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4A003C">
        <w:tc>
          <w:tcPr>
            <w:tcW w:w="4513" w:type="dxa"/>
            <w:tcBorders>
              <w:bottom w:val="single" w:sz="4" w:space="0" w:color="auto"/>
            </w:tcBorders>
            <w:tcMar>
              <w:bottom w:w="170" w:type="dxa"/>
            </w:tcMar>
          </w:tcPr>
          <w:p w:rsidR="00EC4E49" w:rsidRPr="004A003C" w:rsidRDefault="00EC504B" w:rsidP="00916EE2">
            <w:pPr>
              <w:rPr>
                <w:lang w:val="ru-RU"/>
              </w:rPr>
            </w:pPr>
            <w:bookmarkStart w:id="0" w:name="_GoBack"/>
            <w:bookmarkEnd w:id="0"/>
            <w:r w:rsidRPr="004A003C">
              <w:rPr>
                <w:lang w:val="ru-RU"/>
              </w:rPr>
              <w:t xml:space="preserve"> </w:t>
            </w:r>
          </w:p>
        </w:tc>
        <w:tc>
          <w:tcPr>
            <w:tcW w:w="4337" w:type="dxa"/>
            <w:tcBorders>
              <w:bottom w:val="single" w:sz="4" w:space="0" w:color="auto"/>
            </w:tcBorders>
            <w:tcMar>
              <w:left w:w="0" w:type="dxa"/>
              <w:right w:w="0" w:type="dxa"/>
            </w:tcMar>
          </w:tcPr>
          <w:p w:rsidR="00EC4E49" w:rsidRPr="004A003C" w:rsidRDefault="003C500F" w:rsidP="00916EE2">
            <w:pPr>
              <w:rPr>
                <w:lang w:val="ru-RU"/>
              </w:rPr>
            </w:pPr>
            <w:r w:rsidRPr="004A003C">
              <w:rPr>
                <w:noProof/>
                <w:lang w:eastAsia="en-US"/>
              </w:rPr>
              <w:drawing>
                <wp:inline distT="0" distB="0" distL="0" distR="0" wp14:anchorId="48052275" wp14:editId="0807B707">
                  <wp:extent cx="1933575" cy="1428750"/>
                  <wp:effectExtent l="0" t="0" r="9525"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A003C" w:rsidRDefault="00862DD2" w:rsidP="00916EE2">
            <w:pPr>
              <w:jc w:val="right"/>
              <w:rPr>
                <w:lang w:val="ru-RU"/>
              </w:rPr>
            </w:pPr>
            <w:r w:rsidRPr="004A003C">
              <w:rPr>
                <w:b/>
                <w:sz w:val="40"/>
                <w:szCs w:val="40"/>
                <w:lang w:val="ru-RU"/>
              </w:rPr>
              <w:t>R</w:t>
            </w:r>
          </w:p>
        </w:tc>
      </w:tr>
      <w:tr w:rsidR="008B2CC1" w:rsidRPr="004A003C">
        <w:trPr>
          <w:trHeight w:hRule="exact" w:val="340"/>
        </w:trPr>
        <w:tc>
          <w:tcPr>
            <w:tcW w:w="9356" w:type="dxa"/>
            <w:gridSpan w:val="3"/>
            <w:tcBorders>
              <w:top w:val="single" w:sz="4" w:space="0" w:color="auto"/>
            </w:tcBorders>
            <w:tcMar>
              <w:top w:w="170" w:type="dxa"/>
              <w:left w:w="0" w:type="dxa"/>
              <w:right w:w="0" w:type="dxa"/>
            </w:tcMar>
            <w:vAlign w:val="bottom"/>
          </w:tcPr>
          <w:p w:rsidR="008B2CC1" w:rsidRPr="004A003C" w:rsidRDefault="003D371A" w:rsidP="00307FF7">
            <w:pPr>
              <w:jc w:val="right"/>
              <w:rPr>
                <w:rFonts w:ascii="Arial Black" w:hAnsi="Arial Black"/>
                <w:caps/>
                <w:sz w:val="15"/>
                <w:lang w:val="ru-RU"/>
              </w:rPr>
            </w:pPr>
            <w:r w:rsidRPr="004A003C">
              <w:rPr>
                <w:rFonts w:ascii="Arial Black" w:hAnsi="Arial Black"/>
                <w:caps/>
                <w:sz w:val="15"/>
                <w:lang w:val="ru-RU"/>
              </w:rPr>
              <w:t>LI</w:t>
            </w:r>
            <w:r w:rsidR="00B16A23" w:rsidRPr="004A003C">
              <w:rPr>
                <w:rFonts w:ascii="Arial Black" w:hAnsi="Arial Black"/>
                <w:caps/>
                <w:sz w:val="15"/>
                <w:lang w:val="ru-RU"/>
              </w:rPr>
              <w:t>/</w:t>
            </w:r>
            <w:r w:rsidRPr="004A003C">
              <w:rPr>
                <w:rFonts w:ascii="Arial Black" w:hAnsi="Arial Black"/>
                <w:caps/>
                <w:sz w:val="15"/>
                <w:lang w:val="ru-RU"/>
              </w:rPr>
              <w:t>R/</w:t>
            </w:r>
            <w:r w:rsidR="00B16A23" w:rsidRPr="004A003C">
              <w:rPr>
                <w:rFonts w:ascii="Arial Black" w:hAnsi="Arial Black"/>
                <w:caps/>
                <w:sz w:val="15"/>
                <w:lang w:val="ru-RU"/>
              </w:rPr>
              <w:t>pm</w:t>
            </w:r>
            <w:r w:rsidR="00516DE0" w:rsidRPr="004A003C">
              <w:rPr>
                <w:rFonts w:ascii="Arial Black" w:hAnsi="Arial Black"/>
                <w:caps/>
                <w:sz w:val="15"/>
                <w:lang w:val="ru-RU"/>
              </w:rPr>
              <w:t>/</w:t>
            </w:r>
            <w:bookmarkStart w:id="1" w:name="Code"/>
            <w:bookmarkEnd w:id="1"/>
            <w:r w:rsidR="00B16A23" w:rsidRPr="004A003C">
              <w:rPr>
                <w:rFonts w:ascii="Arial Black" w:hAnsi="Arial Black"/>
                <w:caps/>
                <w:sz w:val="15"/>
                <w:lang w:val="ru-RU"/>
              </w:rPr>
              <w:t>6</w:t>
            </w:r>
            <w:r w:rsidR="008B2CC1" w:rsidRPr="004A003C">
              <w:rPr>
                <w:rFonts w:ascii="Arial Black" w:hAnsi="Arial Black"/>
                <w:caps/>
                <w:sz w:val="15"/>
                <w:lang w:val="ru-RU"/>
              </w:rPr>
              <w:t xml:space="preserve"> </w:t>
            </w:r>
          </w:p>
        </w:tc>
      </w:tr>
      <w:tr w:rsidR="008B2CC1" w:rsidRPr="004A003C">
        <w:trPr>
          <w:trHeight w:hRule="exact" w:val="170"/>
        </w:trPr>
        <w:tc>
          <w:tcPr>
            <w:tcW w:w="9356" w:type="dxa"/>
            <w:gridSpan w:val="3"/>
            <w:noWrap/>
            <w:tcMar>
              <w:left w:w="0" w:type="dxa"/>
              <w:right w:w="0" w:type="dxa"/>
            </w:tcMar>
            <w:vAlign w:val="bottom"/>
          </w:tcPr>
          <w:p w:rsidR="008B2CC1" w:rsidRPr="004A003C" w:rsidRDefault="00625850" w:rsidP="00625850">
            <w:pPr>
              <w:jc w:val="right"/>
              <w:rPr>
                <w:rFonts w:ascii="Arial Black" w:hAnsi="Arial Black"/>
                <w:caps/>
                <w:sz w:val="15"/>
                <w:lang w:val="ru-RU"/>
              </w:rPr>
            </w:pPr>
            <w:r w:rsidRPr="004A003C">
              <w:rPr>
                <w:rFonts w:ascii="Arial Black" w:hAnsi="Arial Black"/>
                <w:caps/>
                <w:sz w:val="15"/>
                <w:lang w:val="ru-RU"/>
              </w:rPr>
              <w:t>ОРИГИНАЛ</w:t>
            </w:r>
            <w:r w:rsidR="008B2CC1" w:rsidRPr="004A003C">
              <w:rPr>
                <w:rFonts w:ascii="Arial Black" w:hAnsi="Arial Black"/>
                <w:caps/>
                <w:sz w:val="15"/>
                <w:lang w:val="ru-RU"/>
              </w:rPr>
              <w:t>:</w:t>
            </w:r>
            <w:r w:rsidR="00A42DAF" w:rsidRPr="004A003C">
              <w:rPr>
                <w:rFonts w:ascii="Arial Black" w:hAnsi="Arial Black"/>
                <w:caps/>
                <w:sz w:val="15"/>
                <w:lang w:val="ru-RU"/>
              </w:rPr>
              <w:t xml:space="preserve"> </w:t>
            </w:r>
            <w:r w:rsidR="008B2CC1" w:rsidRPr="004A003C">
              <w:rPr>
                <w:rFonts w:ascii="Arial Black" w:hAnsi="Arial Black"/>
                <w:caps/>
                <w:sz w:val="15"/>
                <w:lang w:val="ru-RU"/>
              </w:rPr>
              <w:t xml:space="preserve"> </w:t>
            </w:r>
            <w:bookmarkStart w:id="2" w:name="Original"/>
            <w:bookmarkEnd w:id="2"/>
            <w:r w:rsidRPr="004A003C">
              <w:rPr>
                <w:rFonts w:ascii="Arial Black" w:hAnsi="Arial Black"/>
                <w:caps/>
                <w:sz w:val="15"/>
                <w:lang w:val="ru-RU"/>
              </w:rPr>
              <w:t>АНГЛИЙСКИЙ</w:t>
            </w:r>
          </w:p>
        </w:tc>
      </w:tr>
      <w:tr w:rsidR="008B2CC1" w:rsidRPr="004A003C">
        <w:trPr>
          <w:trHeight w:hRule="exact" w:val="198"/>
        </w:trPr>
        <w:tc>
          <w:tcPr>
            <w:tcW w:w="9356" w:type="dxa"/>
            <w:gridSpan w:val="3"/>
            <w:tcMar>
              <w:left w:w="0" w:type="dxa"/>
              <w:right w:w="0" w:type="dxa"/>
            </w:tcMar>
            <w:vAlign w:val="bottom"/>
          </w:tcPr>
          <w:p w:rsidR="008B2CC1" w:rsidRPr="004A003C" w:rsidRDefault="00625850" w:rsidP="00625850">
            <w:pPr>
              <w:jc w:val="right"/>
              <w:rPr>
                <w:rFonts w:ascii="Arial Black" w:hAnsi="Arial Black"/>
                <w:caps/>
                <w:sz w:val="15"/>
                <w:lang w:val="ru-RU"/>
              </w:rPr>
            </w:pPr>
            <w:r w:rsidRPr="004A003C">
              <w:rPr>
                <w:rFonts w:ascii="Arial Black" w:hAnsi="Arial Black"/>
                <w:caps/>
                <w:sz w:val="15"/>
                <w:lang w:val="ru-RU"/>
              </w:rPr>
              <w:t>ДАТА</w:t>
            </w:r>
            <w:r w:rsidR="008B2CC1" w:rsidRPr="004A003C">
              <w:rPr>
                <w:rFonts w:ascii="Arial Black" w:hAnsi="Arial Black"/>
                <w:caps/>
                <w:sz w:val="15"/>
                <w:lang w:val="ru-RU"/>
              </w:rPr>
              <w:t>:</w:t>
            </w:r>
            <w:r w:rsidR="00A42DAF" w:rsidRPr="004A003C">
              <w:rPr>
                <w:rFonts w:ascii="Arial Black" w:hAnsi="Arial Black"/>
                <w:caps/>
                <w:sz w:val="15"/>
                <w:lang w:val="ru-RU"/>
              </w:rPr>
              <w:t xml:space="preserve"> </w:t>
            </w:r>
            <w:r w:rsidR="008B2CC1" w:rsidRPr="004A003C">
              <w:rPr>
                <w:rFonts w:ascii="Arial Black" w:hAnsi="Arial Black"/>
                <w:caps/>
                <w:sz w:val="15"/>
                <w:lang w:val="ru-RU"/>
              </w:rPr>
              <w:t xml:space="preserve"> </w:t>
            </w:r>
            <w:bookmarkStart w:id="3" w:name="Date"/>
            <w:bookmarkEnd w:id="3"/>
            <w:r w:rsidR="00751C1D" w:rsidRPr="004A003C">
              <w:rPr>
                <w:rFonts w:ascii="Arial Black" w:hAnsi="Arial Black"/>
                <w:caps/>
                <w:sz w:val="15"/>
                <w:lang w:val="ru-RU"/>
              </w:rPr>
              <w:t>3</w:t>
            </w:r>
            <w:r w:rsidR="00622AE2" w:rsidRPr="004A003C">
              <w:rPr>
                <w:rFonts w:ascii="Arial Black" w:hAnsi="Arial Black"/>
                <w:caps/>
                <w:sz w:val="15"/>
                <w:lang w:val="ru-RU"/>
              </w:rPr>
              <w:t>1</w:t>
            </w:r>
            <w:r w:rsidRPr="004A003C">
              <w:rPr>
                <w:rFonts w:ascii="Arial Black" w:hAnsi="Arial Black"/>
                <w:caps/>
                <w:sz w:val="15"/>
                <w:lang w:val="ru-RU"/>
              </w:rPr>
              <w:t xml:space="preserve"> ОКТЯБРЯ</w:t>
            </w:r>
            <w:r w:rsidR="00B16A23" w:rsidRPr="004A003C">
              <w:rPr>
                <w:rFonts w:ascii="Arial Black" w:hAnsi="Arial Black"/>
                <w:caps/>
                <w:sz w:val="15"/>
                <w:lang w:val="ru-RU"/>
              </w:rPr>
              <w:t xml:space="preserve"> 201</w:t>
            </w:r>
            <w:r w:rsidR="00751C1D" w:rsidRPr="004A003C">
              <w:rPr>
                <w:rFonts w:ascii="Arial Black" w:hAnsi="Arial Black"/>
                <w:caps/>
                <w:sz w:val="15"/>
                <w:lang w:val="ru-RU"/>
              </w:rPr>
              <w:t>4</w:t>
            </w:r>
            <w:r w:rsidRPr="004A003C">
              <w:rPr>
                <w:rFonts w:ascii="Arial Black" w:hAnsi="Arial Black"/>
                <w:caps/>
                <w:sz w:val="15"/>
                <w:lang w:val="ru-RU"/>
              </w:rPr>
              <w:t xml:space="preserve"> Г.</w:t>
            </w:r>
          </w:p>
        </w:tc>
      </w:tr>
    </w:tbl>
    <w:p w:rsidR="008B2CC1" w:rsidRPr="004A003C" w:rsidRDefault="008B2CC1" w:rsidP="008B2CC1">
      <w:pPr>
        <w:rPr>
          <w:lang w:val="ru-RU"/>
        </w:rPr>
      </w:pPr>
    </w:p>
    <w:p w:rsidR="008B2CC1" w:rsidRPr="004A003C" w:rsidRDefault="008B2CC1" w:rsidP="008B2CC1">
      <w:pPr>
        <w:rPr>
          <w:lang w:val="ru-RU"/>
        </w:rPr>
      </w:pPr>
    </w:p>
    <w:p w:rsidR="008B2CC1" w:rsidRPr="004A003C" w:rsidRDefault="008B2CC1" w:rsidP="008B2CC1">
      <w:pPr>
        <w:rPr>
          <w:lang w:val="ru-RU"/>
        </w:rPr>
      </w:pPr>
    </w:p>
    <w:p w:rsidR="008B2CC1" w:rsidRPr="004A003C" w:rsidRDefault="008B2CC1" w:rsidP="008B2CC1">
      <w:pPr>
        <w:rPr>
          <w:lang w:val="ru-RU"/>
        </w:rPr>
      </w:pPr>
    </w:p>
    <w:p w:rsidR="008B2CC1" w:rsidRPr="004A003C" w:rsidRDefault="008B2CC1" w:rsidP="008B2CC1">
      <w:pPr>
        <w:rPr>
          <w:lang w:val="ru-RU"/>
        </w:rPr>
      </w:pPr>
    </w:p>
    <w:p w:rsidR="008B2CC1" w:rsidRPr="004A003C" w:rsidRDefault="003C500F" w:rsidP="008B2CC1">
      <w:pPr>
        <w:rPr>
          <w:b/>
          <w:sz w:val="28"/>
          <w:szCs w:val="28"/>
          <w:lang w:val="ru-RU"/>
        </w:rPr>
      </w:pPr>
      <w:r w:rsidRPr="004A003C">
        <w:rPr>
          <w:b/>
          <w:sz w:val="28"/>
          <w:szCs w:val="28"/>
          <w:lang w:val="ru-RU"/>
        </w:rPr>
        <w:t>Подготовительный комитет Дипломатической конференции по принятию пересмотренного Лиссабонского соглашения о наименованиях мест происхождения и географических указаниях</w:t>
      </w:r>
    </w:p>
    <w:p w:rsidR="003845C1" w:rsidRPr="004A003C" w:rsidRDefault="003845C1" w:rsidP="003845C1">
      <w:pPr>
        <w:rPr>
          <w:lang w:val="ru-RU"/>
        </w:rPr>
      </w:pPr>
    </w:p>
    <w:p w:rsidR="003845C1" w:rsidRPr="004A003C" w:rsidRDefault="003845C1" w:rsidP="003845C1">
      <w:pPr>
        <w:rPr>
          <w:lang w:val="ru-RU"/>
        </w:rPr>
      </w:pPr>
    </w:p>
    <w:p w:rsidR="008B2CC1" w:rsidRPr="004A003C" w:rsidRDefault="008B2CC1" w:rsidP="008B2CC1">
      <w:pPr>
        <w:rPr>
          <w:b/>
          <w:sz w:val="24"/>
          <w:szCs w:val="24"/>
          <w:lang w:val="ru-RU"/>
        </w:rPr>
      </w:pPr>
    </w:p>
    <w:p w:rsidR="0012267F" w:rsidRPr="004A003C" w:rsidRDefault="003C500F" w:rsidP="0012267F">
      <w:pPr>
        <w:rPr>
          <w:b/>
          <w:sz w:val="24"/>
          <w:szCs w:val="24"/>
          <w:lang w:val="ru-RU"/>
        </w:rPr>
      </w:pPr>
      <w:r w:rsidRPr="004A003C">
        <w:rPr>
          <w:b/>
          <w:sz w:val="24"/>
          <w:szCs w:val="24"/>
          <w:lang w:val="ru-RU"/>
        </w:rPr>
        <w:t>Женева</w:t>
      </w:r>
      <w:r w:rsidR="0012267F" w:rsidRPr="004A003C">
        <w:rPr>
          <w:b/>
          <w:sz w:val="24"/>
          <w:szCs w:val="24"/>
          <w:lang w:val="ru-RU"/>
        </w:rPr>
        <w:t xml:space="preserve">, </w:t>
      </w:r>
      <w:r w:rsidR="008D175F" w:rsidRPr="004A003C">
        <w:rPr>
          <w:b/>
          <w:sz w:val="24"/>
          <w:szCs w:val="24"/>
          <w:lang w:val="ru-RU"/>
        </w:rPr>
        <w:t xml:space="preserve">30 </w:t>
      </w:r>
      <w:r w:rsidRPr="004A003C">
        <w:rPr>
          <w:b/>
          <w:sz w:val="24"/>
          <w:szCs w:val="24"/>
          <w:lang w:val="ru-RU"/>
        </w:rPr>
        <w:t>и</w:t>
      </w:r>
      <w:r w:rsidR="008D175F" w:rsidRPr="004A003C">
        <w:rPr>
          <w:b/>
          <w:sz w:val="24"/>
          <w:szCs w:val="24"/>
          <w:lang w:val="ru-RU"/>
        </w:rPr>
        <w:t xml:space="preserve"> </w:t>
      </w:r>
      <w:r w:rsidR="003D371A" w:rsidRPr="004A003C">
        <w:rPr>
          <w:b/>
          <w:sz w:val="24"/>
          <w:szCs w:val="24"/>
          <w:lang w:val="ru-RU"/>
        </w:rPr>
        <w:t>31</w:t>
      </w:r>
      <w:r w:rsidRPr="004A003C">
        <w:rPr>
          <w:b/>
          <w:sz w:val="24"/>
          <w:szCs w:val="24"/>
          <w:lang w:val="ru-RU"/>
        </w:rPr>
        <w:t xml:space="preserve"> октября</w:t>
      </w:r>
      <w:r w:rsidR="0012267F" w:rsidRPr="004A003C">
        <w:rPr>
          <w:b/>
          <w:sz w:val="24"/>
          <w:szCs w:val="24"/>
          <w:lang w:val="ru-RU"/>
        </w:rPr>
        <w:t xml:space="preserve"> 201</w:t>
      </w:r>
      <w:r w:rsidR="003D371A" w:rsidRPr="004A003C">
        <w:rPr>
          <w:b/>
          <w:sz w:val="24"/>
          <w:szCs w:val="24"/>
          <w:lang w:val="ru-RU"/>
        </w:rPr>
        <w:t>4</w:t>
      </w:r>
      <w:r w:rsidRPr="004A003C">
        <w:rPr>
          <w:b/>
          <w:sz w:val="24"/>
          <w:szCs w:val="24"/>
          <w:lang w:val="ru-RU"/>
        </w:rPr>
        <w:t> г.</w:t>
      </w:r>
    </w:p>
    <w:p w:rsidR="008B2CC1" w:rsidRPr="004A003C" w:rsidRDefault="008B2CC1" w:rsidP="008B2CC1">
      <w:pPr>
        <w:rPr>
          <w:b/>
          <w:sz w:val="24"/>
          <w:szCs w:val="24"/>
          <w:lang w:val="ru-RU"/>
        </w:rPr>
      </w:pPr>
    </w:p>
    <w:p w:rsidR="008B2CC1" w:rsidRPr="004A003C" w:rsidRDefault="008B2CC1" w:rsidP="008B2CC1">
      <w:pPr>
        <w:rPr>
          <w:lang w:val="ru-RU"/>
        </w:rPr>
      </w:pPr>
    </w:p>
    <w:p w:rsidR="008B2CC1" w:rsidRPr="004A003C" w:rsidRDefault="008B2CC1" w:rsidP="008B2CC1">
      <w:pPr>
        <w:rPr>
          <w:lang w:val="ru-RU"/>
        </w:rPr>
      </w:pPr>
    </w:p>
    <w:p w:rsidR="008B2CC1" w:rsidRPr="004A003C" w:rsidRDefault="008B2CC1" w:rsidP="008B2CC1">
      <w:pPr>
        <w:rPr>
          <w:lang w:val="ru-RU"/>
        </w:rPr>
      </w:pPr>
    </w:p>
    <w:p w:rsidR="008B2CC1" w:rsidRPr="004A003C" w:rsidRDefault="00307FF7" w:rsidP="008B2CC1">
      <w:pPr>
        <w:rPr>
          <w:caps/>
          <w:sz w:val="24"/>
          <w:lang w:val="ru-RU"/>
        </w:rPr>
      </w:pPr>
      <w:bookmarkStart w:id="4" w:name="TitleOfDoc"/>
      <w:bookmarkEnd w:id="4"/>
      <w:r w:rsidRPr="004A003C">
        <w:rPr>
          <w:caps/>
          <w:sz w:val="24"/>
          <w:lang w:val="ru-RU"/>
        </w:rPr>
        <w:t xml:space="preserve">отчет </w:t>
      </w:r>
    </w:p>
    <w:p w:rsidR="008B2CC1" w:rsidRPr="004A003C" w:rsidRDefault="008B2CC1" w:rsidP="008B2CC1">
      <w:pPr>
        <w:rPr>
          <w:lang w:val="ru-RU"/>
        </w:rPr>
      </w:pPr>
    </w:p>
    <w:p w:rsidR="008B2CC1" w:rsidRPr="004A003C" w:rsidRDefault="003C500F" w:rsidP="008B2CC1">
      <w:pPr>
        <w:rPr>
          <w:i/>
          <w:lang w:val="ru-RU"/>
        </w:rPr>
      </w:pPr>
      <w:bookmarkStart w:id="5" w:name="Prepared"/>
      <w:bookmarkEnd w:id="5"/>
      <w:r w:rsidRPr="004A003C">
        <w:rPr>
          <w:i/>
          <w:lang w:val="ru-RU"/>
        </w:rPr>
        <w:t>п</w:t>
      </w:r>
      <w:r w:rsidR="00307FF7" w:rsidRPr="004A003C">
        <w:rPr>
          <w:i/>
          <w:lang w:val="ru-RU"/>
        </w:rPr>
        <w:t xml:space="preserve">ринят Подготовительным комитетом </w:t>
      </w:r>
    </w:p>
    <w:p w:rsidR="00AC205C" w:rsidRPr="004A003C" w:rsidRDefault="00AC205C">
      <w:pPr>
        <w:rPr>
          <w:lang w:val="ru-RU"/>
        </w:rPr>
      </w:pPr>
    </w:p>
    <w:p w:rsidR="000F5E56" w:rsidRPr="004A003C" w:rsidRDefault="000F5E56">
      <w:pPr>
        <w:rPr>
          <w:lang w:val="ru-RU"/>
        </w:rPr>
      </w:pPr>
    </w:p>
    <w:p w:rsidR="002928D3" w:rsidRPr="004A003C" w:rsidRDefault="002928D3">
      <w:pPr>
        <w:rPr>
          <w:lang w:val="ru-RU"/>
        </w:rPr>
      </w:pPr>
    </w:p>
    <w:p w:rsidR="00581315" w:rsidRPr="004A003C" w:rsidRDefault="00B16A23" w:rsidP="00581315">
      <w:pPr>
        <w:pStyle w:val="Heading1"/>
        <w:spacing w:before="0" w:after="0"/>
        <w:rPr>
          <w:lang w:val="ru-RU"/>
        </w:rPr>
      </w:pPr>
      <w:r w:rsidRPr="004A003C">
        <w:rPr>
          <w:lang w:val="ru-RU"/>
        </w:rPr>
        <w:br w:type="page"/>
      </w:r>
      <w:r w:rsidR="00581315" w:rsidRPr="004A003C">
        <w:rPr>
          <w:lang w:val="ru-RU"/>
        </w:rPr>
        <w:lastRenderedPageBreak/>
        <w:t xml:space="preserve">I.  </w:t>
      </w:r>
      <w:r w:rsidR="003C500F" w:rsidRPr="004A003C">
        <w:rPr>
          <w:lang w:val="ru-RU"/>
        </w:rPr>
        <w:t>введение</w:t>
      </w:r>
    </w:p>
    <w:p w:rsidR="00581315" w:rsidRPr="004A003C" w:rsidRDefault="00581315" w:rsidP="00581315">
      <w:pPr>
        <w:rPr>
          <w:lang w:val="ru-RU"/>
        </w:rPr>
      </w:pPr>
    </w:p>
    <w:p w:rsidR="00581315" w:rsidRPr="004A003C" w:rsidRDefault="00581315" w:rsidP="00581315">
      <w:pPr>
        <w:rPr>
          <w:lang w:val="ru-RU"/>
        </w:rPr>
      </w:pPr>
      <w:r w:rsidRPr="004A003C">
        <w:rPr>
          <w:lang w:val="ru-RU"/>
        </w:rPr>
        <w:fldChar w:fldCharType="begin"/>
      </w:r>
      <w:r w:rsidRPr="004A003C">
        <w:rPr>
          <w:lang w:val="ru-RU"/>
        </w:rPr>
        <w:instrText xml:space="preserve"> AUTONUM  </w:instrText>
      </w:r>
      <w:r w:rsidRPr="004A003C">
        <w:rPr>
          <w:lang w:val="ru-RU"/>
        </w:rPr>
        <w:fldChar w:fldCharType="end"/>
      </w:r>
      <w:r w:rsidRPr="004A003C">
        <w:rPr>
          <w:lang w:val="ru-RU"/>
        </w:rPr>
        <w:tab/>
      </w:r>
      <w:r w:rsidR="00696457" w:rsidRPr="004A003C">
        <w:rPr>
          <w:lang w:val="ru-RU"/>
        </w:rPr>
        <w:t>Заседание Подготовительного комитета дипломатической конференции по принятию пересмотренного Лиссабонского соглашения по наименованиям мест происхождения и географическим указаниям</w:t>
      </w:r>
      <w:r w:rsidR="00914115" w:rsidRPr="004A003C">
        <w:rPr>
          <w:lang w:val="ru-RU"/>
        </w:rPr>
        <w:t xml:space="preserve"> </w:t>
      </w:r>
      <w:r w:rsidRPr="004A003C">
        <w:rPr>
          <w:lang w:val="ru-RU"/>
        </w:rPr>
        <w:t>(</w:t>
      </w:r>
      <w:r w:rsidR="00696457" w:rsidRPr="004A003C">
        <w:rPr>
          <w:lang w:val="ru-RU"/>
        </w:rPr>
        <w:t>ниже именуемого «Подготовительный комитет»</w:t>
      </w:r>
      <w:r w:rsidRPr="004A003C">
        <w:rPr>
          <w:lang w:val="ru-RU"/>
        </w:rPr>
        <w:t xml:space="preserve">) </w:t>
      </w:r>
      <w:r w:rsidR="00696457" w:rsidRPr="004A003C">
        <w:rPr>
          <w:lang w:val="ru-RU"/>
        </w:rPr>
        <w:t xml:space="preserve">состоялась в Женеве 30 и 31 октября 2014 г. </w:t>
      </w:r>
    </w:p>
    <w:p w:rsidR="00581315" w:rsidRPr="004A003C" w:rsidRDefault="00581315" w:rsidP="00581315">
      <w:pPr>
        <w:rPr>
          <w:lang w:val="ru-RU"/>
        </w:rPr>
      </w:pPr>
    </w:p>
    <w:p w:rsidR="00914115" w:rsidRPr="004A003C" w:rsidRDefault="00581315" w:rsidP="005B7C9B">
      <w:pPr>
        <w:rPr>
          <w:szCs w:val="22"/>
          <w:lang w:val="ru-RU"/>
        </w:rPr>
      </w:pPr>
      <w:r w:rsidRPr="004A003C">
        <w:rPr>
          <w:lang w:val="ru-RU"/>
        </w:rPr>
        <w:fldChar w:fldCharType="begin"/>
      </w:r>
      <w:r w:rsidRPr="004A003C">
        <w:rPr>
          <w:lang w:val="ru-RU"/>
        </w:rPr>
        <w:instrText xml:space="preserve"> AUTONUM  </w:instrText>
      </w:r>
      <w:r w:rsidRPr="004A003C">
        <w:rPr>
          <w:lang w:val="ru-RU"/>
        </w:rPr>
        <w:fldChar w:fldCharType="end"/>
      </w:r>
      <w:r w:rsidRPr="004A003C">
        <w:rPr>
          <w:lang w:val="ru-RU"/>
        </w:rPr>
        <w:tab/>
      </w:r>
      <w:r w:rsidR="00156C15" w:rsidRPr="004A003C">
        <w:rPr>
          <w:lang w:val="ru-RU"/>
        </w:rPr>
        <w:t>На</w:t>
      </w:r>
      <w:r w:rsidR="003C500F" w:rsidRPr="004A003C">
        <w:rPr>
          <w:lang w:val="ru-RU"/>
        </w:rPr>
        <w:t xml:space="preserve"> заседании </w:t>
      </w:r>
      <w:r w:rsidR="00156C15" w:rsidRPr="004A003C">
        <w:rPr>
          <w:lang w:val="ru-RU"/>
        </w:rPr>
        <w:t>присутствовали</w:t>
      </w:r>
      <w:r w:rsidR="003C500F" w:rsidRPr="004A003C">
        <w:rPr>
          <w:lang w:val="ru-RU"/>
        </w:rPr>
        <w:t xml:space="preserve"> представители следующих Договаривающихся сторон Лиссабонского соглашения:  Алжир, Босния и Герцеговина, Болгария, Конго, Коста-Рика, Куба, Чешская Республика, Корейская Народно-Демократическая Республика, Фра</w:t>
      </w:r>
      <w:r w:rsidR="00156C15" w:rsidRPr="004A003C">
        <w:rPr>
          <w:lang w:val="ru-RU"/>
        </w:rPr>
        <w:t>н</w:t>
      </w:r>
      <w:r w:rsidR="003C500F" w:rsidRPr="004A003C">
        <w:rPr>
          <w:lang w:val="ru-RU"/>
        </w:rPr>
        <w:t xml:space="preserve">ция, Габон, Грузия, Гаити, Венгрия, Иран (Исламская Республика), Израиль, Италия, Мексика, Черногория, Никарагуа, Перу, Португалия, Республика Молдова, </w:t>
      </w:r>
      <w:r w:rsidR="00156C15" w:rsidRPr="004A003C">
        <w:rPr>
          <w:lang w:val="ru-RU"/>
        </w:rPr>
        <w:t xml:space="preserve">Сербия, Словакия, бывшая югославская </w:t>
      </w:r>
      <w:r w:rsidR="00B87DAB" w:rsidRPr="004A003C">
        <w:rPr>
          <w:lang w:val="ru-RU"/>
        </w:rPr>
        <w:t>р</w:t>
      </w:r>
      <w:r w:rsidR="00156C15" w:rsidRPr="004A003C">
        <w:rPr>
          <w:lang w:val="ru-RU"/>
        </w:rPr>
        <w:t xml:space="preserve">еспублика Македония, Того и Тунис </w:t>
      </w:r>
      <w:r w:rsidR="00914115" w:rsidRPr="004A003C">
        <w:rPr>
          <w:szCs w:val="22"/>
          <w:lang w:val="ru-RU"/>
        </w:rPr>
        <w:t>(2</w:t>
      </w:r>
      <w:r w:rsidR="00622AE2" w:rsidRPr="004A003C">
        <w:rPr>
          <w:szCs w:val="22"/>
          <w:lang w:val="ru-RU"/>
        </w:rPr>
        <w:t>7</w:t>
      </w:r>
      <w:r w:rsidR="00914115" w:rsidRPr="004A003C">
        <w:rPr>
          <w:szCs w:val="22"/>
          <w:lang w:val="ru-RU"/>
        </w:rPr>
        <w:t>).</w:t>
      </w:r>
    </w:p>
    <w:p w:rsidR="0001281E" w:rsidRPr="004A003C" w:rsidRDefault="0001281E" w:rsidP="00581315">
      <w:pPr>
        <w:rPr>
          <w:lang w:val="ru-RU"/>
        </w:rPr>
      </w:pPr>
    </w:p>
    <w:p w:rsidR="003E0336" w:rsidRPr="004A003C" w:rsidRDefault="00581315" w:rsidP="00EB72A5">
      <w:pPr>
        <w:rPr>
          <w:snapToGrid w:val="0"/>
          <w:lang w:val="ru-RU"/>
        </w:rPr>
      </w:pPr>
      <w:r w:rsidRPr="004A003C">
        <w:rPr>
          <w:lang w:val="ru-RU"/>
        </w:rPr>
        <w:fldChar w:fldCharType="begin"/>
      </w:r>
      <w:r w:rsidRPr="004A003C">
        <w:rPr>
          <w:lang w:val="ru-RU"/>
        </w:rPr>
        <w:instrText xml:space="preserve"> AUTONUM  </w:instrText>
      </w:r>
      <w:r w:rsidRPr="004A003C">
        <w:rPr>
          <w:lang w:val="ru-RU"/>
        </w:rPr>
        <w:fldChar w:fldCharType="end"/>
      </w:r>
      <w:r w:rsidRPr="004A003C">
        <w:rPr>
          <w:lang w:val="ru-RU"/>
        </w:rPr>
        <w:tab/>
      </w:r>
      <w:r w:rsidR="00156C15" w:rsidRPr="004A003C">
        <w:rPr>
          <w:lang w:val="ru-RU"/>
        </w:rPr>
        <w:t xml:space="preserve">В заседании приняли участие в качестве наблюдателей представители следующих государств: </w:t>
      </w:r>
      <w:r w:rsidR="00C86CA3" w:rsidRPr="004A003C">
        <w:rPr>
          <w:szCs w:val="22"/>
          <w:lang w:val="ru-RU"/>
        </w:rPr>
        <w:t xml:space="preserve"> </w:t>
      </w:r>
      <w:r w:rsidR="00156C15" w:rsidRPr="004A003C">
        <w:rPr>
          <w:szCs w:val="22"/>
          <w:lang w:val="ru-RU"/>
        </w:rPr>
        <w:t xml:space="preserve">Аргентина, Австралия, Багамские Острова, Барбадос, Бенин, Бразилия, Камерун, Канада, Чили, Колумбия, Коморские Острова, Финляндия, Германия, Греция, Индия, Ирак, Япония, Иордания, Кения, Новая Зеландия, Оман, Панама, Парагвай, Республика Корея, Румыния, Российская Федерация, Сенегал, Саудовская Аравия, Сингапур, Южная Африка, Испания, Швейцария, Таиланд, Турция, Украина, Соединенные Штаты Америки и Уругвай </w:t>
      </w:r>
      <w:r w:rsidR="00F23182" w:rsidRPr="004A003C">
        <w:rPr>
          <w:szCs w:val="22"/>
          <w:lang w:val="ru-RU"/>
        </w:rPr>
        <w:t>(3</w:t>
      </w:r>
      <w:r w:rsidR="00307FF7" w:rsidRPr="004A003C">
        <w:rPr>
          <w:szCs w:val="22"/>
          <w:lang w:val="ru-RU"/>
        </w:rPr>
        <w:t>7</w:t>
      </w:r>
      <w:r w:rsidR="00F23182" w:rsidRPr="004A003C">
        <w:rPr>
          <w:szCs w:val="22"/>
          <w:lang w:val="ru-RU"/>
        </w:rPr>
        <w:t>)</w:t>
      </w:r>
      <w:r w:rsidR="00356E80" w:rsidRPr="004A003C">
        <w:rPr>
          <w:szCs w:val="22"/>
          <w:lang w:val="ru-RU"/>
        </w:rPr>
        <w:t>.</w:t>
      </w:r>
      <w:r w:rsidR="003E0336" w:rsidRPr="004A003C">
        <w:rPr>
          <w:szCs w:val="22"/>
          <w:lang w:val="ru-RU"/>
        </w:rPr>
        <w:t xml:space="preserve"> </w:t>
      </w:r>
    </w:p>
    <w:p w:rsidR="00581315" w:rsidRPr="004A003C" w:rsidRDefault="00581315" w:rsidP="0059670D">
      <w:pPr>
        <w:ind w:left="567"/>
        <w:rPr>
          <w:snapToGrid w:val="0"/>
          <w:lang w:val="ru-RU"/>
        </w:rPr>
      </w:pPr>
    </w:p>
    <w:p w:rsidR="00701763" w:rsidRPr="004A003C" w:rsidRDefault="00701763" w:rsidP="00701763">
      <w:pPr>
        <w:rPr>
          <w:szCs w:val="22"/>
          <w:lang w:val="ru-RU"/>
        </w:rPr>
      </w:pPr>
      <w:r w:rsidRPr="004A003C">
        <w:rPr>
          <w:lang w:val="ru-RU"/>
        </w:rPr>
        <w:fldChar w:fldCharType="begin"/>
      </w:r>
      <w:r w:rsidRPr="004A003C">
        <w:rPr>
          <w:lang w:val="ru-RU"/>
        </w:rPr>
        <w:instrText xml:space="preserve"> AUTONUM  </w:instrText>
      </w:r>
      <w:r w:rsidRPr="004A003C">
        <w:rPr>
          <w:lang w:val="ru-RU"/>
        </w:rPr>
        <w:fldChar w:fldCharType="end"/>
      </w:r>
      <w:r w:rsidRPr="004A003C">
        <w:rPr>
          <w:lang w:val="ru-RU"/>
        </w:rPr>
        <w:tab/>
      </w:r>
      <w:r w:rsidR="00156C15" w:rsidRPr="004A003C">
        <w:rPr>
          <w:lang w:val="ru-RU"/>
        </w:rPr>
        <w:t>В заседании приняли участие в качестве наблюдателей представители следующей международной межправительственной организаций:</w:t>
      </w:r>
      <w:r w:rsidR="00C86CA3" w:rsidRPr="004A003C">
        <w:rPr>
          <w:szCs w:val="22"/>
          <w:lang w:val="ru-RU"/>
        </w:rPr>
        <w:t xml:space="preserve"> </w:t>
      </w:r>
      <w:r w:rsidR="007C202E" w:rsidRPr="004A003C">
        <w:rPr>
          <w:szCs w:val="22"/>
          <w:lang w:val="ru-RU"/>
        </w:rPr>
        <w:t xml:space="preserve"> </w:t>
      </w:r>
      <w:r w:rsidR="00156C15" w:rsidRPr="004A003C">
        <w:rPr>
          <w:szCs w:val="22"/>
          <w:lang w:val="ru-RU"/>
        </w:rPr>
        <w:t>Европейский союз (ЕС)</w:t>
      </w:r>
      <w:r w:rsidR="007C202E" w:rsidRPr="004A003C">
        <w:rPr>
          <w:szCs w:val="22"/>
          <w:lang w:val="ru-RU"/>
        </w:rPr>
        <w:t xml:space="preserve"> (</w:t>
      </w:r>
      <w:r w:rsidR="00A15A46" w:rsidRPr="004A003C">
        <w:rPr>
          <w:szCs w:val="22"/>
          <w:lang w:val="ru-RU"/>
        </w:rPr>
        <w:t>1</w:t>
      </w:r>
      <w:r w:rsidR="007C202E" w:rsidRPr="004A003C">
        <w:rPr>
          <w:szCs w:val="22"/>
          <w:lang w:val="ru-RU"/>
        </w:rPr>
        <w:t>)</w:t>
      </w:r>
      <w:r w:rsidR="00C86CA3" w:rsidRPr="004A003C">
        <w:rPr>
          <w:szCs w:val="22"/>
          <w:lang w:val="ru-RU"/>
        </w:rPr>
        <w:t>.</w:t>
      </w:r>
    </w:p>
    <w:p w:rsidR="00C86CA3" w:rsidRPr="004A003C" w:rsidRDefault="00C86CA3" w:rsidP="00701763">
      <w:pPr>
        <w:rPr>
          <w:szCs w:val="22"/>
          <w:lang w:val="ru-RU"/>
        </w:rPr>
      </w:pPr>
    </w:p>
    <w:p w:rsidR="003C500F" w:rsidRPr="004A003C" w:rsidRDefault="00C86CA3" w:rsidP="00701763">
      <w:pPr>
        <w:rPr>
          <w:szCs w:val="22"/>
          <w:lang w:val="ru-RU"/>
        </w:rPr>
      </w:pPr>
      <w:r w:rsidRPr="004A003C">
        <w:rPr>
          <w:lang w:val="ru-RU"/>
        </w:rPr>
        <w:fldChar w:fldCharType="begin"/>
      </w:r>
      <w:r w:rsidRPr="004A003C">
        <w:rPr>
          <w:lang w:val="ru-RU"/>
        </w:rPr>
        <w:instrText xml:space="preserve"> AUTONUM  </w:instrText>
      </w:r>
      <w:r w:rsidRPr="004A003C">
        <w:rPr>
          <w:lang w:val="ru-RU"/>
        </w:rPr>
        <w:fldChar w:fldCharType="end"/>
      </w:r>
      <w:r w:rsidRPr="004A003C">
        <w:rPr>
          <w:lang w:val="ru-RU"/>
        </w:rPr>
        <w:tab/>
      </w:r>
      <w:r w:rsidR="00156C15" w:rsidRPr="004A003C">
        <w:rPr>
          <w:lang w:val="ru-RU"/>
        </w:rPr>
        <w:t>В заседании приняли участие в качестве наблюдателей представители следующих международных неправительственных организаций</w:t>
      </w:r>
      <w:r w:rsidRPr="004A003C">
        <w:rPr>
          <w:szCs w:val="22"/>
          <w:lang w:val="ru-RU"/>
        </w:rPr>
        <w:t xml:space="preserve">:  </w:t>
      </w:r>
      <w:r w:rsidR="007C202E" w:rsidRPr="004A003C">
        <w:rPr>
          <w:szCs w:val="22"/>
          <w:lang w:val="ru-RU"/>
        </w:rPr>
        <w:t xml:space="preserve"> </w:t>
      </w:r>
      <w:r w:rsidR="003C500F" w:rsidRPr="004A003C">
        <w:rPr>
          <w:lang w:val="ru-RU"/>
        </w:rPr>
        <w:t xml:space="preserve">Ассоциация европейских сообществ по товарным знакам (ECTA), Ассоциация европейских владельцев товарных знаков (MARQUES), Международная ассоциация по охране интеллектуальной собственности (AIPPI), Центр международных исследований в области интеллектуальной собственности (CEIPI), Консорциум общих продовольственных наименований (CCFN), Международная ассоциация товарных знаков (INTA), организация «Knowledge Ecology International, Inc.» (KEI), Организация для </w:t>
      </w:r>
      <w:r w:rsidR="00B87DAB" w:rsidRPr="004A003C">
        <w:rPr>
          <w:lang w:val="ru-RU"/>
        </w:rPr>
        <w:t>м</w:t>
      </w:r>
      <w:r w:rsidR="003C500F" w:rsidRPr="004A003C">
        <w:rPr>
          <w:lang w:val="ru-RU"/>
        </w:rPr>
        <w:t xml:space="preserve">еждународной сети по географическим указаниям (oriGIn) (8). </w:t>
      </w:r>
      <w:r w:rsidR="003C500F" w:rsidRPr="004A003C">
        <w:rPr>
          <w:szCs w:val="22"/>
          <w:lang w:val="ru-RU"/>
        </w:rPr>
        <w:t xml:space="preserve">   </w:t>
      </w:r>
    </w:p>
    <w:p w:rsidR="003C500F" w:rsidRPr="004A003C" w:rsidRDefault="003C500F" w:rsidP="00701763">
      <w:pPr>
        <w:rPr>
          <w:szCs w:val="22"/>
          <w:lang w:val="ru-RU"/>
        </w:rPr>
      </w:pPr>
    </w:p>
    <w:p w:rsidR="00581315" w:rsidRPr="004A003C" w:rsidRDefault="00581315" w:rsidP="00581315">
      <w:pPr>
        <w:rPr>
          <w:lang w:val="ru-RU"/>
        </w:rPr>
      </w:pPr>
    </w:p>
    <w:p w:rsidR="00581315" w:rsidRPr="004A003C" w:rsidRDefault="00581315" w:rsidP="00581315">
      <w:pPr>
        <w:pStyle w:val="Heading1"/>
        <w:spacing w:before="0" w:after="0"/>
        <w:rPr>
          <w:lang w:val="ru-RU"/>
        </w:rPr>
      </w:pPr>
      <w:r w:rsidRPr="004A003C">
        <w:rPr>
          <w:lang w:val="ru-RU"/>
        </w:rPr>
        <w:t xml:space="preserve">iI.  </w:t>
      </w:r>
      <w:r w:rsidR="00156C15" w:rsidRPr="004A003C">
        <w:rPr>
          <w:lang w:val="ru-RU"/>
        </w:rPr>
        <w:t>выборы председателя и двух заместителей председателя</w:t>
      </w:r>
    </w:p>
    <w:p w:rsidR="00581315" w:rsidRPr="004A003C" w:rsidRDefault="00581315" w:rsidP="00581315">
      <w:pPr>
        <w:rPr>
          <w:lang w:val="ru-RU"/>
        </w:rPr>
      </w:pPr>
    </w:p>
    <w:p w:rsidR="00581315" w:rsidRPr="004A003C" w:rsidRDefault="00581315" w:rsidP="00581315">
      <w:pPr>
        <w:rPr>
          <w:lang w:val="ru-RU"/>
        </w:rPr>
      </w:pPr>
      <w:r w:rsidRPr="004A003C">
        <w:rPr>
          <w:lang w:val="ru-RU"/>
        </w:rPr>
        <w:fldChar w:fldCharType="begin"/>
      </w:r>
      <w:r w:rsidRPr="004A003C">
        <w:rPr>
          <w:lang w:val="ru-RU"/>
        </w:rPr>
        <w:instrText xml:space="preserve"> AUTONUM  </w:instrText>
      </w:r>
      <w:r w:rsidRPr="004A003C">
        <w:rPr>
          <w:lang w:val="ru-RU"/>
        </w:rPr>
        <w:fldChar w:fldCharType="end"/>
      </w:r>
      <w:r w:rsidRPr="004A003C">
        <w:rPr>
          <w:lang w:val="ru-RU"/>
        </w:rPr>
        <w:tab/>
      </w:r>
      <w:r w:rsidR="00696457" w:rsidRPr="004A003C">
        <w:rPr>
          <w:lang w:val="ru-RU"/>
        </w:rPr>
        <w:t>Подготовительный комитет единогласно избрал Председателем</w:t>
      </w:r>
      <w:r w:rsidRPr="004A003C">
        <w:rPr>
          <w:lang w:val="ru-RU"/>
        </w:rPr>
        <w:t xml:space="preserve"> </w:t>
      </w:r>
      <w:r w:rsidR="00696457" w:rsidRPr="004A003C">
        <w:rPr>
          <w:lang w:val="ru-RU"/>
        </w:rPr>
        <w:t xml:space="preserve">г-на Михая Фичора (Венгрия), а его заместителями - г-жу Ану Гобечия (Грузия) и г-на Альфредо Рендон Альгара (Мексика). </w:t>
      </w:r>
      <w:r w:rsidRPr="004A003C">
        <w:rPr>
          <w:lang w:val="ru-RU"/>
        </w:rPr>
        <w:t xml:space="preserve"> </w:t>
      </w:r>
      <w:r w:rsidR="00CD3B31" w:rsidRPr="004A003C">
        <w:rPr>
          <w:lang w:val="ru-RU"/>
        </w:rPr>
        <w:t xml:space="preserve"> </w:t>
      </w:r>
      <w:r w:rsidR="00696457" w:rsidRPr="004A003C">
        <w:rPr>
          <w:lang w:val="ru-RU"/>
        </w:rPr>
        <w:t xml:space="preserve">Функции Секретаря Подготовительного комитета исполнял </w:t>
      </w:r>
      <w:r w:rsidR="00B87DAB" w:rsidRPr="004A003C">
        <w:rPr>
          <w:lang w:val="ru-RU"/>
        </w:rPr>
        <w:t>ю</w:t>
      </w:r>
      <w:r w:rsidR="00696457" w:rsidRPr="004A003C">
        <w:rPr>
          <w:lang w:val="ru-RU"/>
        </w:rPr>
        <w:t>рисконсульт г-н Эдвард Кваква.</w:t>
      </w:r>
    </w:p>
    <w:p w:rsidR="00622AE2" w:rsidRPr="004A003C" w:rsidRDefault="00622AE2" w:rsidP="00581315">
      <w:pPr>
        <w:rPr>
          <w:lang w:val="ru-RU"/>
        </w:rPr>
      </w:pPr>
    </w:p>
    <w:p w:rsidR="00581315" w:rsidRPr="004A003C" w:rsidRDefault="00581315" w:rsidP="00581315">
      <w:pPr>
        <w:rPr>
          <w:lang w:val="ru-RU"/>
        </w:rPr>
      </w:pPr>
    </w:p>
    <w:p w:rsidR="00581315" w:rsidRPr="004A003C" w:rsidRDefault="00581315" w:rsidP="00581315">
      <w:pPr>
        <w:pStyle w:val="Heading1"/>
        <w:spacing w:before="0" w:after="0"/>
        <w:rPr>
          <w:lang w:val="ru-RU"/>
        </w:rPr>
      </w:pPr>
      <w:r w:rsidRPr="004A003C">
        <w:rPr>
          <w:lang w:val="ru-RU"/>
        </w:rPr>
        <w:t xml:space="preserve">iII.  </w:t>
      </w:r>
      <w:r w:rsidR="00156C15" w:rsidRPr="004A003C">
        <w:rPr>
          <w:lang w:val="ru-RU"/>
        </w:rPr>
        <w:t>принятие повестки дня</w:t>
      </w:r>
    </w:p>
    <w:p w:rsidR="00EE3BF4" w:rsidRPr="004A003C" w:rsidRDefault="00EE3BF4" w:rsidP="00581315">
      <w:pPr>
        <w:rPr>
          <w:lang w:val="ru-RU"/>
        </w:rPr>
      </w:pPr>
    </w:p>
    <w:p w:rsidR="00581315" w:rsidRPr="004A003C" w:rsidRDefault="00EE3BF4" w:rsidP="00581315">
      <w:pPr>
        <w:rPr>
          <w:lang w:val="ru-RU"/>
        </w:rPr>
      </w:pPr>
      <w:r w:rsidRPr="004A003C">
        <w:rPr>
          <w:lang w:val="ru-RU"/>
        </w:rPr>
        <w:fldChar w:fldCharType="begin"/>
      </w:r>
      <w:r w:rsidRPr="004A003C">
        <w:rPr>
          <w:lang w:val="ru-RU"/>
        </w:rPr>
        <w:instrText xml:space="preserve"> AUTONUM  </w:instrText>
      </w:r>
      <w:r w:rsidRPr="004A003C">
        <w:rPr>
          <w:lang w:val="ru-RU"/>
        </w:rPr>
        <w:fldChar w:fldCharType="end"/>
      </w:r>
      <w:r w:rsidRPr="004A003C">
        <w:rPr>
          <w:lang w:val="ru-RU"/>
        </w:rPr>
        <w:tab/>
      </w:r>
      <w:r w:rsidR="00696457" w:rsidRPr="004A003C">
        <w:rPr>
          <w:lang w:val="ru-RU"/>
        </w:rPr>
        <w:t>Проект повестки дня, содержащийся в документе</w:t>
      </w:r>
      <w:r w:rsidR="00581315" w:rsidRPr="004A003C">
        <w:rPr>
          <w:lang w:val="ru-RU"/>
        </w:rPr>
        <w:t xml:space="preserve"> </w:t>
      </w:r>
      <w:r w:rsidR="00914115" w:rsidRPr="004A003C">
        <w:rPr>
          <w:lang w:val="ru-RU"/>
        </w:rPr>
        <w:t>LI</w:t>
      </w:r>
      <w:r w:rsidR="00581315" w:rsidRPr="004A003C">
        <w:rPr>
          <w:lang w:val="ru-RU"/>
        </w:rPr>
        <w:t>/</w:t>
      </w:r>
      <w:r w:rsidR="00B62E85" w:rsidRPr="004A003C">
        <w:rPr>
          <w:lang w:val="ru-RU"/>
        </w:rPr>
        <w:t>R/</w:t>
      </w:r>
      <w:r w:rsidR="00581315" w:rsidRPr="004A003C">
        <w:rPr>
          <w:lang w:val="ru-RU"/>
        </w:rPr>
        <w:t>PM/1 P</w:t>
      </w:r>
      <w:r w:rsidR="004E4DA7" w:rsidRPr="004A003C">
        <w:rPr>
          <w:lang w:val="ru-RU"/>
        </w:rPr>
        <w:t>rov</w:t>
      </w:r>
      <w:r w:rsidR="00581315" w:rsidRPr="004A003C">
        <w:rPr>
          <w:lang w:val="ru-RU"/>
        </w:rPr>
        <w:t>.</w:t>
      </w:r>
      <w:r w:rsidR="00B62E85" w:rsidRPr="004A003C">
        <w:rPr>
          <w:lang w:val="ru-RU"/>
        </w:rPr>
        <w:t>4</w:t>
      </w:r>
      <w:r w:rsidR="00581315" w:rsidRPr="004A003C">
        <w:rPr>
          <w:lang w:val="ru-RU"/>
        </w:rPr>
        <w:t xml:space="preserve">, </w:t>
      </w:r>
      <w:r w:rsidR="00696457" w:rsidRPr="004A003C">
        <w:rPr>
          <w:lang w:val="ru-RU"/>
        </w:rPr>
        <w:t>был единодушно принят.</w:t>
      </w:r>
      <w:r w:rsidR="00581315" w:rsidRPr="004A003C">
        <w:rPr>
          <w:lang w:val="ru-RU"/>
        </w:rPr>
        <w:t xml:space="preserve">  </w:t>
      </w:r>
    </w:p>
    <w:p w:rsidR="00C86CA3" w:rsidRPr="004A003C" w:rsidRDefault="00C86CA3" w:rsidP="00581315">
      <w:pPr>
        <w:rPr>
          <w:lang w:val="ru-RU"/>
        </w:rPr>
      </w:pPr>
    </w:p>
    <w:p w:rsidR="006C080B" w:rsidRPr="004A003C" w:rsidRDefault="006C080B" w:rsidP="006C080B">
      <w:pPr>
        <w:pStyle w:val="ONUME"/>
        <w:numPr>
          <w:ilvl w:val="0"/>
          <w:numId w:val="0"/>
        </w:numPr>
        <w:spacing w:after="0"/>
        <w:rPr>
          <w:lang w:val="ru-RU"/>
        </w:rPr>
      </w:pPr>
    </w:p>
    <w:p w:rsidR="00581315" w:rsidRPr="004A003C" w:rsidRDefault="00646199" w:rsidP="00FA1963">
      <w:pPr>
        <w:pStyle w:val="ONUME"/>
        <w:numPr>
          <w:ilvl w:val="0"/>
          <w:numId w:val="0"/>
        </w:numPr>
        <w:spacing w:after="0"/>
        <w:rPr>
          <w:b/>
          <w:lang w:val="ru-RU"/>
        </w:rPr>
      </w:pPr>
      <w:r w:rsidRPr="004A003C">
        <w:rPr>
          <w:b/>
          <w:lang w:val="ru-RU"/>
        </w:rPr>
        <w:t>I</w:t>
      </w:r>
      <w:r w:rsidR="00581315" w:rsidRPr="004A003C">
        <w:rPr>
          <w:b/>
          <w:lang w:val="ru-RU"/>
        </w:rPr>
        <w:t>V</w:t>
      </w:r>
      <w:r w:rsidR="00EE3BF4" w:rsidRPr="004A003C">
        <w:rPr>
          <w:b/>
          <w:lang w:val="ru-RU"/>
        </w:rPr>
        <w:t xml:space="preserve">. </w:t>
      </w:r>
      <w:r w:rsidR="006C080B" w:rsidRPr="004A003C">
        <w:rPr>
          <w:b/>
          <w:lang w:val="ru-RU"/>
        </w:rPr>
        <w:t xml:space="preserve"> </w:t>
      </w:r>
      <w:r w:rsidR="00625850" w:rsidRPr="004A003C">
        <w:rPr>
          <w:b/>
          <w:szCs w:val="22"/>
          <w:lang w:val="ru-RU"/>
        </w:rPr>
        <w:t>РАССМОТРЕНИЕ ПРОЕКТА ПРАВИЛ ПРОЦЕДУРЫ ДИПЛОМАТИЧЕСКОЙ КОНФЕРЕНЦИИ</w:t>
      </w:r>
    </w:p>
    <w:p w:rsidR="00FA1963" w:rsidRPr="004A003C" w:rsidRDefault="00FA1963" w:rsidP="00FA1963">
      <w:pPr>
        <w:pStyle w:val="ONUME"/>
        <w:numPr>
          <w:ilvl w:val="0"/>
          <w:numId w:val="0"/>
        </w:numPr>
        <w:spacing w:after="0"/>
        <w:rPr>
          <w:lang w:val="ru-RU"/>
        </w:rPr>
      </w:pPr>
    </w:p>
    <w:p w:rsidR="006C7284" w:rsidRPr="004A003C" w:rsidRDefault="006C7284" w:rsidP="006C7284">
      <w:pPr>
        <w:rPr>
          <w:lang w:val="ru-RU"/>
        </w:rPr>
      </w:pPr>
      <w:r w:rsidRPr="004A003C">
        <w:rPr>
          <w:lang w:val="ru-RU"/>
        </w:rPr>
        <w:fldChar w:fldCharType="begin"/>
      </w:r>
      <w:r w:rsidRPr="004A003C">
        <w:rPr>
          <w:lang w:val="ru-RU"/>
        </w:rPr>
        <w:instrText xml:space="preserve"> AUTONUM  </w:instrText>
      </w:r>
      <w:r w:rsidRPr="004A003C">
        <w:rPr>
          <w:lang w:val="ru-RU"/>
        </w:rPr>
        <w:fldChar w:fldCharType="end"/>
      </w:r>
      <w:r w:rsidRPr="004A003C">
        <w:rPr>
          <w:lang w:val="ru-RU"/>
        </w:rPr>
        <w:tab/>
      </w:r>
      <w:r w:rsidR="00696457" w:rsidRPr="004A003C">
        <w:rPr>
          <w:lang w:val="ru-RU"/>
        </w:rPr>
        <w:t>Обсуждения проходили</w:t>
      </w:r>
      <w:r w:rsidRPr="004A003C">
        <w:rPr>
          <w:lang w:val="ru-RU"/>
        </w:rPr>
        <w:t> </w:t>
      </w:r>
      <w:r w:rsidR="00B87DAB" w:rsidRPr="004A003C">
        <w:rPr>
          <w:lang w:val="ru-RU"/>
        </w:rPr>
        <w:t xml:space="preserve">на основе документов </w:t>
      </w:r>
      <w:r w:rsidRPr="004A003C">
        <w:rPr>
          <w:lang w:val="ru-RU"/>
        </w:rPr>
        <w:t xml:space="preserve">LI/R/PM/2 </w:t>
      </w:r>
      <w:r w:rsidR="001C20EA" w:rsidRPr="004A003C">
        <w:rPr>
          <w:lang w:val="ru-RU"/>
        </w:rPr>
        <w:t>и</w:t>
      </w:r>
      <w:r w:rsidRPr="004A003C">
        <w:rPr>
          <w:lang w:val="ru-RU"/>
        </w:rPr>
        <w:t xml:space="preserve"> LI/R/PM/5 Rev.2.</w:t>
      </w:r>
    </w:p>
    <w:p w:rsidR="00C86CA3" w:rsidRPr="004A003C" w:rsidRDefault="00C86CA3" w:rsidP="006C7284">
      <w:pPr>
        <w:rPr>
          <w:lang w:val="ru-RU"/>
        </w:rPr>
      </w:pPr>
    </w:p>
    <w:p w:rsidR="00C86CA3" w:rsidRPr="004A003C" w:rsidRDefault="00646199" w:rsidP="006C7284">
      <w:pPr>
        <w:rPr>
          <w:lang w:val="ru-RU"/>
        </w:rPr>
      </w:pPr>
      <w:r w:rsidRPr="004A003C">
        <w:rPr>
          <w:lang w:val="ru-RU"/>
        </w:rPr>
        <w:lastRenderedPageBreak/>
        <w:fldChar w:fldCharType="begin"/>
      </w:r>
      <w:r w:rsidRPr="004A003C">
        <w:rPr>
          <w:lang w:val="ru-RU"/>
        </w:rPr>
        <w:instrText xml:space="preserve"> AUTONUM  </w:instrText>
      </w:r>
      <w:r w:rsidRPr="004A003C">
        <w:rPr>
          <w:lang w:val="ru-RU"/>
        </w:rPr>
        <w:fldChar w:fldCharType="end"/>
      </w:r>
      <w:r w:rsidRPr="004A003C">
        <w:rPr>
          <w:lang w:val="ru-RU"/>
        </w:rPr>
        <w:tab/>
      </w:r>
      <w:r w:rsidR="00696457" w:rsidRPr="004A003C">
        <w:rPr>
          <w:lang w:val="ru-RU"/>
        </w:rPr>
        <w:t xml:space="preserve">Предложение, представленное государством-членом Лиссабонского союза, Израилем, вместе со следующими государствами-наблюдателями </w:t>
      </w:r>
      <w:r w:rsidR="00940CA5" w:rsidRPr="004A003C">
        <w:rPr>
          <w:lang w:val="ru-RU"/>
        </w:rPr>
        <w:t xml:space="preserve"> </w:t>
      </w:r>
      <w:r w:rsidR="004A7182" w:rsidRPr="004A003C">
        <w:rPr>
          <w:lang w:val="ru-RU"/>
        </w:rPr>
        <w:t>(</w:t>
      </w:r>
      <w:r w:rsidR="00696457" w:rsidRPr="004A003C">
        <w:rPr>
          <w:lang w:val="ru-RU"/>
        </w:rPr>
        <w:t xml:space="preserve">Аргентина, Австралия, Бутан, Канада, Чили, Япония, Новая Зеландия, Панама, Республика Корея, Сингапур, Соединенные Штаты Америки и Уругвай) не было поддержано какими-либо другими государствами-членами Лиссабонского союза. </w:t>
      </w:r>
    </w:p>
    <w:p w:rsidR="00696457" w:rsidRPr="004A003C" w:rsidRDefault="00696457" w:rsidP="006C7284">
      <w:pPr>
        <w:rPr>
          <w:lang w:val="ru-RU"/>
        </w:rPr>
      </w:pPr>
    </w:p>
    <w:p w:rsidR="00696457" w:rsidRPr="004A003C" w:rsidRDefault="00646199" w:rsidP="00696457">
      <w:pPr>
        <w:pStyle w:val="Footer"/>
        <w:tabs>
          <w:tab w:val="clear" w:pos="4320"/>
          <w:tab w:val="left" w:pos="567"/>
        </w:tabs>
        <w:rPr>
          <w:lang w:val="ru-RU"/>
        </w:rPr>
      </w:pPr>
      <w:r w:rsidRPr="004A003C">
        <w:rPr>
          <w:lang w:val="ru-RU"/>
        </w:rPr>
        <w:fldChar w:fldCharType="begin"/>
      </w:r>
      <w:r w:rsidRPr="004A003C">
        <w:rPr>
          <w:lang w:val="ru-RU"/>
        </w:rPr>
        <w:instrText xml:space="preserve"> AUTONUM  </w:instrText>
      </w:r>
      <w:r w:rsidRPr="004A003C">
        <w:rPr>
          <w:lang w:val="ru-RU"/>
        </w:rPr>
        <w:fldChar w:fldCharType="end"/>
      </w:r>
      <w:r w:rsidR="000F2BBF" w:rsidRPr="004A003C">
        <w:rPr>
          <w:lang w:val="ru-RU"/>
        </w:rPr>
        <w:tab/>
      </w:r>
      <w:r w:rsidR="00307FF7" w:rsidRPr="004A003C">
        <w:rPr>
          <w:lang w:val="ru-RU"/>
        </w:rPr>
        <w:t xml:space="preserve">Отметив заявления, сделанные рядом государств-членов ВОИС, участвовавших в заседании в качестве наблюдателей, </w:t>
      </w:r>
      <w:r w:rsidR="00696457" w:rsidRPr="004A003C">
        <w:rPr>
          <w:lang w:val="ru-RU"/>
        </w:rPr>
        <w:tab/>
        <w:t>Подготовительный комитет</w:t>
      </w:r>
      <w:r w:rsidR="00307FF7" w:rsidRPr="004A003C">
        <w:rPr>
          <w:lang w:val="ru-RU"/>
        </w:rPr>
        <w:t xml:space="preserve">, за исключением одного государства-члена Лиссабонского союза, </w:t>
      </w:r>
      <w:r w:rsidR="00696457" w:rsidRPr="004A003C">
        <w:rPr>
          <w:lang w:val="ru-RU"/>
        </w:rPr>
        <w:t xml:space="preserve">принял решение передать проект Правил процедуры Дипломатической конференции </w:t>
      </w:r>
      <w:r w:rsidR="003C2320" w:rsidRPr="004A003C">
        <w:rPr>
          <w:lang w:val="ru-RU"/>
        </w:rPr>
        <w:t>(</w:t>
      </w:r>
      <w:r w:rsidR="00696457" w:rsidRPr="004A003C">
        <w:rPr>
          <w:lang w:val="ru-RU"/>
        </w:rPr>
        <w:t>документ</w:t>
      </w:r>
      <w:r w:rsidR="003C2320" w:rsidRPr="004A003C">
        <w:rPr>
          <w:lang w:val="ru-RU"/>
        </w:rPr>
        <w:t xml:space="preserve"> LI/R/PM/2</w:t>
      </w:r>
      <w:r w:rsidR="00C77DDF" w:rsidRPr="004A003C">
        <w:rPr>
          <w:lang w:val="ru-RU"/>
        </w:rPr>
        <w:t xml:space="preserve">, </w:t>
      </w:r>
      <w:r w:rsidR="00696457" w:rsidRPr="004A003C">
        <w:rPr>
          <w:lang w:val="ru-RU"/>
        </w:rPr>
        <w:t>с редакционными изменениями, объявленными Секретариатом</w:t>
      </w:r>
      <w:r w:rsidR="003C2320" w:rsidRPr="004A003C">
        <w:rPr>
          <w:lang w:val="ru-RU"/>
        </w:rPr>
        <w:t xml:space="preserve">) </w:t>
      </w:r>
      <w:r w:rsidR="00696457" w:rsidRPr="004A003C">
        <w:rPr>
          <w:lang w:val="ru-RU"/>
        </w:rPr>
        <w:t>на рассмотре</w:t>
      </w:r>
      <w:r w:rsidR="00625E0A" w:rsidRPr="004A003C">
        <w:rPr>
          <w:lang w:val="ru-RU"/>
        </w:rPr>
        <w:t xml:space="preserve">ние Дипломатической конференции, а также принял решение рекомендовать их для принятия на пленарном заседании Дипломатической конференции. </w:t>
      </w:r>
    </w:p>
    <w:p w:rsidR="008D73B8" w:rsidRPr="004A003C" w:rsidRDefault="008D73B8" w:rsidP="006C7284">
      <w:pPr>
        <w:pStyle w:val="Footer"/>
        <w:rPr>
          <w:lang w:val="ru-RU"/>
        </w:rPr>
      </w:pPr>
    </w:p>
    <w:p w:rsidR="00D45761" w:rsidRPr="004A003C" w:rsidRDefault="00625E0A" w:rsidP="006C7284">
      <w:pPr>
        <w:pStyle w:val="Footer"/>
        <w:rPr>
          <w:lang w:val="ru-RU"/>
        </w:rPr>
      </w:pPr>
      <w:r w:rsidRPr="004A003C">
        <w:rPr>
          <w:lang w:val="ru-RU"/>
        </w:rPr>
        <w:t>Вышеупомянутые изменения касаются правил 1 и 29 проекта Правил процедуры, которые будут гласить следующее</w:t>
      </w:r>
      <w:r w:rsidR="002C2DCA" w:rsidRPr="004A003C">
        <w:rPr>
          <w:lang w:val="ru-RU"/>
        </w:rPr>
        <w:t xml:space="preserve">:  </w:t>
      </w:r>
    </w:p>
    <w:p w:rsidR="00D45761" w:rsidRPr="004A003C" w:rsidRDefault="00D45761" w:rsidP="006C7284">
      <w:pPr>
        <w:pStyle w:val="Footer"/>
        <w:rPr>
          <w:lang w:val="ru-RU"/>
        </w:rPr>
      </w:pPr>
    </w:p>
    <w:p w:rsidR="008D73B8" w:rsidRPr="004A003C" w:rsidRDefault="00625E0A" w:rsidP="006C7284">
      <w:pPr>
        <w:pStyle w:val="Footer"/>
        <w:rPr>
          <w:lang w:val="ru-RU"/>
        </w:rPr>
      </w:pPr>
      <w:r w:rsidRPr="004A003C">
        <w:rPr>
          <w:szCs w:val="22"/>
          <w:lang w:val="ru-RU"/>
        </w:rPr>
        <w:t>«Правило 1(1)  Целью Дипломатической конференции по принятию нового акта Лиссабонского соглашения об охране наименований мест происхождения и их международной регистрации (далее именуемой «Конференция») является обсуждение и принятие такого нового акта и Инструкции в соответствии с новым актом.</w:t>
      </w:r>
    </w:p>
    <w:p w:rsidR="000617FB" w:rsidRPr="004A003C" w:rsidRDefault="000617FB" w:rsidP="006C7284">
      <w:pPr>
        <w:pStyle w:val="Footer"/>
        <w:rPr>
          <w:lang w:val="ru-RU"/>
        </w:rPr>
      </w:pPr>
    </w:p>
    <w:p w:rsidR="000617FB" w:rsidRPr="004A003C" w:rsidRDefault="00625E0A" w:rsidP="006C7284">
      <w:pPr>
        <w:pStyle w:val="Footer"/>
        <w:rPr>
          <w:lang w:val="ru-RU"/>
        </w:rPr>
      </w:pPr>
      <w:r w:rsidRPr="004A003C">
        <w:rPr>
          <w:lang w:val="ru-RU"/>
        </w:rPr>
        <w:t>«Правило</w:t>
      </w:r>
      <w:r w:rsidR="008A7EFC" w:rsidRPr="004A003C">
        <w:rPr>
          <w:lang w:val="ru-RU"/>
        </w:rPr>
        <w:t xml:space="preserve"> 29 (1) (a) </w:t>
      </w:r>
      <w:r w:rsidRPr="004A003C">
        <w:rPr>
          <w:lang w:val="ru-RU"/>
        </w:rPr>
        <w:t>Документы</w:t>
      </w:r>
      <w:r w:rsidR="008A7EFC" w:rsidRPr="004A003C">
        <w:rPr>
          <w:lang w:val="ru-RU"/>
        </w:rPr>
        <w:t xml:space="preserve"> LI/DC/3 </w:t>
      </w:r>
      <w:r w:rsidRPr="004A003C">
        <w:rPr>
          <w:lang w:val="ru-RU"/>
        </w:rPr>
        <w:t>и</w:t>
      </w:r>
      <w:r w:rsidR="008A7EFC" w:rsidRPr="004A003C">
        <w:rPr>
          <w:lang w:val="ru-RU"/>
        </w:rPr>
        <w:t xml:space="preserve"> 4 </w:t>
      </w:r>
      <w:r w:rsidRPr="004A003C">
        <w:rPr>
          <w:lang w:val="ru-RU"/>
        </w:rPr>
        <w:t>являются основой обсуждения на Конференции</w:t>
      </w:r>
      <w:r w:rsidR="00B87DAB" w:rsidRPr="004A003C">
        <w:rPr>
          <w:lang w:val="ru-RU"/>
        </w:rPr>
        <w:t>,</w:t>
      </w:r>
      <w:r w:rsidRPr="004A003C">
        <w:rPr>
          <w:lang w:val="ru-RU"/>
        </w:rPr>
        <w:t xml:space="preserve"> и тексты проекта Договора и проекта Инструкции, содержащиеся в этих документах</w:t>
      </w:r>
      <w:r w:rsidR="00B87DAB" w:rsidRPr="004A003C">
        <w:rPr>
          <w:lang w:val="ru-RU"/>
        </w:rPr>
        <w:t>,</w:t>
      </w:r>
      <w:r w:rsidRPr="004A003C">
        <w:rPr>
          <w:lang w:val="ru-RU"/>
        </w:rPr>
        <w:t xml:space="preserve"> </w:t>
      </w:r>
      <w:r w:rsidR="00B87DAB" w:rsidRPr="004A003C">
        <w:rPr>
          <w:lang w:val="ru-RU"/>
        </w:rPr>
        <w:t>представляют собой</w:t>
      </w:r>
      <w:r w:rsidRPr="004A003C">
        <w:rPr>
          <w:lang w:val="ru-RU"/>
        </w:rPr>
        <w:t xml:space="preserve"> «основное предложение».</w:t>
      </w:r>
      <w:r w:rsidR="00307FF7" w:rsidRPr="004A003C">
        <w:rPr>
          <w:lang w:val="ru-RU"/>
        </w:rPr>
        <w:t xml:space="preserve"> </w:t>
      </w:r>
    </w:p>
    <w:p w:rsidR="00307FF7" w:rsidRPr="004A003C" w:rsidRDefault="00307FF7" w:rsidP="006C7284">
      <w:pPr>
        <w:pStyle w:val="Footer"/>
        <w:rPr>
          <w:lang w:val="ru-RU"/>
        </w:rPr>
      </w:pPr>
    </w:p>
    <w:p w:rsidR="00307FF7" w:rsidRPr="004A003C" w:rsidRDefault="00307FF7" w:rsidP="006C7284">
      <w:pPr>
        <w:pStyle w:val="Footer"/>
        <w:rPr>
          <w:lang w:val="ru-RU"/>
        </w:rPr>
      </w:pPr>
      <w:r w:rsidRPr="004A003C">
        <w:rPr>
          <w:lang w:val="ru-RU"/>
        </w:rPr>
        <w:t xml:space="preserve">В правило 29 (1) (b) будет также введена ссылка на «проект Инструкции». </w:t>
      </w:r>
    </w:p>
    <w:p w:rsidR="00462CED" w:rsidRPr="004A003C" w:rsidRDefault="00462CED" w:rsidP="006C7284">
      <w:pPr>
        <w:pStyle w:val="Footer"/>
        <w:rPr>
          <w:lang w:val="ru-RU"/>
        </w:rPr>
      </w:pPr>
    </w:p>
    <w:p w:rsidR="006C7284" w:rsidRPr="004A003C" w:rsidRDefault="00646199" w:rsidP="00646199">
      <w:pPr>
        <w:pStyle w:val="Footer"/>
        <w:tabs>
          <w:tab w:val="clear" w:pos="4320"/>
          <w:tab w:val="clear" w:pos="8640"/>
        </w:tabs>
        <w:rPr>
          <w:lang w:val="ru-RU"/>
        </w:rPr>
      </w:pPr>
      <w:r w:rsidRPr="004A003C">
        <w:rPr>
          <w:lang w:val="ru-RU"/>
        </w:rPr>
        <w:fldChar w:fldCharType="begin"/>
      </w:r>
      <w:r w:rsidRPr="004A003C">
        <w:rPr>
          <w:lang w:val="ru-RU"/>
        </w:rPr>
        <w:instrText xml:space="preserve"> AUTONUM  </w:instrText>
      </w:r>
      <w:r w:rsidRPr="004A003C">
        <w:rPr>
          <w:lang w:val="ru-RU"/>
        </w:rPr>
        <w:fldChar w:fldCharType="end"/>
      </w:r>
      <w:r w:rsidRPr="004A003C">
        <w:rPr>
          <w:lang w:val="ru-RU"/>
        </w:rPr>
        <w:tab/>
      </w:r>
      <w:r w:rsidR="00625E0A" w:rsidRPr="004A003C">
        <w:rPr>
          <w:lang w:val="ru-RU"/>
        </w:rPr>
        <w:t>Подготовительный комитет также принял решение определить 1 февраля 2015 г. в качестве срока представления всеми государствами-членами ВОИС их предложений в письменном виде относительно поправок к основному предложению по вопросам, которые были определены Лиссабонской рабочей группой как по-прежнему требующ</w:t>
      </w:r>
      <w:r w:rsidR="00B87DAB" w:rsidRPr="004A003C">
        <w:rPr>
          <w:lang w:val="ru-RU"/>
        </w:rPr>
        <w:t>и</w:t>
      </w:r>
      <w:r w:rsidR="00625E0A" w:rsidRPr="004A003C">
        <w:rPr>
          <w:lang w:val="ru-RU"/>
        </w:rPr>
        <w:t>е рассмотрения.  Секретариат сведет воедино выш</w:t>
      </w:r>
      <w:r w:rsidR="00B87DAB" w:rsidRPr="004A003C">
        <w:rPr>
          <w:lang w:val="ru-RU"/>
        </w:rPr>
        <w:t>еуказанные сообщения и направит</w:t>
      </w:r>
      <w:r w:rsidR="00625E0A" w:rsidRPr="004A003C">
        <w:rPr>
          <w:lang w:val="ru-RU"/>
        </w:rPr>
        <w:t xml:space="preserve"> их в качестве информации для Дипломатической конференции.  </w:t>
      </w:r>
    </w:p>
    <w:p w:rsidR="006C7284" w:rsidRPr="004A003C" w:rsidRDefault="006C7284" w:rsidP="007B032B">
      <w:pPr>
        <w:rPr>
          <w:lang w:val="ru-RU"/>
        </w:rPr>
      </w:pPr>
    </w:p>
    <w:p w:rsidR="0091739C" w:rsidRPr="004A003C" w:rsidRDefault="0091739C" w:rsidP="007B032B">
      <w:pPr>
        <w:rPr>
          <w:lang w:val="ru-RU"/>
        </w:rPr>
      </w:pPr>
    </w:p>
    <w:p w:rsidR="00581315" w:rsidRPr="004A003C" w:rsidRDefault="00581315" w:rsidP="00012B9F">
      <w:pPr>
        <w:pStyle w:val="Heading1"/>
        <w:tabs>
          <w:tab w:val="left" w:pos="440"/>
        </w:tabs>
        <w:spacing w:before="0" w:after="0"/>
        <w:rPr>
          <w:lang w:val="ru-RU"/>
        </w:rPr>
      </w:pPr>
      <w:r w:rsidRPr="004A003C">
        <w:rPr>
          <w:lang w:val="ru-RU"/>
        </w:rPr>
        <w:t xml:space="preserve">V.  </w:t>
      </w:r>
      <w:r w:rsidR="00625850" w:rsidRPr="004A003C">
        <w:rPr>
          <w:szCs w:val="22"/>
          <w:lang w:val="ru-RU"/>
        </w:rPr>
        <w:t>Рассмотрение списка государств и наблюдателей, подлежащих приглашению на Дипломатическую конференцию, и текстов проектов писем-приглашений</w:t>
      </w:r>
    </w:p>
    <w:p w:rsidR="006C7284" w:rsidRPr="004A003C" w:rsidRDefault="006C7284" w:rsidP="006C7284">
      <w:pPr>
        <w:rPr>
          <w:lang w:val="ru-RU"/>
        </w:rPr>
      </w:pPr>
    </w:p>
    <w:p w:rsidR="009B0E0E" w:rsidRPr="004A003C" w:rsidRDefault="00565F62" w:rsidP="006C7284">
      <w:pPr>
        <w:rPr>
          <w:lang w:val="ru-RU"/>
        </w:rPr>
      </w:pPr>
      <w:r w:rsidRPr="004A003C">
        <w:rPr>
          <w:lang w:val="ru-RU"/>
        </w:rPr>
        <w:fldChar w:fldCharType="begin"/>
      </w:r>
      <w:r w:rsidRPr="004A003C">
        <w:rPr>
          <w:lang w:val="ru-RU"/>
        </w:rPr>
        <w:instrText xml:space="preserve"> AUTONUM  </w:instrText>
      </w:r>
      <w:r w:rsidRPr="004A003C">
        <w:rPr>
          <w:lang w:val="ru-RU"/>
        </w:rPr>
        <w:fldChar w:fldCharType="end"/>
      </w:r>
      <w:r w:rsidRPr="004A003C">
        <w:rPr>
          <w:lang w:val="ru-RU"/>
        </w:rPr>
        <w:tab/>
      </w:r>
      <w:r w:rsidR="00625E0A" w:rsidRPr="004A003C">
        <w:rPr>
          <w:lang w:val="ru-RU"/>
        </w:rPr>
        <w:t>Обсуждения проходили на основе документа</w:t>
      </w:r>
      <w:r w:rsidR="006C7284" w:rsidRPr="004A003C">
        <w:rPr>
          <w:lang w:val="ru-RU"/>
        </w:rPr>
        <w:t> </w:t>
      </w:r>
      <w:r w:rsidR="009B0E0E" w:rsidRPr="004A003C">
        <w:rPr>
          <w:lang w:val="ru-RU"/>
        </w:rPr>
        <w:t>LI/R/PM/3.</w:t>
      </w:r>
    </w:p>
    <w:p w:rsidR="009B0E0E" w:rsidRPr="004A003C" w:rsidRDefault="009B0E0E" w:rsidP="006C7284">
      <w:pPr>
        <w:rPr>
          <w:lang w:val="ru-RU"/>
        </w:rPr>
      </w:pPr>
    </w:p>
    <w:p w:rsidR="009B0E0E" w:rsidRPr="004A003C" w:rsidRDefault="00625E0A" w:rsidP="006C7284">
      <w:pPr>
        <w:rPr>
          <w:lang w:val="ru-RU"/>
        </w:rPr>
      </w:pPr>
      <w:r w:rsidRPr="004A003C">
        <w:rPr>
          <w:lang w:val="ru-RU"/>
        </w:rPr>
        <w:t xml:space="preserve">Подготовительный комитет утвердил </w:t>
      </w:r>
      <w:r w:rsidR="004A003C" w:rsidRPr="004A003C">
        <w:rPr>
          <w:lang w:val="ru-RU"/>
        </w:rPr>
        <w:t>предложения</w:t>
      </w:r>
      <w:r w:rsidRPr="004A003C">
        <w:rPr>
          <w:lang w:val="ru-RU"/>
        </w:rPr>
        <w:t>, содержащиеся в документе</w:t>
      </w:r>
      <w:r w:rsidR="009B0E0E" w:rsidRPr="004A003C">
        <w:rPr>
          <w:lang w:val="ru-RU"/>
        </w:rPr>
        <w:t xml:space="preserve"> LI/R/PM/3, </w:t>
      </w:r>
      <w:r w:rsidRPr="004A003C">
        <w:rPr>
          <w:lang w:val="ru-RU"/>
        </w:rPr>
        <w:t>со следующими исправлениями</w:t>
      </w:r>
    </w:p>
    <w:p w:rsidR="009B5FB8" w:rsidRPr="004A003C" w:rsidRDefault="009B5FB8" w:rsidP="006C7284">
      <w:pPr>
        <w:rPr>
          <w:lang w:val="ru-RU"/>
        </w:rPr>
      </w:pPr>
    </w:p>
    <w:p w:rsidR="009B5FB8" w:rsidRPr="004A003C" w:rsidRDefault="00625E0A" w:rsidP="006C7284">
      <w:pPr>
        <w:rPr>
          <w:lang w:val="ru-RU"/>
        </w:rPr>
      </w:pPr>
      <w:r w:rsidRPr="004A003C">
        <w:rPr>
          <w:lang w:val="ru-RU"/>
        </w:rPr>
        <w:t>Приложение</w:t>
      </w:r>
      <w:r w:rsidR="009B5FB8" w:rsidRPr="004A003C">
        <w:rPr>
          <w:lang w:val="ru-RU"/>
        </w:rPr>
        <w:t xml:space="preserve"> I</w:t>
      </w:r>
      <w:r w:rsidR="00D974EE" w:rsidRPr="004A003C">
        <w:rPr>
          <w:lang w:val="ru-RU"/>
        </w:rPr>
        <w:t xml:space="preserve">: </w:t>
      </w:r>
      <w:r w:rsidR="009B5FB8" w:rsidRPr="004A003C">
        <w:rPr>
          <w:lang w:val="ru-RU"/>
        </w:rPr>
        <w:t xml:space="preserve"> </w:t>
      </w:r>
      <w:r w:rsidR="00B87DAB" w:rsidRPr="004A003C">
        <w:rPr>
          <w:lang w:val="ru-RU"/>
        </w:rPr>
        <w:t>в</w:t>
      </w:r>
      <w:r w:rsidRPr="004A003C">
        <w:rPr>
          <w:lang w:val="ru-RU"/>
        </w:rPr>
        <w:t xml:space="preserve"> перечне государств, которые предлагается пригласить в качестве делегаций-членов</w:t>
      </w:r>
      <w:r w:rsidR="00B87DAB" w:rsidRPr="004A003C">
        <w:rPr>
          <w:lang w:val="ru-RU"/>
        </w:rPr>
        <w:t>,</w:t>
      </w:r>
      <w:r w:rsidRPr="004A003C">
        <w:rPr>
          <w:lang w:val="ru-RU"/>
        </w:rPr>
        <w:t xml:space="preserve"> заменить «Румыния» на «Венгрия». </w:t>
      </w:r>
    </w:p>
    <w:p w:rsidR="003700EB" w:rsidRPr="004A003C" w:rsidRDefault="003700EB" w:rsidP="006C7284">
      <w:pPr>
        <w:rPr>
          <w:lang w:val="ru-RU"/>
        </w:rPr>
      </w:pPr>
    </w:p>
    <w:p w:rsidR="003700EB" w:rsidRPr="004A003C" w:rsidRDefault="00625E0A" w:rsidP="006C7284">
      <w:pPr>
        <w:rPr>
          <w:lang w:val="ru-RU"/>
        </w:rPr>
      </w:pPr>
      <w:r w:rsidRPr="004A003C">
        <w:rPr>
          <w:lang w:val="ru-RU"/>
        </w:rPr>
        <w:t>Приложение</w:t>
      </w:r>
      <w:r w:rsidR="003700EB" w:rsidRPr="004A003C">
        <w:rPr>
          <w:lang w:val="ru-RU"/>
        </w:rPr>
        <w:t xml:space="preserve"> III</w:t>
      </w:r>
      <w:r w:rsidR="00D974EE" w:rsidRPr="004A003C">
        <w:rPr>
          <w:lang w:val="ru-RU"/>
        </w:rPr>
        <w:t xml:space="preserve">: </w:t>
      </w:r>
      <w:r w:rsidR="003700EB" w:rsidRPr="004A003C">
        <w:rPr>
          <w:lang w:val="ru-RU"/>
        </w:rPr>
        <w:t xml:space="preserve"> </w:t>
      </w:r>
      <w:r w:rsidR="00B87DAB" w:rsidRPr="004A003C">
        <w:rPr>
          <w:lang w:val="ru-RU"/>
        </w:rPr>
        <w:t>в</w:t>
      </w:r>
      <w:r w:rsidRPr="004A003C">
        <w:rPr>
          <w:lang w:val="ru-RU"/>
        </w:rPr>
        <w:t xml:space="preserve"> перечне государств, которые предлагается пригласить в качестве делегаций-наблюдателей</w:t>
      </w:r>
      <w:r w:rsidR="00B87DAB" w:rsidRPr="004A003C">
        <w:rPr>
          <w:lang w:val="ru-RU"/>
        </w:rPr>
        <w:t>,</w:t>
      </w:r>
      <w:r w:rsidRPr="004A003C">
        <w:rPr>
          <w:lang w:val="ru-RU"/>
        </w:rPr>
        <w:t xml:space="preserve"> заменить «Венгрия» на «Румыния».</w:t>
      </w:r>
    </w:p>
    <w:p w:rsidR="003700EB" w:rsidRPr="004A003C" w:rsidRDefault="003700EB" w:rsidP="006C7284">
      <w:pPr>
        <w:rPr>
          <w:lang w:val="ru-RU"/>
        </w:rPr>
      </w:pPr>
    </w:p>
    <w:p w:rsidR="003700EB" w:rsidRPr="004A003C" w:rsidRDefault="00625E0A" w:rsidP="006C7284">
      <w:pPr>
        <w:rPr>
          <w:lang w:val="ru-RU"/>
        </w:rPr>
      </w:pPr>
      <w:r w:rsidRPr="004A003C">
        <w:rPr>
          <w:lang w:val="ru-RU"/>
        </w:rPr>
        <w:t>Приложени</w:t>
      </w:r>
      <w:r w:rsidR="00C62296" w:rsidRPr="004A003C">
        <w:rPr>
          <w:lang w:val="ru-RU"/>
        </w:rPr>
        <w:t>я</w:t>
      </w:r>
      <w:r w:rsidR="003700EB" w:rsidRPr="004A003C">
        <w:rPr>
          <w:lang w:val="ru-RU"/>
        </w:rPr>
        <w:t xml:space="preserve"> II </w:t>
      </w:r>
      <w:r w:rsidR="00C62296" w:rsidRPr="004A003C">
        <w:rPr>
          <w:lang w:val="ru-RU"/>
        </w:rPr>
        <w:t>– V</w:t>
      </w:r>
      <w:r w:rsidR="00D974EE" w:rsidRPr="004A003C">
        <w:rPr>
          <w:lang w:val="ru-RU"/>
        </w:rPr>
        <w:t xml:space="preserve">: </w:t>
      </w:r>
      <w:r w:rsidR="003700EB" w:rsidRPr="004A003C">
        <w:rPr>
          <w:lang w:val="ru-RU"/>
        </w:rPr>
        <w:t xml:space="preserve"> </w:t>
      </w:r>
      <w:r w:rsidR="00B87DAB" w:rsidRPr="004A003C">
        <w:rPr>
          <w:lang w:val="ru-RU"/>
        </w:rPr>
        <w:t>во всех местах заменить</w:t>
      </w:r>
      <w:r w:rsidR="003700EB" w:rsidRPr="004A003C">
        <w:rPr>
          <w:lang w:val="ru-RU"/>
        </w:rPr>
        <w:t xml:space="preserve"> </w:t>
      </w:r>
      <w:r w:rsidR="00B87DAB" w:rsidRPr="004A003C">
        <w:rPr>
          <w:lang w:val="ru-RU"/>
        </w:rPr>
        <w:t>«Пересмотренное Лиссабонское соглашение о наименованиях мест происхождений и географических указаниях» на «Н</w:t>
      </w:r>
      <w:r w:rsidR="00B87DAB" w:rsidRPr="004A003C">
        <w:rPr>
          <w:szCs w:val="22"/>
          <w:lang w:val="ru-RU"/>
        </w:rPr>
        <w:t>овый акт Лиссабонского соглашения об охране наименований мест происхождения и их международной регистрации</w:t>
      </w:r>
      <w:r w:rsidR="00B87DAB" w:rsidRPr="004A003C">
        <w:rPr>
          <w:lang w:val="ru-RU"/>
        </w:rPr>
        <w:t>».</w:t>
      </w:r>
    </w:p>
    <w:p w:rsidR="006C7284" w:rsidRPr="004A003C" w:rsidRDefault="006C7284" w:rsidP="006C7284">
      <w:pPr>
        <w:rPr>
          <w:lang w:val="ru-RU"/>
        </w:rPr>
      </w:pPr>
    </w:p>
    <w:p w:rsidR="0043398B" w:rsidRPr="004A003C" w:rsidRDefault="0043398B" w:rsidP="00565F62">
      <w:pPr>
        <w:rPr>
          <w:lang w:val="ru-RU"/>
        </w:rPr>
      </w:pPr>
    </w:p>
    <w:p w:rsidR="00581315" w:rsidRPr="004A003C" w:rsidRDefault="00581315" w:rsidP="00012B9F">
      <w:pPr>
        <w:pStyle w:val="Heading1"/>
        <w:keepLines/>
        <w:tabs>
          <w:tab w:val="left" w:pos="440"/>
        </w:tabs>
        <w:spacing w:before="0" w:after="0"/>
        <w:rPr>
          <w:lang w:val="ru-RU"/>
        </w:rPr>
      </w:pPr>
      <w:r w:rsidRPr="004A003C">
        <w:rPr>
          <w:lang w:val="ru-RU"/>
        </w:rPr>
        <w:t xml:space="preserve">VI.  </w:t>
      </w:r>
      <w:r w:rsidR="00625850" w:rsidRPr="004A003C">
        <w:rPr>
          <w:szCs w:val="22"/>
          <w:lang w:val="ru-RU"/>
        </w:rPr>
        <w:t>Рас</w:t>
      </w:r>
      <w:r w:rsidR="00B87DAB" w:rsidRPr="004A003C">
        <w:rPr>
          <w:szCs w:val="22"/>
          <w:lang w:val="ru-RU"/>
        </w:rPr>
        <w:t>смотрение повестки дня, сроков,</w:t>
      </w:r>
      <w:r w:rsidR="00625850" w:rsidRPr="004A003C">
        <w:rPr>
          <w:szCs w:val="22"/>
          <w:lang w:val="ru-RU"/>
        </w:rPr>
        <w:t xml:space="preserve"> места проведения </w:t>
      </w:r>
      <w:r w:rsidR="00B87DAB" w:rsidRPr="004A003C">
        <w:rPr>
          <w:szCs w:val="22"/>
          <w:lang w:val="ru-RU"/>
        </w:rPr>
        <w:t xml:space="preserve">и других организационных вопросов, относящихся к  </w:t>
      </w:r>
      <w:r w:rsidR="00625850" w:rsidRPr="004A003C">
        <w:rPr>
          <w:szCs w:val="22"/>
          <w:lang w:val="ru-RU"/>
        </w:rPr>
        <w:t>Дипломатической конференции</w:t>
      </w:r>
    </w:p>
    <w:p w:rsidR="00581315" w:rsidRPr="004A003C" w:rsidRDefault="00581315" w:rsidP="00380172">
      <w:pPr>
        <w:keepNext/>
        <w:keepLines/>
        <w:rPr>
          <w:lang w:val="ru-RU"/>
        </w:rPr>
      </w:pPr>
    </w:p>
    <w:p w:rsidR="00FA1963" w:rsidRPr="004A003C" w:rsidRDefault="00FA1963" w:rsidP="00380172">
      <w:pPr>
        <w:keepNext/>
        <w:keepLines/>
        <w:rPr>
          <w:lang w:val="ru-RU"/>
        </w:rPr>
      </w:pPr>
    </w:p>
    <w:p w:rsidR="00A60777" w:rsidRPr="004A003C" w:rsidRDefault="002E2E01" w:rsidP="00581315">
      <w:pPr>
        <w:rPr>
          <w:lang w:val="ru-RU"/>
        </w:rPr>
      </w:pPr>
      <w:r w:rsidRPr="004A003C">
        <w:rPr>
          <w:lang w:val="ru-RU"/>
        </w:rPr>
        <w:fldChar w:fldCharType="begin"/>
      </w:r>
      <w:r w:rsidRPr="004A003C">
        <w:rPr>
          <w:lang w:val="ru-RU"/>
        </w:rPr>
        <w:instrText xml:space="preserve"> AUTONUM  </w:instrText>
      </w:r>
      <w:r w:rsidRPr="004A003C">
        <w:rPr>
          <w:lang w:val="ru-RU"/>
        </w:rPr>
        <w:fldChar w:fldCharType="end"/>
      </w:r>
      <w:r w:rsidRPr="004A003C">
        <w:rPr>
          <w:lang w:val="ru-RU"/>
        </w:rPr>
        <w:tab/>
      </w:r>
      <w:r w:rsidR="00B87DAB" w:rsidRPr="004A003C">
        <w:rPr>
          <w:lang w:val="ru-RU"/>
        </w:rPr>
        <w:t xml:space="preserve">Подготовительный комитет принял </w:t>
      </w:r>
      <w:r w:rsidR="00C62296" w:rsidRPr="004A003C">
        <w:rPr>
          <w:lang w:val="ru-RU"/>
        </w:rPr>
        <w:t xml:space="preserve">к сведению </w:t>
      </w:r>
      <w:r w:rsidR="00B87DAB" w:rsidRPr="004A003C">
        <w:rPr>
          <w:lang w:val="ru-RU"/>
        </w:rPr>
        <w:t xml:space="preserve">отзыв предложения </w:t>
      </w:r>
      <w:r w:rsidR="00244CA1" w:rsidRPr="004A003C">
        <w:rPr>
          <w:lang w:val="ru-RU"/>
        </w:rPr>
        <w:t xml:space="preserve">правительства Португалии </w:t>
      </w:r>
      <w:r w:rsidR="00B87DAB" w:rsidRPr="004A003C">
        <w:rPr>
          <w:lang w:val="ru-RU"/>
        </w:rPr>
        <w:t xml:space="preserve">о проведении Дипломатической конференции в Лиссабоне, Португалия. </w:t>
      </w:r>
      <w:r w:rsidR="00686910" w:rsidRPr="004A003C">
        <w:rPr>
          <w:lang w:val="ru-RU"/>
        </w:rPr>
        <w:t xml:space="preserve"> </w:t>
      </w:r>
      <w:r w:rsidR="00B87DAB" w:rsidRPr="004A003C">
        <w:rPr>
          <w:lang w:val="ru-RU"/>
        </w:rPr>
        <w:t>Подготовительный комитет принял решение о том, что Дипломатическая конференция будет проведена в Женеве в Новом конференц-зале ВОИС 11-21 мая 2015 г.</w:t>
      </w:r>
    </w:p>
    <w:p w:rsidR="00462CED" w:rsidRPr="004A003C" w:rsidRDefault="00462CED" w:rsidP="00A401AB">
      <w:pPr>
        <w:rPr>
          <w:lang w:val="ru-RU"/>
        </w:rPr>
      </w:pPr>
    </w:p>
    <w:p w:rsidR="00A401AB" w:rsidRPr="004A003C" w:rsidRDefault="00A401AB" w:rsidP="00A401AB">
      <w:pPr>
        <w:rPr>
          <w:lang w:val="ru-RU"/>
        </w:rPr>
      </w:pPr>
      <w:r w:rsidRPr="004A003C">
        <w:rPr>
          <w:lang w:val="ru-RU"/>
        </w:rPr>
        <w:fldChar w:fldCharType="begin"/>
      </w:r>
      <w:r w:rsidRPr="004A003C">
        <w:rPr>
          <w:lang w:val="ru-RU"/>
        </w:rPr>
        <w:instrText xml:space="preserve"> AUTONUM  </w:instrText>
      </w:r>
      <w:r w:rsidRPr="004A003C">
        <w:rPr>
          <w:lang w:val="ru-RU"/>
        </w:rPr>
        <w:fldChar w:fldCharType="end"/>
      </w:r>
      <w:r w:rsidRPr="004A003C">
        <w:rPr>
          <w:lang w:val="ru-RU"/>
        </w:rPr>
        <w:tab/>
      </w:r>
      <w:r w:rsidR="00B87DAB" w:rsidRPr="004A003C">
        <w:rPr>
          <w:lang w:val="ru-RU"/>
        </w:rPr>
        <w:t xml:space="preserve">Подготовительный комитет утвердил проект повестки дня Дипломатической конференции. </w:t>
      </w:r>
    </w:p>
    <w:p w:rsidR="00A401AB" w:rsidRPr="004A003C" w:rsidRDefault="00A401AB" w:rsidP="00581315">
      <w:pPr>
        <w:rPr>
          <w:lang w:val="ru-RU"/>
        </w:rPr>
      </w:pPr>
    </w:p>
    <w:p w:rsidR="00FA1963" w:rsidRPr="004A003C" w:rsidRDefault="00FA1963" w:rsidP="00581315">
      <w:pPr>
        <w:rPr>
          <w:lang w:val="ru-RU"/>
        </w:rPr>
      </w:pPr>
    </w:p>
    <w:p w:rsidR="0037583C" w:rsidRPr="004A003C" w:rsidRDefault="00A60777" w:rsidP="00581315">
      <w:pPr>
        <w:rPr>
          <w:lang w:val="ru-RU"/>
        </w:rPr>
      </w:pPr>
      <w:r w:rsidRPr="004A003C">
        <w:rPr>
          <w:b/>
          <w:lang w:val="ru-RU"/>
        </w:rPr>
        <w:t xml:space="preserve">VII.  </w:t>
      </w:r>
      <w:r w:rsidR="00625850" w:rsidRPr="004A003C">
        <w:rPr>
          <w:b/>
          <w:lang w:val="ru-RU"/>
        </w:rPr>
        <w:t>ПРИНЯТИЕ ОТЧЕТА</w:t>
      </w:r>
    </w:p>
    <w:p w:rsidR="00FA1963" w:rsidRPr="004A003C" w:rsidRDefault="00FA1963" w:rsidP="00144390">
      <w:pPr>
        <w:rPr>
          <w:lang w:val="ru-RU"/>
        </w:rPr>
      </w:pPr>
    </w:p>
    <w:p w:rsidR="00D45761" w:rsidRPr="004A003C" w:rsidRDefault="00D45761" w:rsidP="00144390">
      <w:pPr>
        <w:rPr>
          <w:lang w:val="ru-RU"/>
        </w:rPr>
      </w:pPr>
    </w:p>
    <w:p w:rsidR="00EE3BF4" w:rsidRPr="004A003C" w:rsidRDefault="00EE3BF4" w:rsidP="00EE3BF4">
      <w:pPr>
        <w:rPr>
          <w:lang w:val="ru-RU"/>
        </w:rPr>
      </w:pPr>
      <w:r w:rsidRPr="004A003C">
        <w:rPr>
          <w:lang w:val="ru-RU"/>
        </w:rPr>
        <w:fldChar w:fldCharType="begin"/>
      </w:r>
      <w:r w:rsidRPr="004A003C">
        <w:rPr>
          <w:lang w:val="ru-RU"/>
        </w:rPr>
        <w:instrText xml:space="preserve"> AUTONUM  </w:instrText>
      </w:r>
      <w:r w:rsidRPr="004A003C">
        <w:rPr>
          <w:lang w:val="ru-RU"/>
        </w:rPr>
        <w:fldChar w:fldCharType="end"/>
      </w:r>
      <w:r w:rsidRPr="004A003C">
        <w:rPr>
          <w:lang w:val="ru-RU"/>
        </w:rPr>
        <w:tab/>
      </w:r>
      <w:r w:rsidR="00B87DAB" w:rsidRPr="004A003C">
        <w:rPr>
          <w:lang w:val="ru-RU"/>
        </w:rPr>
        <w:t xml:space="preserve">Делегации единогласно приняли проект отчета.  Подготовительный комитет также принял решение о том, что Секретариат подготовит стенографический отчет об обсуждениях.  Стенографический отчет будет размещен на веб-сайте ВОИС к 1 декабря 2014 г. Государства-члены </w:t>
      </w:r>
      <w:r w:rsidR="00C62296" w:rsidRPr="004A003C">
        <w:rPr>
          <w:lang w:val="ru-RU"/>
        </w:rPr>
        <w:t xml:space="preserve">и наблюдатели </w:t>
      </w:r>
      <w:r w:rsidR="00B87DAB" w:rsidRPr="004A003C">
        <w:rPr>
          <w:lang w:val="ru-RU"/>
        </w:rPr>
        <w:t xml:space="preserve">могут представить свои замечания по стенографическому отчету до 1 января 2015 г. </w:t>
      </w:r>
    </w:p>
    <w:p w:rsidR="00F12348" w:rsidRPr="004A003C" w:rsidRDefault="00F12348" w:rsidP="00581315">
      <w:pPr>
        <w:pStyle w:val="Footer"/>
        <w:rPr>
          <w:lang w:val="ru-RU"/>
        </w:rPr>
      </w:pPr>
    </w:p>
    <w:p w:rsidR="008A34A6" w:rsidRPr="004A003C" w:rsidRDefault="008A34A6" w:rsidP="00581315">
      <w:pPr>
        <w:pStyle w:val="Footer"/>
        <w:rPr>
          <w:lang w:val="ru-RU"/>
        </w:rPr>
      </w:pPr>
    </w:p>
    <w:p w:rsidR="008A34A6" w:rsidRPr="004A003C" w:rsidRDefault="008A34A6" w:rsidP="00581315">
      <w:pPr>
        <w:pStyle w:val="Footer"/>
        <w:rPr>
          <w:lang w:val="ru-RU"/>
        </w:rPr>
      </w:pPr>
    </w:p>
    <w:p w:rsidR="00F12348" w:rsidRPr="004A003C" w:rsidRDefault="00F12348" w:rsidP="00581315">
      <w:pPr>
        <w:pStyle w:val="Footer"/>
        <w:rPr>
          <w:lang w:val="ru-RU"/>
        </w:rPr>
      </w:pPr>
    </w:p>
    <w:p w:rsidR="002928D3" w:rsidRPr="004A003C" w:rsidRDefault="00EE3BF4" w:rsidP="00EE3BF4">
      <w:pPr>
        <w:ind w:firstLine="6160"/>
        <w:rPr>
          <w:lang w:val="ru-RU"/>
        </w:rPr>
      </w:pPr>
      <w:r w:rsidRPr="004A003C">
        <w:rPr>
          <w:lang w:val="ru-RU"/>
        </w:rPr>
        <w:t>[</w:t>
      </w:r>
      <w:r w:rsidR="00625850" w:rsidRPr="004A003C">
        <w:rPr>
          <w:lang w:val="ru-RU"/>
        </w:rPr>
        <w:t>Конец документа</w:t>
      </w:r>
      <w:r w:rsidRPr="004A003C">
        <w:rPr>
          <w:lang w:val="ru-RU"/>
        </w:rPr>
        <w:t>]</w:t>
      </w:r>
    </w:p>
    <w:sectPr w:rsidR="002928D3" w:rsidRPr="004A003C" w:rsidSect="00B16A2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E5A" w:rsidRDefault="00BD2E5A">
      <w:r>
        <w:separator/>
      </w:r>
    </w:p>
  </w:endnote>
  <w:endnote w:type="continuationSeparator" w:id="0">
    <w:p w:rsidR="00BD2E5A" w:rsidRDefault="00BD2E5A" w:rsidP="003B38C1">
      <w:r>
        <w:separator/>
      </w:r>
    </w:p>
    <w:p w:rsidR="00BD2E5A" w:rsidRPr="003B38C1" w:rsidRDefault="00BD2E5A" w:rsidP="003B38C1">
      <w:pPr>
        <w:spacing w:after="60"/>
        <w:rPr>
          <w:sz w:val="17"/>
        </w:rPr>
      </w:pPr>
      <w:r>
        <w:rPr>
          <w:sz w:val="17"/>
        </w:rPr>
        <w:t>[Endnote continued from previous page]</w:t>
      </w:r>
    </w:p>
  </w:endnote>
  <w:endnote w:type="continuationNotice" w:id="1">
    <w:p w:rsidR="00BD2E5A" w:rsidRPr="003B38C1" w:rsidRDefault="00BD2E5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E5A" w:rsidRDefault="00BD2E5A">
      <w:r>
        <w:separator/>
      </w:r>
    </w:p>
  </w:footnote>
  <w:footnote w:type="continuationSeparator" w:id="0">
    <w:p w:rsidR="00BD2E5A" w:rsidRDefault="00BD2E5A" w:rsidP="008B60B2">
      <w:r>
        <w:separator/>
      </w:r>
    </w:p>
    <w:p w:rsidR="00BD2E5A" w:rsidRPr="00ED77FB" w:rsidRDefault="00BD2E5A" w:rsidP="008B60B2">
      <w:pPr>
        <w:spacing w:after="60"/>
        <w:rPr>
          <w:sz w:val="17"/>
          <w:szCs w:val="17"/>
        </w:rPr>
      </w:pPr>
      <w:r w:rsidRPr="00ED77FB">
        <w:rPr>
          <w:sz w:val="17"/>
          <w:szCs w:val="17"/>
        </w:rPr>
        <w:t>[Footnote continued from previous page]</w:t>
      </w:r>
    </w:p>
  </w:footnote>
  <w:footnote w:type="continuationNotice" w:id="1">
    <w:p w:rsidR="00BD2E5A" w:rsidRPr="00ED77FB" w:rsidRDefault="00BD2E5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A1" w:rsidRDefault="00914115" w:rsidP="00477D6B">
    <w:pPr>
      <w:jc w:val="right"/>
    </w:pPr>
    <w:r>
      <w:t>LI/R</w:t>
    </w:r>
    <w:r w:rsidR="00A369A1">
      <w:t>/PM/6 Prov.</w:t>
    </w:r>
  </w:p>
  <w:p w:rsidR="00A369A1" w:rsidRDefault="00156C15" w:rsidP="00477D6B">
    <w:pPr>
      <w:jc w:val="right"/>
    </w:pPr>
    <w:r>
      <w:rPr>
        <w:lang w:val="ru-RU"/>
      </w:rPr>
      <w:t>стр</w:t>
    </w:r>
    <w:r w:rsidRPr="00156C15">
      <w:t>.</w:t>
    </w:r>
    <w:r w:rsidR="00A369A1">
      <w:t xml:space="preserve"> </w:t>
    </w:r>
    <w:r w:rsidR="00A369A1">
      <w:fldChar w:fldCharType="begin"/>
    </w:r>
    <w:r w:rsidR="00A369A1">
      <w:instrText xml:space="preserve"> PAGE  \* MERGEFORMAT </w:instrText>
    </w:r>
    <w:r w:rsidR="00A369A1">
      <w:fldChar w:fldCharType="separate"/>
    </w:r>
    <w:r w:rsidR="00BD0E19">
      <w:rPr>
        <w:noProof/>
      </w:rPr>
      <w:t>2</w:t>
    </w:r>
    <w:r w:rsidR="00A369A1">
      <w:fldChar w:fldCharType="end"/>
    </w:r>
  </w:p>
  <w:p w:rsidR="00A369A1" w:rsidRDefault="00A369A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1701"/>
        </w:tabs>
        <w:ind w:left="1134" w:firstLine="0"/>
      </w:pPr>
      <w:rPr>
        <w:rFonts w:hint="default"/>
      </w:rPr>
    </w:lvl>
    <w:lvl w:ilvl="1">
      <w:start w:val="1"/>
      <w:numFmt w:val="lowerLetter"/>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7F64C0"/>
    <w:multiLevelType w:val="multilevel"/>
    <w:tmpl w:val="DF429E2A"/>
    <w:lvl w:ilvl="0">
      <w:start w:val="2"/>
      <w:numFmt w:val="bullet"/>
      <w:lvlText w:val="–"/>
      <w:lvlJc w:val="left"/>
      <w:pPr>
        <w:tabs>
          <w:tab w:val="num" w:pos="570"/>
        </w:tabs>
        <w:ind w:left="570" w:hanging="57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0"/>
  </w:num>
  <w:num w:numId="3">
    <w:abstractNumId w:val="1"/>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23"/>
    <w:rsid w:val="0001281E"/>
    <w:rsid w:val="00012B9F"/>
    <w:rsid w:val="00026A41"/>
    <w:rsid w:val="00030D0A"/>
    <w:rsid w:val="000329A1"/>
    <w:rsid w:val="00043CAA"/>
    <w:rsid w:val="000522FB"/>
    <w:rsid w:val="00054C63"/>
    <w:rsid w:val="000617FB"/>
    <w:rsid w:val="0006609A"/>
    <w:rsid w:val="00066119"/>
    <w:rsid w:val="00070513"/>
    <w:rsid w:val="00075432"/>
    <w:rsid w:val="000763FD"/>
    <w:rsid w:val="000905AE"/>
    <w:rsid w:val="000968ED"/>
    <w:rsid w:val="000A27DB"/>
    <w:rsid w:val="000A676E"/>
    <w:rsid w:val="000B0A92"/>
    <w:rsid w:val="000B5D9D"/>
    <w:rsid w:val="000B7968"/>
    <w:rsid w:val="000D19B2"/>
    <w:rsid w:val="000E505F"/>
    <w:rsid w:val="000E7214"/>
    <w:rsid w:val="000F28B6"/>
    <w:rsid w:val="000F2BBF"/>
    <w:rsid w:val="000F3317"/>
    <w:rsid w:val="000F5E56"/>
    <w:rsid w:val="0012267F"/>
    <w:rsid w:val="00124133"/>
    <w:rsid w:val="001246A8"/>
    <w:rsid w:val="001362EE"/>
    <w:rsid w:val="00140044"/>
    <w:rsid w:val="00144390"/>
    <w:rsid w:val="001557A3"/>
    <w:rsid w:val="00156C15"/>
    <w:rsid w:val="00162E69"/>
    <w:rsid w:val="001663A3"/>
    <w:rsid w:val="00170C64"/>
    <w:rsid w:val="001832A6"/>
    <w:rsid w:val="001C20EA"/>
    <w:rsid w:val="001E1D19"/>
    <w:rsid w:val="002120B8"/>
    <w:rsid w:val="00215D70"/>
    <w:rsid w:val="0023535B"/>
    <w:rsid w:val="00242B1E"/>
    <w:rsid w:val="00244CA1"/>
    <w:rsid w:val="00263256"/>
    <w:rsid w:val="002634C4"/>
    <w:rsid w:val="00265833"/>
    <w:rsid w:val="00265E77"/>
    <w:rsid w:val="00292596"/>
    <w:rsid w:val="002928D3"/>
    <w:rsid w:val="002C2DCA"/>
    <w:rsid w:val="002E2E01"/>
    <w:rsid w:val="002E5DAD"/>
    <w:rsid w:val="002F1FE6"/>
    <w:rsid w:val="002F3516"/>
    <w:rsid w:val="002F4E68"/>
    <w:rsid w:val="00306FC8"/>
    <w:rsid w:val="00307FF7"/>
    <w:rsid w:val="00312F7F"/>
    <w:rsid w:val="003242DF"/>
    <w:rsid w:val="00334B32"/>
    <w:rsid w:val="00356E80"/>
    <w:rsid w:val="00361450"/>
    <w:rsid w:val="003673CF"/>
    <w:rsid w:val="003700EB"/>
    <w:rsid w:val="00373480"/>
    <w:rsid w:val="0037583C"/>
    <w:rsid w:val="00380172"/>
    <w:rsid w:val="003845C1"/>
    <w:rsid w:val="00385EB6"/>
    <w:rsid w:val="003A0E8D"/>
    <w:rsid w:val="003A62FF"/>
    <w:rsid w:val="003A6F89"/>
    <w:rsid w:val="003B2DAA"/>
    <w:rsid w:val="003B38C1"/>
    <w:rsid w:val="003C2320"/>
    <w:rsid w:val="003C500F"/>
    <w:rsid w:val="003D371A"/>
    <w:rsid w:val="003E0336"/>
    <w:rsid w:val="003F56CE"/>
    <w:rsid w:val="003F7BE8"/>
    <w:rsid w:val="00423786"/>
    <w:rsid w:val="00423E3E"/>
    <w:rsid w:val="00427AF4"/>
    <w:rsid w:val="00432B51"/>
    <w:rsid w:val="00432CE7"/>
    <w:rsid w:val="0043398B"/>
    <w:rsid w:val="00433EDE"/>
    <w:rsid w:val="00441775"/>
    <w:rsid w:val="00457F45"/>
    <w:rsid w:val="004600F9"/>
    <w:rsid w:val="00462CED"/>
    <w:rsid w:val="004647DA"/>
    <w:rsid w:val="00474062"/>
    <w:rsid w:val="00477D6B"/>
    <w:rsid w:val="004829A1"/>
    <w:rsid w:val="004A003C"/>
    <w:rsid w:val="004A7182"/>
    <w:rsid w:val="004C6D39"/>
    <w:rsid w:val="004E4DA7"/>
    <w:rsid w:val="005019FF"/>
    <w:rsid w:val="005034C9"/>
    <w:rsid w:val="005039A0"/>
    <w:rsid w:val="00516DE0"/>
    <w:rsid w:val="005223A8"/>
    <w:rsid w:val="0053057A"/>
    <w:rsid w:val="00537B2D"/>
    <w:rsid w:val="00547C6B"/>
    <w:rsid w:val="00560A29"/>
    <w:rsid w:val="00565F62"/>
    <w:rsid w:val="005660CA"/>
    <w:rsid w:val="00581315"/>
    <w:rsid w:val="00594796"/>
    <w:rsid w:val="0059670D"/>
    <w:rsid w:val="0059760D"/>
    <w:rsid w:val="005A2FAB"/>
    <w:rsid w:val="005B4F19"/>
    <w:rsid w:val="005B7C9B"/>
    <w:rsid w:val="005C6649"/>
    <w:rsid w:val="005E7BA4"/>
    <w:rsid w:val="00605827"/>
    <w:rsid w:val="00610D16"/>
    <w:rsid w:val="00622AE2"/>
    <w:rsid w:val="00625850"/>
    <w:rsid w:val="00625E0A"/>
    <w:rsid w:val="00635B32"/>
    <w:rsid w:val="00642416"/>
    <w:rsid w:val="00646050"/>
    <w:rsid w:val="00646199"/>
    <w:rsid w:val="00651DE0"/>
    <w:rsid w:val="00654E22"/>
    <w:rsid w:val="00655ACB"/>
    <w:rsid w:val="006713CA"/>
    <w:rsid w:val="00676C5C"/>
    <w:rsid w:val="0068109B"/>
    <w:rsid w:val="00686910"/>
    <w:rsid w:val="00693DBF"/>
    <w:rsid w:val="00696457"/>
    <w:rsid w:val="006B3865"/>
    <w:rsid w:val="006C080B"/>
    <w:rsid w:val="006C7284"/>
    <w:rsid w:val="006D6628"/>
    <w:rsid w:val="006E27C8"/>
    <w:rsid w:val="006E481E"/>
    <w:rsid w:val="00701763"/>
    <w:rsid w:val="00703E0F"/>
    <w:rsid w:val="0071153E"/>
    <w:rsid w:val="00724080"/>
    <w:rsid w:val="00742ED3"/>
    <w:rsid w:val="00746F93"/>
    <w:rsid w:val="00751C1D"/>
    <w:rsid w:val="00762B79"/>
    <w:rsid w:val="00780321"/>
    <w:rsid w:val="00787FAF"/>
    <w:rsid w:val="007900C9"/>
    <w:rsid w:val="007A0C8C"/>
    <w:rsid w:val="007B032B"/>
    <w:rsid w:val="007B1906"/>
    <w:rsid w:val="007C202E"/>
    <w:rsid w:val="007C29A7"/>
    <w:rsid w:val="007D1613"/>
    <w:rsid w:val="00835FAB"/>
    <w:rsid w:val="00841EAF"/>
    <w:rsid w:val="008457C6"/>
    <w:rsid w:val="00862DD2"/>
    <w:rsid w:val="00881702"/>
    <w:rsid w:val="008A34A6"/>
    <w:rsid w:val="008A4DFB"/>
    <w:rsid w:val="008A550F"/>
    <w:rsid w:val="008A7EFC"/>
    <w:rsid w:val="008B03ED"/>
    <w:rsid w:val="008B2CC1"/>
    <w:rsid w:val="008B5EA5"/>
    <w:rsid w:val="008B60B2"/>
    <w:rsid w:val="008B7869"/>
    <w:rsid w:val="008D175F"/>
    <w:rsid w:val="008D2180"/>
    <w:rsid w:val="008D378B"/>
    <w:rsid w:val="008D5F6E"/>
    <w:rsid w:val="008D7258"/>
    <w:rsid w:val="008D73B8"/>
    <w:rsid w:val="008F2A6F"/>
    <w:rsid w:val="008F43B1"/>
    <w:rsid w:val="009023AE"/>
    <w:rsid w:val="0090731E"/>
    <w:rsid w:val="00913CDE"/>
    <w:rsid w:val="00914115"/>
    <w:rsid w:val="00916EE2"/>
    <w:rsid w:val="0091739C"/>
    <w:rsid w:val="00936D19"/>
    <w:rsid w:val="00940CA5"/>
    <w:rsid w:val="00944700"/>
    <w:rsid w:val="009567EB"/>
    <w:rsid w:val="00966A22"/>
    <w:rsid w:val="0096722F"/>
    <w:rsid w:val="00980843"/>
    <w:rsid w:val="009850E9"/>
    <w:rsid w:val="009A0A40"/>
    <w:rsid w:val="009A2366"/>
    <w:rsid w:val="009A4C0D"/>
    <w:rsid w:val="009A693A"/>
    <w:rsid w:val="009B0E0E"/>
    <w:rsid w:val="009B2E8B"/>
    <w:rsid w:val="009B5FB8"/>
    <w:rsid w:val="009C4496"/>
    <w:rsid w:val="009D0DBF"/>
    <w:rsid w:val="009D3093"/>
    <w:rsid w:val="009E2791"/>
    <w:rsid w:val="009E3F6F"/>
    <w:rsid w:val="009F14A5"/>
    <w:rsid w:val="009F499F"/>
    <w:rsid w:val="00A0150B"/>
    <w:rsid w:val="00A122D1"/>
    <w:rsid w:val="00A15A46"/>
    <w:rsid w:val="00A166B5"/>
    <w:rsid w:val="00A17137"/>
    <w:rsid w:val="00A22484"/>
    <w:rsid w:val="00A23302"/>
    <w:rsid w:val="00A360D1"/>
    <w:rsid w:val="00A369A1"/>
    <w:rsid w:val="00A401AB"/>
    <w:rsid w:val="00A42DAF"/>
    <w:rsid w:val="00A45BD8"/>
    <w:rsid w:val="00A46503"/>
    <w:rsid w:val="00A46F59"/>
    <w:rsid w:val="00A5318A"/>
    <w:rsid w:val="00A60777"/>
    <w:rsid w:val="00A77094"/>
    <w:rsid w:val="00A811F2"/>
    <w:rsid w:val="00A8596A"/>
    <w:rsid w:val="00A869B7"/>
    <w:rsid w:val="00A877D0"/>
    <w:rsid w:val="00AA2D32"/>
    <w:rsid w:val="00AC205C"/>
    <w:rsid w:val="00AF0A6B"/>
    <w:rsid w:val="00AF7641"/>
    <w:rsid w:val="00B01482"/>
    <w:rsid w:val="00B05A69"/>
    <w:rsid w:val="00B15953"/>
    <w:rsid w:val="00B16A23"/>
    <w:rsid w:val="00B200C2"/>
    <w:rsid w:val="00B327D7"/>
    <w:rsid w:val="00B36B8C"/>
    <w:rsid w:val="00B46E85"/>
    <w:rsid w:val="00B62E85"/>
    <w:rsid w:val="00B7098C"/>
    <w:rsid w:val="00B726C8"/>
    <w:rsid w:val="00B87DAB"/>
    <w:rsid w:val="00B94AC0"/>
    <w:rsid w:val="00B9734B"/>
    <w:rsid w:val="00BA7D72"/>
    <w:rsid w:val="00BB561B"/>
    <w:rsid w:val="00BB67C3"/>
    <w:rsid w:val="00BC1DD3"/>
    <w:rsid w:val="00BD0E19"/>
    <w:rsid w:val="00BD13EF"/>
    <w:rsid w:val="00BD2E5A"/>
    <w:rsid w:val="00BD31BF"/>
    <w:rsid w:val="00BE62A9"/>
    <w:rsid w:val="00BF4F39"/>
    <w:rsid w:val="00BF6915"/>
    <w:rsid w:val="00BF70F9"/>
    <w:rsid w:val="00C07A49"/>
    <w:rsid w:val="00C10A40"/>
    <w:rsid w:val="00C11BFE"/>
    <w:rsid w:val="00C31147"/>
    <w:rsid w:val="00C345E0"/>
    <w:rsid w:val="00C445A2"/>
    <w:rsid w:val="00C5046B"/>
    <w:rsid w:val="00C60FD2"/>
    <w:rsid w:val="00C62296"/>
    <w:rsid w:val="00C6358B"/>
    <w:rsid w:val="00C71615"/>
    <w:rsid w:val="00C77DDF"/>
    <w:rsid w:val="00C83976"/>
    <w:rsid w:val="00C842B6"/>
    <w:rsid w:val="00C86CA3"/>
    <w:rsid w:val="00CA3BB7"/>
    <w:rsid w:val="00CB2463"/>
    <w:rsid w:val="00CB6BC3"/>
    <w:rsid w:val="00CC004C"/>
    <w:rsid w:val="00CD3B31"/>
    <w:rsid w:val="00CF485D"/>
    <w:rsid w:val="00D10084"/>
    <w:rsid w:val="00D23544"/>
    <w:rsid w:val="00D32E5A"/>
    <w:rsid w:val="00D448ED"/>
    <w:rsid w:val="00D45252"/>
    <w:rsid w:val="00D45761"/>
    <w:rsid w:val="00D71B4D"/>
    <w:rsid w:val="00D831A3"/>
    <w:rsid w:val="00D90349"/>
    <w:rsid w:val="00D9316A"/>
    <w:rsid w:val="00D93D55"/>
    <w:rsid w:val="00D974EE"/>
    <w:rsid w:val="00D975FB"/>
    <w:rsid w:val="00DA3320"/>
    <w:rsid w:val="00DA7672"/>
    <w:rsid w:val="00DC0F1D"/>
    <w:rsid w:val="00DD3B0E"/>
    <w:rsid w:val="00DE2A02"/>
    <w:rsid w:val="00DF51BF"/>
    <w:rsid w:val="00E03FB8"/>
    <w:rsid w:val="00E10F35"/>
    <w:rsid w:val="00E23FBC"/>
    <w:rsid w:val="00E335FE"/>
    <w:rsid w:val="00E3420F"/>
    <w:rsid w:val="00E430B6"/>
    <w:rsid w:val="00E72969"/>
    <w:rsid w:val="00E75356"/>
    <w:rsid w:val="00E8253B"/>
    <w:rsid w:val="00E82995"/>
    <w:rsid w:val="00E969B7"/>
    <w:rsid w:val="00E96D4F"/>
    <w:rsid w:val="00EB72A5"/>
    <w:rsid w:val="00EC4E49"/>
    <w:rsid w:val="00EC504B"/>
    <w:rsid w:val="00ED77FB"/>
    <w:rsid w:val="00EE3BF4"/>
    <w:rsid w:val="00EE45FA"/>
    <w:rsid w:val="00EE76D5"/>
    <w:rsid w:val="00EE7AB5"/>
    <w:rsid w:val="00F07717"/>
    <w:rsid w:val="00F12348"/>
    <w:rsid w:val="00F12C08"/>
    <w:rsid w:val="00F13CB8"/>
    <w:rsid w:val="00F14F9C"/>
    <w:rsid w:val="00F23182"/>
    <w:rsid w:val="00F26FF6"/>
    <w:rsid w:val="00F3503A"/>
    <w:rsid w:val="00F52F0B"/>
    <w:rsid w:val="00F66152"/>
    <w:rsid w:val="00F66283"/>
    <w:rsid w:val="00F67E1D"/>
    <w:rsid w:val="00F87286"/>
    <w:rsid w:val="00FA1963"/>
    <w:rsid w:val="00FB5CBB"/>
    <w:rsid w:val="00FC2A91"/>
    <w:rsid w:val="00FC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A46F59"/>
    <w:rPr>
      <w:rFonts w:ascii="Tahoma" w:hAnsi="Tahoma" w:cs="Tahoma"/>
      <w:sz w:val="16"/>
      <w:szCs w:val="16"/>
    </w:rPr>
  </w:style>
  <w:style w:type="paragraph" w:styleId="BodyTextIndent2">
    <w:name w:val="Body Text Indent 2"/>
    <w:basedOn w:val="Normal"/>
    <w:link w:val="BodyTextIndent2Char"/>
    <w:rsid w:val="005039A0"/>
    <w:pPr>
      <w:spacing w:after="120" w:line="480" w:lineRule="auto"/>
      <w:ind w:left="283"/>
    </w:pPr>
  </w:style>
  <w:style w:type="character" w:customStyle="1" w:styleId="BodyTextIndent2Char">
    <w:name w:val="Body Text Indent 2 Char"/>
    <w:link w:val="BodyTextIndent2"/>
    <w:rsid w:val="005039A0"/>
    <w:rPr>
      <w:rFonts w:ascii="Arial" w:eastAsia="SimSun" w:hAnsi="Arial" w:cs="Arial"/>
      <w:sz w:val="22"/>
      <w:lang w:val="en-US" w:eastAsia="zh-CN"/>
    </w:rPr>
  </w:style>
  <w:style w:type="paragraph" w:customStyle="1" w:styleId="Char">
    <w:name w:val="Char 字元 字元"/>
    <w:basedOn w:val="Normal"/>
    <w:rsid w:val="0001281E"/>
    <w:pPr>
      <w:spacing w:after="160" w:line="240" w:lineRule="exact"/>
    </w:pPr>
    <w:rPr>
      <w:rFonts w:ascii="Verdana" w:eastAsia="PMingLiU" w:hAnsi="Verdana"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A46F59"/>
    <w:rPr>
      <w:rFonts w:ascii="Tahoma" w:hAnsi="Tahoma" w:cs="Tahoma"/>
      <w:sz w:val="16"/>
      <w:szCs w:val="16"/>
    </w:rPr>
  </w:style>
  <w:style w:type="paragraph" w:styleId="BodyTextIndent2">
    <w:name w:val="Body Text Indent 2"/>
    <w:basedOn w:val="Normal"/>
    <w:link w:val="BodyTextIndent2Char"/>
    <w:rsid w:val="005039A0"/>
    <w:pPr>
      <w:spacing w:after="120" w:line="480" w:lineRule="auto"/>
      <w:ind w:left="283"/>
    </w:pPr>
  </w:style>
  <w:style w:type="character" w:customStyle="1" w:styleId="BodyTextIndent2Char">
    <w:name w:val="Body Text Indent 2 Char"/>
    <w:link w:val="BodyTextIndent2"/>
    <w:rsid w:val="005039A0"/>
    <w:rPr>
      <w:rFonts w:ascii="Arial" w:eastAsia="SimSun" w:hAnsi="Arial" w:cs="Arial"/>
      <w:sz w:val="22"/>
      <w:lang w:val="en-US" w:eastAsia="zh-CN"/>
    </w:rPr>
  </w:style>
  <w:style w:type="paragraph" w:customStyle="1" w:styleId="Char">
    <w:name w:val="Char 字元 字元"/>
    <w:basedOn w:val="Normal"/>
    <w:rsid w:val="0001281E"/>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46E2-70E6-4ACD-9FCE-7E33042C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AVP/PM/INF/</vt:lpstr>
    </vt:vector>
  </TitlesOfParts>
  <Company>WIPO</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AVP/PM/INF/</dc:title>
  <dc:creator>Carlos Alberto Castro</dc:creator>
  <cp:lastModifiedBy>COUSIN Raquel</cp:lastModifiedBy>
  <cp:revision>2</cp:revision>
  <cp:lastPrinted>2014-10-31T16:07:00Z</cp:lastPrinted>
  <dcterms:created xsi:type="dcterms:W3CDTF">2014-11-03T14:44:00Z</dcterms:created>
  <dcterms:modified xsi:type="dcterms:W3CDTF">2014-11-03T14:44:00Z</dcterms:modified>
</cp:coreProperties>
</file>