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025E5" w14:textId="16BB2F07" w:rsidR="00541FEA" w:rsidRPr="00F043DE" w:rsidRDefault="00E2562F" w:rsidP="00DF0D86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</w:rPr>
      </w:pPr>
      <w:r w:rsidRPr="0042194C">
        <w:rPr>
          <w:noProof/>
        </w:rPr>
        <w:drawing>
          <wp:inline distT="0" distB="0" distL="0" distR="0" wp14:anchorId="580B0C49" wp14:editId="3AE3222A">
            <wp:extent cx="3246120" cy="1583055"/>
            <wp:effectExtent l="0" t="0" r="0" b="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A6569" w14:textId="36C44F5B" w:rsidR="00541FEA" w:rsidRPr="00E2562F" w:rsidRDefault="00541FEA" w:rsidP="00DF0D8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</w:rPr>
        <w:t>CDIP</w:t>
      </w:r>
      <w:r w:rsidRPr="00E2562F">
        <w:rPr>
          <w:rFonts w:ascii="Arial Black" w:hAnsi="Arial Black"/>
          <w:caps/>
          <w:sz w:val="15"/>
          <w:lang w:val="ru-RU"/>
        </w:rPr>
        <w:t>/31/</w:t>
      </w:r>
      <w:bookmarkStart w:id="0" w:name="Code"/>
      <w:bookmarkEnd w:id="0"/>
      <w:r w:rsidR="0069120D" w:rsidRPr="00E2562F">
        <w:rPr>
          <w:rFonts w:ascii="Arial Black" w:hAnsi="Arial Black"/>
          <w:caps/>
          <w:sz w:val="15"/>
          <w:lang w:val="ru-RU"/>
        </w:rPr>
        <w:t>6</w:t>
      </w:r>
    </w:p>
    <w:p w14:paraId="04D12EDD" w14:textId="6EDC5899" w:rsidR="00541FEA" w:rsidRPr="00E2562F" w:rsidRDefault="00E2562F" w:rsidP="00DF0D8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541FEA" w:rsidRPr="00E2562F">
        <w:rPr>
          <w:rFonts w:ascii="Arial Black" w:hAnsi="Arial Black"/>
          <w:caps/>
          <w:sz w:val="15"/>
          <w:szCs w:val="15"/>
          <w:lang w:val="ru-RU"/>
        </w:rPr>
        <w:t>:</w:t>
      </w:r>
      <w:bookmarkStart w:id="1" w:name="Original"/>
      <w:r w:rsidR="00541FEA" w:rsidRPr="00E2562F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67FF83DD" w14:textId="58B2D7DC" w:rsidR="00541FEA" w:rsidRPr="00E2562F" w:rsidRDefault="00E2562F" w:rsidP="00DF0D86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541FEA" w:rsidRPr="00E2562F">
        <w:rPr>
          <w:rFonts w:ascii="Arial Black" w:hAnsi="Arial Black"/>
          <w:caps/>
          <w:sz w:val="15"/>
          <w:szCs w:val="15"/>
          <w:lang w:val="ru-RU"/>
        </w:rPr>
        <w:t>:</w:t>
      </w:r>
      <w:bookmarkStart w:id="2" w:name="Date"/>
      <w:r w:rsidR="00326FFD" w:rsidRPr="00E2562F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0D5DB4" w:rsidRPr="00E2562F">
        <w:rPr>
          <w:rFonts w:ascii="Arial Black" w:hAnsi="Arial Black"/>
          <w:caps/>
          <w:sz w:val="15"/>
          <w:szCs w:val="15"/>
          <w:lang w:val="ru-RU"/>
        </w:rPr>
        <w:t xml:space="preserve"> 15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сентября</w:t>
      </w:r>
      <w:r w:rsidR="000D5DB4" w:rsidRPr="00E2562F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>
        <w:rPr>
          <w:rFonts w:ascii="Arial Black" w:hAnsi="Arial Black"/>
          <w:caps/>
          <w:sz w:val="15"/>
          <w:szCs w:val="15"/>
          <w:lang w:val="ru-RU"/>
        </w:rPr>
        <w:t>3 года</w:t>
      </w:r>
      <w:r w:rsidR="00541FEA" w:rsidRPr="00E2562F">
        <w:rPr>
          <w:rFonts w:ascii="Arial Black" w:hAnsi="Arial Black"/>
          <w:caps/>
          <w:sz w:val="15"/>
          <w:szCs w:val="15"/>
          <w:lang w:val="ru-RU"/>
        </w:rPr>
        <w:t xml:space="preserve"> </w:t>
      </w:r>
    </w:p>
    <w:bookmarkEnd w:id="2"/>
    <w:p w14:paraId="50729C3C" w14:textId="0EBA074A" w:rsidR="00541FEA" w:rsidRPr="001709F0" w:rsidRDefault="001709F0" w:rsidP="00DF0D86">
      <w:pPr>
        <w:pStyle w:val="Heading1"/>
        <w:spacing w:before="0" w:after="600"/>
        <w:rPr>
          <w:sz w:val="28"/>
          <w:szCs w:val="28"/>
          <w:lang w:val="ru-RU"/>
        </w:rPr>
      </w:pPr>
      <w:r w:rsidRPr="001709F0">
        <w:rPr>
          <w:bCs w:val="0"/>
          <w:caps w:val="0"/>
          <w:kern w:val="0"/>
          <w:sz w:val="28"/>
          <w:szCs w:val="28"/>
          <w:lang w:val="ru-RU"/>
        </w:rPr>
        <w:t>Комитет по развитию и интеллектуальной собственности (КРИС)</w:t>
      </w:r>
    </w:p>
    <w:p w14:paraId="57E099AA" w14:textId="08D11B1C" w:rsidR="00541FEA" w:rsidRPr="001709F0" w:rsidRDefault="001709F0" w:rsidP="00DF0D86">
      <w:pPr>
        <w:spacing w:after="720"/>
        <w:outlineLvl w:val="1"/>
        <w:rPr>
          <w:b/>
          <w:bCs/>
          <w:sz w:val="24"/>
          <w:szCs w:val="24"/>
          <w:lang w:val="ru-RU"/>
        </w:rPr>
      </w:pPr>
      <w:r w:rsidRPr="001709F0">
        <w:rPr>
          <w:b/>
          <w:sz w:val="24"/>
          <w:lang w:val="ru-RU"/>
        </w:rPr>
        <w:t xml:space="preserve">Тридцать первая сессия </w:t>
      </w:r>
      <w:r w:rsidRPr="001709F0">
        <w:rPr>
          <w:b/>
          <w:sz w:val="24"/>
          <w:lang w:val="ru-RU"/>
        </w:rPr>
        <w:br/>
        <w:t>Женева, 27 ноября – 1 декабря 2023 года</w:t>
      </w:r>
    </w:p>
    <w:p w14:paraId="7A186A7F" w14:textId="77777777" w:rsidR="001709F0" w:rsidRPr="001709F0" w:rsidRDefault="001709F0" w:rsidP="001709F0">
      <w:pPr>
        <w:pStyle w:val="Heading2"/>
        <w:rPr>
          <w:sz w:val="24"/>
          <w:szCs w:val="24"/>
          <w:lang w:val="ru-RU"/>
        </w:rPr>
      </w:pPr>
      <w:bookmarkStart w:id="3" w:name="_Hlk146103905"/>
      <w:r w:rsidRPr="001709F0">
        <w:rPr>
          <w:sz w:val="24"/>
          <w:szCs w:val="24"/>
          <w:lang w:val="ru-RU"/>
        </w:rPr>
        <w:t>ОТЧЕТ О ЗАВЕРШЕНИИ ПРОЕКТА «АВТОРСКОЕ ПРАВО И РАСПРОСТРАНЕНИЕ КОНТЕНТА В ЦИФРОВОЙ СРЕДЕ»</w:t>
      </w:r>
      <w:bookmarkEnd w:id="3"/>
    </w:p>
    <w:p w14:paraId="20C5DAB6" w14:textId="41EB426F" w:rsidR="00541FEA" w:rsidRDefault="001709F0" w:rsidP="00DF0D86">
      <w:pPr>
        <w:pStyle w:val="Heading3"/>
        <w:spacing w:after="960"/>
        <w:rPr>
          <w:i/>
          <w:u w:val="none"/>
        </w:rPr>
      </w:pPr>
      <w:bookmarkStart w:id="4" w:name="TitleOfDoc"/>
      <w:bookmarkEnd w:id="4"/>
      <w:r>
        <w:rPr>
          <w:i/>
          <w:u w:val="none"/>
          <w:lang w:val="ru-RU"/>
        </w:rPr>
        <w:t>Документ подготовлен Секретариатом</w:t>
      </w:r>
    </w:p>
    <w:p w14:paraId="4E1FB28F" w14:textId="11DAB8D3" w:rsidR="00326FFD" w:rsidRPr="00385376" w:rsidRDefault="001709F0" w:rsidP="00326FFD">
      <w:pPr>
        <w:pStyle w:val="ONUMFS"/>
        <w:numPr>
          <w:ilvl w:val="0"/>
          <w:numId w:val="10"/>
        </w:numPr>
        <w:tabs>
          <w:tab w:val="left" w:pos="540"/>
        </w:tabs>
        <w:spacing w:after="0"/>
        <w:ind w:left="0" w:firstLine="0"/>
        <w:rPr>
          <w:lang w:val="ru-RU"/>
        </w:rPr>
      </w:pPr>
      <w:r w:rsidRPr="001709F0">
        <w:rPr>
          <w:lang w:val="ru-RU"/>
        </w:rPr>
        <w:t>В приложени</w:t>
      </w:r>
      <w:r w:rsidR="00224BA4">
        <w:rPr>
          <w:lang w:val="ru-RU"/>
        </w:rPr>
        <w:t>ях</w:t>
      </w:r>
      <w:r w:rsidRPr="001709F0">
        <w:rPr>
          <w:lang w:val="ru-RU"/>
        </w:rPr>
        <w:t xml:space="preserve"> к настоящему документу содержится Отчет о завершении проекта Повестки дня в области развития (ПДР) «Авторское право и распространение контента в цифровой среде».  Отчет охватывает весь период реализации проекта: с января 2019 года по июль 2023 года. </w:t>
      </w:r>
    </w:p>
    <w:p w14:paraId="1DE8C8E7" w14:textId="77777777" w:rsidR="00A820D6" w:rsidRPr="00385376" w:rsidRDefault="00A820D6" w:rsidP="00A820D6">
      <w:pPr>
        <w:pStyle w:val="ONUMFS"/>
        <w:numPr>
          <w:ilvl w:val="0"/>
          <w:numId w:val="0"/>
        </w:numPr>
        <w:tabs>
          <w:tab w:val="left" w:pos="540"/>
        </w:tabs>
        <w:spacing w:after="0"/>
        <w:rPr>
          <w:lang w:val="ru-RU"/>
        </w:rPr>
      </w:pPr>
    </w:p>
    <w:p w14:paraId="5E7F40B3" w14:textId="43CB5D89" w:rsidR="00326FFD" w:rsidRPr="00385376" w:rsidRDefault="001709F0" w:rsidP="00A820D6">
      <w:pPr>
        <w:pStyle w:val="ONUMFS"/>
        <w:numPr>
          <w:ilvl w:val="0"/>
          <w:numId w:val="10"/>
        </w:numPr>
        <w:tabs>
          <w:tab w:val="left" w:pos="540"/>
        </w:tabs>
        <w:spacing w:after="720"/>
        <w:ind w:left="5530" w:firstLine="0"/>
        <w:rPr>
          <w:i/>
          <w:lang w:val="ru-RU"/>
        </w:rPr>
      </w:pPr>
      <w:r>
        <w:rPr>
          <w:i/>
          <w:lang w:val="ru-RU"/>
        </w:rPr>
        <w:t>Комитету</w:t>
      </w:r>
      <w:r w:rsidRPr="001709F0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1709F0">
        <w:rPr>
          <w:i/>
          <w:lang w:val="ru-RU"/>
        </w:rPr>
        <w:t xml:space="preserve"> </w:t>
      </w:r>
      <w:r>
        <w:rPr>
          <w:i/>
          <w:lang w:val="ru-RU"/>
        </w:rPr>
        <w:t>принять</w:t>
      </w:r>
      <w:r w:rsidRPr="001709F0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1709F0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1709F0">
        <w:rPr>
          <w:i/>
          <w:lang w:val="ru-RU"/>
        </w:rPr>
        <w:t xml:space="preserve"> </w:t>
      </w:r>
      <w:r>
        <w:rPr>
          <w:i/>
          <w:lang w:val="ru-RU"/>
        </w:rPr>
        <w:t>информацию</w:t>
      </w:r>
      <w:r w:rsidRPr="001709F0">
        <w:rPr>
          <w:i/>
          <w:lang w:val="ru-RU"/>
        </w:rPr>
        <w:t xml:space="preserve">, </w:t>
      </w:r>
      <w:r>
        <w:rPr>
          <w:i/>
          <w:lang w:val="ru-RU"/>
        </w:rPr>
        <w:t>содержащуюся</w:t>
      </w:r>
      <w:r w:rsidRPr="001709F0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1709F0">
        <w:rPr>
          <w:i/>
          <w:lang w:val="ru-RU"/>
        </w:rPr>
        <w:t xml:space="preserve"> </w:t>
      </w:r>
      <w:r>
        <w:rPr>
          <w:i/>
          <w:lang w:val="ru-RU"/>
        </w:rPr>
        <w:t>приложениях</w:t>
      </w:r>
      <w:r w:rsidRPr="001709F0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1709F0">
        <w:rPr>
          <w:i/>
          <w:lang w:val="ru-RU"/>
        </w:rPr>
        <w:t xml:space="preserve"> </w:t>
      </w:r>
      <w:r>
        <w:rPr>
          <w:i/>
          <w:lang w:val="ru-RU"/>
        </w:rPr>
        <w:t>настоящему</w:t>
      </w:r>
      <w:r w:rsidRPr="001709F0">
        <w:rPr>
          <w:i/>
          <w:lang w:val="ru-RU"/>
        </w:rPr>
        <w:t xml:space="preserve"> </w:t>
      </w:r>
      <w:r>
        <w:rPr>
          <w:i/>
          <w:lang w:val="ru-RU"/>
        </w:rPr>
        <w:t>документу.</w:t>
      </w:r>
      <w:r w:rsidRPr="001709F0">
        <w:rPr>
          <w:i/>
          <w:lang w:val="ru-RU"/>
        </w:rPr>
        <w:t xml:space="preserve"> </w:t>
      </w:r>
    </w:p>
    <w:p w14:paraId="3903DDBE" w14:textId="14545B90" w:rsidR="00326FFD" w:rsidRPr="001709F0" w:rsidRDefault="00326FFD" w:rsidP="00326FFD">
      <w:pPr>
        <w:pStyle w:val="ONUMFS"/>
        <w:numPr>
          <w:ilvl w:val="0"/>
          <w:numId w:val="0"/>
        </w:numPr>
        <w:tabs>
          <w:tab w:val="left" w:pos="540"/>
        </w:tabs>
        <w:ind w:left="5533"/>
        <w:rPr>
          <w:lang w:val="ru-RU"/>
        </w:rPr>
      </w:pPr>
      <w:r w:rsidRPr="001709F0">
        <w:rPr>
          <w:rFonts w:eastAsia="Arial"/>
          <w:szCs w:val="22"/>
          <w:lang w:val="ru-RU"/>
        </w:rPr>
        <w:t>[</w:t>
      </w:r>
      <w:r w:rsidR="001709F0">
        <w:rPr>
          <w:rFonts w:eastAsia="Arial"/>
          <w:szCs w:val="22"/>
          <w:lang w:val="ru-RU"/>
        </w:rPr>
        <w:t>Приложения следуют</w:t>
      </w:r>
      <w:r w:rsidRPr="001709F0">
        <w:rPr>
          <w:rFonts w:eastAsia="Arial"/>
          <w:szCs w:val="22"/>
          <w:lang w:val="ru-RU"/>
        </w:rPr>
        <w:t>]</w:t>
      </w:r>
    </w:p>
    <w:p w14:paraId="4D380093" w14:textId="77777777" w:rsidR="00541FEA" w:rsidRPr="001709F0" w:rsidRDefault="00541FEA" w:rsidP="00DF0D86">
      <w:pPr>
        <w:rPr>
          <w:lang w:val="ru-RU"/>
        </w:rPr>
      </w:pPr>
    </w:p>
    <w:p w14:paraId="787ADE2B" w14:textId="77777777" w:rsidR="00541FEA" w:rsidRPr="001709F0" w:rsidRDefault="00541FEA" w:rsidP="00DF0D86">
      <w:pPr>
        <w:spacing w:after="220"/>
        <w:rPr>
          <w:i/>
          <w:lang w:val="ru-RU"/>
        </w:rPr>
      </w:pPr>
      <w:bookmarkStart w:id="5" w:name="Prepared"/>
      <w:bookmarkEnd w:id="5"/>
    </w:p>
    <w:p w14:paraId="1CA9FE80" w14:textId="77777777" w:rsidR="00541FEA" w:rsidRPr="001709F0" w:rsidRDefault="00541FEA" w:rsidP="00DF0D86">
      <w:pPr>
        <w:spacing w:after="220"/>
        <w:rPr>
          <w:lang w:val="ru-RU"/>
        </w:rPr>
      </w:pPr>
    </w:p>
    <w:p w14:paraId="1CFF60D9" w14:textId="77777777" w:rsidR="00A820D6" w:rsidRPr="001709F0" w:rsidRDefault="00B82D9F" w:rsidP="00C933C7">
      <w:pPr>
        <w:spacing w:before="71"/>
        <w:rPr>
          <w:b/>
          <w:lang w:val="ru-RU"/>
        </w:rPr>
        <w:sectPr w:rsidR="00A820D6" w:rsidRPr="001709F0" w:rsidSect="00541FE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540" w:right="1417" w:bottom="1417" w:left="1417" w:header="504" w:footer="1022" w:gutter="0"/>
          <w:cols w:space="720"/>
          <w:titlePg/>
          <w:docGrid w:linePitch="299"/>
        </w:sectPr>
      </w:pPr>
      <w:r w:rsidRPr="001709F0">
        <w:rPr>
          <w:b/>
          <w:lang w:val="ru-RU"/>
        </w:rPr>
        <w:br w:type="page"/>
      </w:r>
    </w:p>
    <w:p w14:paraId="4827E9DD" w14:textId="76B06837" w:rsidR="00F44760" w:rsidRPr="001709F0" w:rsidRDefault="00385376" w:rsidP="00F3367C">
      <w:pPr>
        <w:spacing w:before="71"/>
        <w:ind w:left="136"/>
        <w:rPr>
          <w:b/>
          <w:lang w:val="ru-RU"/>
        </w:rPr>
      </w:pPr>
      <w:r>
        <w:rPr>
          <w:b/>
          <w:lang w:val="ru-RU"/>
        </w:rPr>
        <w:lastRenderedPageBreak/>
        <w:t>ФОРМА</w:t>
      </w:r>
      <w:r w:rsidR="00F44760" w:rsidRPr="001709F0">
        <w:rPr>
          <w:b/>
          <w:lang w:val="ru-RU"/>
        </w:rPr>
        <w:t xml:space="preserve"> 7</w:t>
      </w:r>
      <w:r w:rsidR="00F44760" w:rsidRPr="001709F0">
        <w:rPr>
          <w:b/>
          <w:spacing w:val="-2"/>
          <w:lang w:val="ru-RU"/>
        </w:rPr>
        <w:t xml:space="preserve"> </w:t>
      </w:r>
      <w:r w:rsidR="00F44760" w:rsidRPr="001709F0">
        <w:rPr>
          <w:b/>
          <w:lang w:val="ru-RU"/>
        </w:rPr>
        <w:t>–</w:t>
      </w:r>
      <w:r w:rsidR="00F44760" w:rsidRPr="001709F0">
        <w:rPr>
          <w:b/>
          <w:spacing w:val="-1"/>
          <w:lang w:val="ru-RU"/>
        </w:rPr>
        <w:t xml:space="preserve"> </w:t>
      </w:r>
      <w:r w:rsidR="001709F0">
        <w:rPr>
          <w:b/>
          <w:lang w:val="ru-RU"/>
        </w:rPr>
        <w:t>ОТЧЕТ</w:t>
      </w:r>
      <w:r w:rsidR="001709F0" w:rsidRPr="001709F0">
        <w:rPr>
          <w:b/>
          <w:lang w:val="ru-RU"/>
        </w:rPr>
        <w:t xml:space="preserve"> </w:t>
      </w:r>
      <w:r w:rsidR="001709F0">
        <w:rPr>
          <w:b/>
          <w:lang w:val="ru-RU"/>
        </w:rPr>
        <w:t>О</w:t>
      </w:r>
      <w:r w:rsidR="001709F0" w:rsidRPr="001709F0">
        <w:rPr>
          <w:b/>
          <w:lang w:val="ru-RU"/>
        </w:rPr>
        <w:t xml:space="preserve"> </w:t>
      </w:r>
      <w:r w:rsidR="001709F0">
        <w:rPr>
          <w:b/>
          <w:lang w:val="ru-RU"/>
        </w:rPr>
        <w:t>ВЫПОЛНЕНИИ</w:t>
      </w:r>
      <w:r w:rsidR="001709F0" w:rsidRPr="001709F0">
        <w:rPr>
          <w:b/>
          <w:lang w:val="ru-RU"/>
        </w:rPr>
        <w:t xml:space="preserve"> </w:t>
      </w:r>
    </w:p>
    <w:p w14:paraId="7DD57D55" w14:textId="77777777" w:rsidR="00A820D6" w:rsidRPr="001709F0" w:rsidRDefault="00A820D6" w:rsidP="00F3367C">
      <w:pPr>
        <w:spacing w:before="71"/>
        <w:ind w:left="136"/>
        <w:rPr>
          <w:b/>
          <w:lang w:val="ru-RU"/>
        </w:rPr>
      </w:pPr>
    </w:p>
    <w:tbl>
      <w:tblPr>
        <w:tblW w:w="9290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6913"/>
      </w:tblGrid>
      <w:tr w:rsidR="00F44760" w:rsidRPr="000E4390" w14:paraId="08CA73C0" w14:textId="77777777" w:rsidTr="00A820D6">
        <w:trPr>
          <w:trHeight w:val="431"/>
        </w:trPr>
        <w:tc>
          <w:tcPr>
            <w:tcW w:w="9290" w:type="dxa"/>
            <w:gridSpan w:val="2"/>
          </w:tcPr>
          <w:p w14:paraId="4209B0A5" w14:textId="04193B79" w:rsidR="00F44760" w:rsidRPr="001709F0" w:rsidRDefault="001709F0" w:rsidP="00F3367C">
            <w:pPr>
              <w:pStyle w:val="TableParagraph"/>
              <w:spacing w:before="88"/>
              <w:ind w:left="110"/>
              <w:rPr>
                <w:lang w:val="ru-RU"/>
              </w:rPr>
            </w:pPr>
            <w:r>
              <w:rPr>
                <w:lang w:val="ru-RU"/>
              </w:rPr>
              <w:t>РЕЗЮМЕ ПРОЕКТА</w:t>
            </w:r>
          </w:p>
        </w:tc>
      </w:tr>
      <w:tr w:rsidR="00F44760" w:rsidRPr="000E4390" w14:paraId="7523031D" w14:textId="77777777" w:rsidTr="00A820D6">
        <w:trPr>
          <w:trHeight w:val="414"/>
        </w:trPr>
        <w:tc>
          <w:tcPr>
            <w:tcW w:w="2377" w:type="dxa"/>
            <w:shd w:val="clear" w:color="auto" w:fill="8DB3E1"/>
          </w:tcPr>
          <w:p w14:paraId="59C73D01" w14:textId="3E7F9014" w:rsidR="00F44760" w:rsidRPr="000E4390" w:rsidRDefault="001709F0" w:rsidP="00F3367C">
            <w:pPr>
              <w:pStyle w:val="TableParagraph"/>
              <w:ind w:left="110"/>
            </w:pPr>
            <w:r>
              <w:rPr>
                <w:u w:val="single"/>
                <w:lang w:val="ru-RU"/>
              </w:rPr>
              <w:t>Код проекта</w:t>
            </w:r>
          </w:p>
        </w:tc>
        <w:tc>
          <w:tcPr>
            <w:tcW w:w="6913" w:type="dxa"/>
          </w:tcPr>
          <w:p w14:paraId="4B7C284E" w14:textId="77777777" w:rsidR="00F44760" w:rsidRPr="000E4390" w:rsidRDefault="00C3308A" w:rsidP="00F3367C">
            <w:pPr>
              <w:pStyle w:val="TableParagraph"/>
              <w:ind w:left="109"/>
            </w:pPr>
            <w:r w:rsidRPr="000E4390">
              <w:t>DA_1_3_4_10_11_16_25_35_01</w:t>
            </w:r>
          </w:p>
        </w:tc>
      </w:tr>
      <w:tr w:rsidR="00F44760" w:rsidRPr="00385376" w14:paraId="063EA599" w14:textId="77777777" w:rsidTr="00A820D6">
        <w:trPr>
          <w:trHeight w:val="342"/>
        </w:trPr>
        <w:tc>
          <w:tcPr>
            <w:tcW w:w="2377" w:type="dxa"/>
            <w:shd w:val="clear" w:color="auto" w:fill="8DB3E1"/>
          </w:tcPr>
          <w:p w14:paraId="5B3B5403" w14:textId="002D6A60" w:rsidR="00F44760" w:rsidRPr="000E4390" w:rsidRDefault="00224BA4" w:rsidP="00F3367C">
            <w:pPr>
              <w:pStyle w:val="TableParagraph"/>
              <w:spacing w:before="1"/>
              <w:ind w:left="110"/>
            </w:pPr>
            <w:r>
              <w:rPr>
                <w:u w:val="single"/>
                <w:lang w:val="ru-RU"/>
              </w:rPr>
              <w:t>Название</w:t>
            </w:r>
          </w:p>
        </w:tc>
        <w:tc>
          <w:tcPr>
            <w:tcW w:w="6913" w:type="dxa"/>
          </w:tcPr>
          <w:p w14:paraId="0E12E743" w14:textId="1D438372" w:rsidR="00F44760" w:rsidRPr="001709F0" w:rsidRDefault="004C0CD8" w:rsidP="00F3367C">
            <w:pPr>
              <w:pStyle w:val="TableParagraph"/>
              <w:spacing w:before="1"/>
              <w:ind w:left="109"/>
              <w:rPr>
                <w:lang w:val="ru-RU"/>
              </w:rPr>
            </w:pPr>
            <w:hyperlink r:id="rId15" w:history="1">
              <w:r w:rsidR="001709F0">
                <w:rPr>
                  <w:rStyle w:val="Hyperlink"/>
                  <w:lang w:val="ru-RU"/>
                </w:rPr>
                <w:t>Авторское</w:t>
              </w:r>
              <w:r w:rsidR="001709F0" w:rsidRPr="001709F0">
                <w:rPr>
                  <w:rStyle w:val="Hyperlink"/>
                  <w:lang w:val="ru-RU"/>
                </w:rPr>
                <w:t xml:space="preserve"> </w:t>
              </w:r>
              <w:r w:rsidR="001709F0">
                <w:rPr>
                  <w:rStyle w:val="Hyperlink"/>
                  <w:lang w:val="ru-RU"/>
                </w:rPr>
                <w:t>право</w:t>
              </w:r>
              <w:r w:rsidR="001709F0" w:rsidRPr="001709F0">
                <w:rPr>
                  <w:rStyle w:val="Hyperlink"/>
                  <w:lang w:val="ru-RU"/>
                </w:rPr>
                <w:t xml:space="preserve"> </w:t>
              </w:r>
              <w:r w:rsidR="001709F0">
                <w:rPr>
                  <w:rStyle w:val="Hyperlink"/>
                  <w:lang w:val="ru-RU"/>
                </w:rPr>
                <w:t>и</w:t>
              </w:r>
              <w:r w:rsidR="001709F0" w:rsidRPr="001709F0">
                <w:rPr>
                  <w:rStyle w:val="Hyperlink"/>
                  <w:lang w:val="ru-RU"/>
                </w:rPr>
                <w:t xml:space="preserve"> </w:t>
              </w:r>
              <w:r w:rsidR="001709F0">
                <w:rPr>
                  <w:rStyle w:val="Hyperlink"/>
                  <w:lang w:val="ru-RU"/>
                </w:rPr>
                <w:t>распространение</w:t>
              </w:r>
              <w:r w:rsidR="001709F0" w:rsidRPr="001709F0">
                <w:rPr>
                  <w:rStyle w:val="Hyperlink"/>
                  <w:lang w:val="ru-RU"/>
                </w:rPr>
                <w:t xml:space="preserve"> </w:t>
              </w:r>
              <w:r w:rsidR="001709F0">
                <w:rPr>
                  <w:rStyle w:val="Hyperlink"/>
                  <w:lang w:val="ru-RU"/>
                </w:rPr>
                <w:t>контента</w:t>
              </w:r>
              <w:r w:rsidR="001709F0" w:rsidRPr="001709F0">
                <w:rPr>
                  <w:rStyle w:val="Hyperlink"/>
                  <w:lang w:val="ru-RU"/>
                </w:rPr>
                <w:t xml:space="preserve"> </w:t>
              </w:r>
              <w:r w:rsidR="001709F0">
                <w:rPr>
                  <w:rStyle w:val="Hyperlink"/>
                  <w:lang w:val="ru-RU"/>
                </w:rPr>
                <w:t>в</w:t>
              </w:r>
              <w:r w:rsidR="001709F0" w:rsidRPr="001709F0">
                <w:rPr>
                  <w:rStyle w:val="Hyperlink"/>
                  <w:lang w:val="ru-RU"/>
                </w:rPr>
                <w:t xml:space="preserve"> </w:t>
              </w:r>
              <w:r w:rsidR="001709F0">
                <w:rPr>
                  <w:rStyle w:val="Hyperlink"/>
                  <w:lang w:val="ru-RU"/>
                </w:rPr>
                <w:t>цифровой</w:t>
              </w:r>
              <w:r w:rsidR="001709F0" w:rsidRPr="001709F0">
                <w:rPr>
                  <w:rStyle w:val="Hyperlink"/>
                  <w:lang w:val="ru-RU"/>
                </w:rPr>
                <w:t xml:space="preserve"> </w:t>
              </w:r>
              <w:r w:rsidR="001709F0">
                <w:rPr>
                  <w:rStyle w:val="Hyperlink"/>
                  <w:lang w:val="ru-RU"/>
                </w:rPr>
                <w:t>среде</w:t>
              </w:r>
            </w:hyperlink>
          </w:p>
        </w:tc>
      </w:tr>
      <w:tr w:rsidR="00F44760" w:rsidRPr="000E4390" w14:paraId="4BBB56F6" w14:textId="77777777" w:rsidTr="00A820D6">
        <w:trPr>
          <w:trHeight w:val="621"/>
        </w:trPr>
        <w:tc>
          <w:tcPr>
            <w:tcW w:w="2377" w:type="dxa"/>
            <w:shd w:val="clear" w:color="auto" w:fill="8DB3E1"/>
          </w:tcPr>
          <w:p w14:paraId="2C639129" w14:textId="71CEB568" w:rsidR="00F44760" w:rsidRPr="001709F0" w:rsidRDefault="004C0CD8" w:rsidP="00F3367C">
            <w:pPr>
              <w:pStyle w:val="TableParagraph"/>
              <w:ind w:left="110" w:right="121"/>
              <w:rPr>
                <w:lang w:val="ru-RU"/>
              </w:rPr>
            </w:pPr>
            <w:hyperlink r:id="rId16" w:history="1">
              <w:r w:rsidR="001709F0">
                <w:rPr>
                  <w:rStyle w:val="Hyperlink"/>
                  <w:lang w:val="ru-RU"/>
                </w:rPr>
                <w:t>Рекомендация</w:t>
              </w:r>
              <w:r w:rsidR="001709F0" w:rsidRPr="001709F0">
                <w:rPr>
                  <w:rStyle w:val="Hyperlink"/>
                  <w:lang w:val="ru-RU"/>
                </w:rPr>
                <w:t xml:space="preserve"> </w:t>
              </w:r>
              <w:r w:rsidR="001709F0">
                <w:rPr>
                  <w:rStyle w:val="Hyperlink"/>
                  <w:lang w:val="ru-RU"/>
                </w:rPr>
                <w:t>Повестки</w:t>
              </w:r>
              <w:r w:rsidR="001709F0" w:rsidRPr="001709F0">
                <w:rPr>
                  <w:rStyle w:val="Hyperlink"/>
                  <w:lang w:val="ru-RU"/>
                </w:rPr>
                <w:t xml:space="preserve"> </w:t>
              </w:r>
              <w:r w:rsidR="001709F0">
                <w:rPr>
                  <w:rStyle w:val="Hyperlink"/>
                  <w:lang w:val="ru-RU"/>
                </w:rPr>
                <w:t>дня</w:t>
              </w:r>
              <w:r w:rsidR="001709F0" w:rsidRPr="001709F0">
                <w:rPr>
                  <w:rStyle w:val="Hyperlink"/>
                  <w:lang w:val="ru-RU"/>
                </w:rPr>
                <w:t xml:space="preserve"> </w:t>
              </w:r>
              <w:r w:rsidR="001709F0">
                <w:rPr>
                  <w:rStyle w:val="Hyperlink"/>
                  <w:lang w:val="ru-RU"/>
                </w:rPr>
                <w:t>в</w:t>
              </w:r>
              <w:r w:rsidR="001709F0" w:rsidRPr="001709F0">
                <w:rPr>
                  <w:rStyle w:val="Hyperlink"/>
                  <w:lang w:val="ru-RU"/>
                </w:rPr>
                <w:t xml:space="preserve"> </w:t>
              </w:r>
              <w:r w:rsidR="001709F0">
                <w:rPr>
                  <w:rStyle w:val="Hyperlink"/>
                  <w:lang w:val="ru-RU"/>
                </w:rPr>
                <w:t>области развития</w:t>
              </w:r>
            </w:hyperlink>
          </w:p>
        </w:tc>
        <w:tc>
          <w:tcPr>
            <w:tcW w:w="6913" w:type="dxa"/>
          </w:tcPr>
          <w:p w14:paraId="02C49CAD" w14:textId="4C2BC825" w:rsidR="00F44760" w:rsidRPr="000E4390" w:rsidRDefault="001709F0" w:rsidP="00F3367C">
            <w:pPr>
              <w:pStyle w:val="TableParagraph"/>
              <w:ind w:left="109" w:right="880"/>
            </w:pPr>
            <w:r>
              <w:rPr>
                <w:lang w:val="ru-RU"/>
              </w:rPr>
              <w:t>Рекомендации</w:t>
            </w:r>
            <w:r w:rsidR="001872A7" w:rsidRPr="000E4390">
              <w:t xml:space="preserve"> 1; </w:t>
            </w:r>
            <w:r w:rsidR="00725E1E" w:rsidRPr="000E4390">
              <w:t xml:space="preserve"> </w:t>
            </w:r>
            <w:r w:rsidR="001872A7" w:rsidRPr="000E4390">
              <w:t xml:space="preserve">3; </w:t>
            </w:r>
            <w:r w:rsidR="00725E1E" w:rsidRPr="000E4390">
              <w:t xml:space="preserve"> </w:t>
            </w:r>
            <w:r w:rsidR="001872A7" w:rsidRPr="000E4390">
              <w:t xml:space="preserve">4; </w:t>
            </w:r>
            <w:r w:rsidR="00725E1E" w:rsidRPr="000E4390">
              <w:t xml:space="preserve"> </w:t>
            </w:r>
            <w:r w:rsidR="001872A7" w:rsidRPr="000E4390">
              <w:t xml:space="preserve">10; </w:t>
            </w:r>
            <w:r w:rsidR="00725E1E" w:rsidRPr="000E4390">
              <w:t xml:space="preserve"> </w:t>
            </w:r>
            <w:r w:rsidR="00FA3DD8">
              <w:t xml:space="preserve">11;  </w:t>
            </w:r>
            <w:r w:rsidR="001872A7" w:rsidRPr="000E4390">
              <w:t xml:space="preserve">16; </w:t>
            </w:r>
            <w:r w:rsidR="00725E1E" w:rsidRPr="000E4390">
              <w:t xml:space="preserve"> </w:t>
            </w:r>
            <w:r w:rsidR="001872A7" w:rsidRPr="000E4390">
              <w:t>25;</w:t>
            </w:r>
            <w:r w:rsidR="00C3308A" w:rsidRPr="000E4390">
              <w:t xml:space="preserve"> </w:t>
            </w:r>
            <w:r w:rsidR="00725E1E" w:rsidRPr="000E4390">
              <w:t xml:space="preserve"> </w:t>
            </w:r>
            <w:r>
              <w:rPr>
                <w:lang w:val="ru-RU"/>
              </w:rPr>
              <w:t>и</w:t>
            </w:r>
            <w:r w:rsidR="00C3308A" w:rsidRPr="000E4390">
              <w:t xml:space="preserve"> 35.</w:t>
            </w:r>
          </w:p>
        </w:tc>
      </w:tr>
      <w:tr w:rsidR="00F44760" w:rsidRPr="00385376" w14:paraId="7302B096" w14:textId="77777777" w:rsidTr="00A820D6">
        <w:trPr>
          <w:trHeight w:val="531"/>
        </w:trPr>
        <w:tc>
          <w:tcPr>
            <w:tcW w:w="2377" w:type="dxa"/>
            <w:shd w:val="clear" w:color="auto" w:fill="8DB3E1"/>
          </w:tcPr>
          <w:p w14:paraId="6D040B76" w14:textId="46B85FC1" w:rsidR="00F44760" w:rsidRPr="000E4390" w:rsidRDefault="001709F0" w:rsidP="00F3367C">
            <w:pPr>
              <w:pStyle w:val="TableParagraph"/>
              <w:ind w:left="110"/>
            </w:pPr>
            <w:r>
              <w:rPr>
                <w:u w:val="single"/>
                <w:lang w:val="ru-RU"/>
              </w:rPr>
              <w:t>Бюджет проекта</w:t>
            </w:r>
          </w:p>
        </w:tc>
        <w:tc>
          <w:tcPr>
            <w:tcW w:w="6913" w:type="dxa"/>
          </w:tcPr>
          <w:p w14:paraId="37813608" w14:textId="4E2583C1" w:rsidR="00F44760" w:rsidRPr="00BE5FE9" w:rsidRDefault="00BE5FE9" w:rsidP="00110BEB">
            <w:pPr>
              <w:pStyle w:val="TableParagraph"/>
              <w:ind w:left="109" w:right="255"/>
              <w:rPr>
                <w:lang w:val="ru-RU"/>
              </w:rPr>
            </w:pPr>
            <w:r w:rsidRPr="00BE5FE9">
              <w:rPr>
                <w:lang w:val="ru-RU"/>
              </w:rPr>
              <w:t>Общий бюджет</w:t>
            </w:r>
            <w:r>
              <w:rPr>
                <w:lang w:val="ru-RU"/>
              </w:rPr>
              <w:t xml:space="preserve"> проекта</w:t>
            </w:r>
            <w:r w:rsidRPr="00BE5FE9">
              <w:rPr>
                <w:lang w:val="ru-RU"/>
              </w:rPr>
              <w:t xml:space="preserve">:  556 000 шв. франков, из которых  385 000 шв. франков составляют расходы, не связанные с персоналом, а 171 000 шв. франков — расходы </w:t>
            </w:r>
            <w:r>
              <w:rPr>
                <w:lang w:val="ru-RU"/>
              </w:rPr>
              <w:t>по</w:t>
            </w:r>
            <w:r w:rsidRPr="00BE5FE9">
              <w:rPr>
                <w:lang w:val="ru-RU"/>
              </w:rPr>
              <w:t xml:space="preserve"> персонал</w:t>
            </w:r>
            <w:r>
              <w:rPr>
                <w:lang w:val="ru-RU"/>
              </w:rPr>
              <w:t>у</w:t>
            </w:r>
            <w:r w:rsidRPr="00BE5FE9">
              <w:rPr>
                <w:lang w:val="ru-RU"/>
              </w:rPr>
              <w:t>.</w:t>
            </w:r>
          </w:p>
        </w:tc>
      </w:tr>
      <w:tr w:rsidR="00F44760" w:rsidRPr="000E4390" w14:paraId="5B4D3925" w14:textId="77777777" w:rsidTr="00A820D6">
        <w:trPr>
          <w:trHeight w:val="441"/>
        </w:trPr>
        <w:tc>
          <w:tcPr>
            <w:tcW w:w="2377" w:type="dxa"/>
            <w:shd w:val="clear" w:color="auto" w:fill="8DB3E1"/>
          </w:tcPr>
          <w:p w14:paraId="493D68F9" w14:textId="707E5514" w:rsidR="00F44760" w:rsidRPr="000E4390" w:rsidRDefault="00BE5FE9" w:rsidP="00F3367C">
            <w:pPr>
              <w:pStyle w:val="TableParagraph"/>
              <w:spacing w:before="1"/>
              <w:ind w:left="110"/>
            </w:pPr>
            <w:r>
              <w:rPr>
                <w:u w:val="single"/>
                <w:lang w:val="ru-RU"/>
              </w:rPr>
              <w:t>Продолжительность проекта</w:t>
            </w:r>
          </w:p>
        </w:tc>
        <w:tc>
          <w:tcPr>
            <w:tcW w:w="6913" w:type="dxa"/>
          </w:tcPr>
          <w:p w14:paraId="53F0E34F" w14:textId="15C1C3B1" w:rsidR="00F44760" w:rsidRPr="000E4390" w:rsidRDefault="00DA2050" w:rsidP="00F3367C">
            <w:pPr>
              <w:pStyle w:val="TableParagraph"/>
              <w:spacing w:before="1"/>
              <w:ind w:left="109"/>
            </w:pPr>
            <w:r w:rsidRPr="000E4390">
              <w:t xml:space="preserve">48 </w:t>
            </w:r>
            <w:r w:rsidR="00BE5FE9">
              <w:rPr>
                <w:lang w:val="ru-RU"/>
              </w:rPr>
              <w:t>месяцев</w:t>
            </w:r>
          </w:p>
        </w:tc>
      </w:tr>
      <w:tr w:rsidR="00F44760" w:rsidRPr="00385376" w14:paraId="7B5E70F1" w14:textId="77777777" w:rsidTr="00A820D6">
        <w:trPr>
          <w:trHeight w:val="891"/>
        </w:trPr>
        <w:tc>
          <w:tcPr>
            <w:tcW w:w="2377" w:type="dxa"/>
            <w:shd w:val="clear" w:color="auto" w:fill="8DB3E1"/>
          </w:tcPr>
          <w:p w14:paraId="3C962C6A" w14:textId="2E985A20" w:rsidR="00F44760" w:rsidRPr="00BE5FE9" w:rsidRDefault="00BE5FE9" w:rsidP="00F3367C">
            <w:pPr>
              <w:pStyle w:val="TableParagraph"/>
              <w:spacing w:line="252" w:lineRule="exact"/>
              <w:ind w:left="110"/>
              <w:rPr>
                <w:u w:val="single"/>
                <w:lang w:val="ru-RU"/>
              </w:rPr>
            </w:pPr>
            <w:r w:rsidRPr="00BE5FE9">
              <w:rPr>
                <w:u w:val="single"/>
                <w:lang w:val="ru-RU"/>
              </w:rPr>
              <w:t>Ключевые сектора/подразделения ВОИС, участвующие в реализации проекта</w:t>
            </w:r>
          </w:p>
        </w:tc>
        <w:tc>
          <w:tcPr>
            <w:tcW w:w="6913" w:type="dxa"/>
          </w:tcPr>
          <w:p w14:paraId="4A223E30" w14:textId="77777777" w:rsidR="00BE5FE9" w:rsidRDefault="00BE5FE9" w:rsidP="00BE5FE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BE5FE9">
              <w:rPr>
                <w:lang w:val="ru-RU"/>
              </w:rPr>
              <w:t xml:space="preserve">Сектор, реализующий проект:  Сектор авторского права и </w:t>
            </w:r>
            <w:r>
              <w:rPr>
                <w:lang w:val="ru-RU"/>
              </w:rPr>
              <w:t xml:space="preserve">  </w:t>
            </w:r>
          </w:p>
          <w:p w14:paraId="1EB660A8" w14:textId="2B61EEAE" w:rsidR="00BE5FE9" w:rsidRPr="00BE5FE9" w:rsidRDefault="00BE5FE9" w:rsidP="00BE5FE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BE5FE9">
              <w:rPr>
                <w:lang w:val="ru-RU"/>
              </w:rPr>
              <w:t xml:space="preserve">творческих отраслей </w:t>
            </w:r>
          </w:p>
          <w:p w14:paraId="6832AE87" w14:textId="55A6C3BA" w:rsidR="00F44760" w:rsidRPr="00BE5FE9" w:rsidRDefault="00BE5FE9" w:rsidP="00BE5FE9">
            <w:pPr>
              <w:pStyle w:val="TableParagraph"/>
              <w:ind w:left="109" w:right="531"/>
              <w:rPr>
                <w:lang w:val="ru-RU"/>
              </w:rPr>
            </w:pPr>
            <w:r w:rsidRPr="00BE5FE9">
              <w:rPr>
                <w:lang w:val="ru-RU"/>
              </w:rPr>
              <w:t>Другие сектора, участвующие в реализации:  Сектор экосистем интеллектуальной собственности (ИС) и инноваций</w:t>
            </w:r>
          </w:p>
        </w:tc>
      </w:tr>
      <w:tr w:rsidR="00F44760" w:rsidRPr="00385376" w14:paraId="104BAF9D" w14:textId="77777777" w:rsidTr="00A820D6">
        <w:trPr>
          <w:trHeight w:val="621"/>
        </w:trPr>
        <w:tc>
          <w:tcPr>
            <w:tcW w:w="2377" w:type="dxa"/>
            <w:shd w:val="clear" w:color="auto" w:fill="8DB3E1"/>
          </w:tcPr>
          <w:p w14:paraId="711FD013" w14:textId="6903360D" w:rsidR="00F44760" w:rsidRPr="000E4390" w:rsidRDefault="00BE5FE9" w:rsidP="00F3367C">
            <w:pPr>
              <w:pStyle w:val="TableParagraph"/>
              <w:spacing w:before="1"/>
              <w:ind w:left="110" w:right="378"/>
            </w:pPr>
            <w:r>
              <w:rPr>
                <w:u w:val="single"/>
                <w:lang w:val="ru-RU"/>
              </w:rPr>
              <w:t>Краткое</w:t>
            </w:r>
            <w:r w:rsidRPr="00BE5FE9">
              <w:rPr>
                <w:u w:val="single"/>
                <w:lang w:val="en-GB"/>
              </w:rPr>
              <w:t xml:space="preserve"> </w:t>
            </w:r>
            <w:r>
              <w:rPr>
                <w:u w:val="single"/>
                <w:lang w:val="ru-RU"/>
              </w:rPr>
              <w:t>описание</w:t>
            </w:r>
            <w:r w:rsidRPr="00BE5FE9">
              <w:rPr>
                <w:u w:val="single"/>
                <w:lang w:val="en-GB"/>
              </w:rPr>
              <w:t xml:space="preserve"> </w:t>
            </w:r>
            <w:r>
              <w:rPr>
                <w:u w:val="single"/>
                <w:lang w:val="ru-RU"/>
              </w:rPr>
              <w:t>проекта</w:t>
            </w:r>
            <w:r w:rsidR="00F44760" w:rsidRPr="000E4390">
              <w:rPr>
                <w:u w:val="single"/>
              </w:rPr>
              <w:t xml:space="preserve"> </w:t>
            </w:r>
          </w:p>
        </w:tc>
        <w:tc>
          <w:tcPr>
            <w:tcW w:w="6913" w:type="dxa"/>
          </w:tcPr>
          <w:p w14:paraId="6C7E52EC" w14:textId="38B5E9D3" w:rsidR="00F44760" w:rsidRPr="00385376" w:rsidRDefault="00DB310D" w:rsidP="00F12CC7">
            <w:pPr>
              <w:pStyle w:val="TableParagraph"/>
              <w:spacing w:after="240"/>
              <w:ind w:left="115"/>
              <w:rPr>
                <w:lang w:val="ru-RU"/>
              </w:rPr>
            </w:pPr>
            <w:r w:rsidRPr="00DB310D">
              <w:rPr>
                <w:lang w:val="ru-RU"/>
              </w:rPr>
              <w:t xml:space="preserve">Цель предлагаемого пилотного проекта – получить четкую информацию о национальных режимах авторского права и смежных прав, применимых к аудиовизуальному контенту, используемому по лицензии и распространяемому в цифровой среде.  В частности, проект призван повысить осведомленность авторов и других заинтересованных сторон относительно действующих правил и проанализировать актуальные вопросы в области авторского права и смежных прав на примере национальных рынков цифровой аудиовизуальной продукции в участвующих странах:  Аргентине, Бразилии, Коста-Рике, Эквадоре, Перу и Уругвае. </w:t>
            </w:r>
          </w:p>
          <w:p w14:paraId="3A0FEEDF" w14:textId="5F5AC95E" w:rsidR="00A97D7C" w:rsidRPr="00224BA4" w:rsidRDefault="00DB310D" w:rsidP="00F12CC7">
            <w:pPr>
              <w:pStyle w:val="TableParagraph"/>
              <w:spacing w:after="120"/>
              <w:ind w:left="115"/>
              <w:rPr>
                <w:lang w:val="ru-RU"/>
              </w:rPr>
            </w:pPr>
            <w:r w:rsidRPr="00DB310D">
              <w:rPr>
                <w:lang w:val="ru-RU"/>
              </w:rPr>
              <w:t>Проект также имеет цель</w:t>
            </w:r>
            <w:r w:rsidR="00224BA4">
              <w:rPr>
                <w:lang w:val="ru-RU"/>
              </w:rPr>
              <w:t>ю</w:t>
            </w:r>
            <w:r w:rsidRPr="00DB310D">
              <w:rPr>
                <w:lang w:val="ru-RU"/>
              </w:rPr>
              <w:t xml:space="preserve"> описать авторское право и смежные права в области распространения аудиовизуального контента в цифровой среде в контексте существующих в разных странах нормативно-правовых основ, с тем чтобы местные авторы произведений, правообладатели и заинтересованные стороны лучше понимали, как работает эта отрасль.  Расширение доступа к актуальной информации об авторском праве и смежных правах может способствовать развитию местного рынка цифровой продукции и более активному использованию </w:t>
            </w:r>
            <w:r w:rsidR="00224BA4">
              <w:rPr>
                <w:lang w:val="ru-RU"/>
              </w:rPr>
              <w:t>локального</w:t>
            </w:r>
            <w:r w:rsidRPr="00DB310D">
              <w:rPr>
                <w:lang w:val="ru-RU"/>
              </w:rPr>
              <w:t xml:space="preserve"> аудиовизуального контента. </w:t>
            </w:r>
          </w:p>
        </w:tc>
      </w:tr>
      <w:tr w:rsidR="00F44760" w:rsidRPr="00385376" w14:paraId="3C575F53" w14:textId="77777777" w:rsidTr="00A820D6">
        <w:trPr>
          <w:trHeight w:val="441"/>
        </w:trPr>
        <w:tc>
          <w:tcPr>
            <w:tcW w:w="2377" w:type="dxa"/>
            <w:shd w:val="clear" w:color="auto" w:fill="8DB3E1"/>
          </w:tcPr>
          <w:p w14:paraId="429CE244" w14:textId="67E336D5" w:rsidR="00F44760" w:rsidRPr="000E4390" w:rsidRDefault="00DB310D" w:rsidP="00F3367C">
            <w:pPr>
              <w:pStyle w:val="TableParagraph"/>
              <w:ind w:left="110"/>
            </w:pPr>
            <w:r>
              <w:rPr>
                <w:u w:val="single"/>
                <w:lang w:val="ru-RU"/>
              </w:rPr>
              <w:t>Руководитель проекта</w:t>
            </w:r>
          </w:p>
        </w:tc>
        <w:tc>
          <w:tcPr>
            <w:tcW w:w="6913" w:type="dxa"/>
          </w:tcPr>
          <w:p w14:paraId="1C993372" w14:textId="69A7471C" w:rsidR="00A97D7C" w:rsidRPr="00E64A16" w:rsidRDefault="00DB310D" w:rsidP="00F12CC7">
            <w:pPr>
              <w:pStyle w:val="TableParagraph"/>
              <w:spacing w:after="120"/>
              <w:ind w:left="115"/>
              <w:rPr>
                <w:lang w:val="ru-RU"/>
              </w:rPr>
            </w:pPr>
            <w:r>
              <w:rPr>
                <w:lang w:val="ru-RU"/>
              </w:rPr>
              <w:t>Г</w:t>
            </w:r>
            <w:r w:rsidRPr="00E64A16">
              <w:rPr>
                <w:lang w:val="ru-RU"/>
              </w:rPr>
              <w:t>-</w:t>
            </w:r>
            <w:r>
              <w:rPr>
                <w:lang w:val="ru-RU"/>
              </w:rPr>
              <w:t>н</w:t>
            </w:r>
            <w:r w:rsidRPr="00E64A16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Рафаэль</w:t>
            </w:r>
            <w:r w:rsidRPr="00E64A16">
              <w:rPr>
                <w:lang w:val="ru-RU"/>
              </w:rPr>
              <w:t xml:space="preserve"> </w:t>
            </w:r>
            <w:r>
              <w:rPr>
                <w:lang w:val="ru-RU"/>
              </w:rPr>
              <w:t>Феррас</w:t>
            </w:r>
            <w:r w:rsidRPr="00E64A16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Васкес</w:t>
            </w:r>
            <w:r w:rsidRPr="00E64A16">
              <w:rPr>
                <w:lang w:val="ru-RU"/>
              </w:rPr>
              <w:t>,</w:t>
            </w:r>
            <w:r w:rsidR="00A97D7C" w:rsidRPr="00E64A16">
              <w:rPr>
                <w:lang w:val="ru-RU"/>
              </w:rPr>
              <w:t xml:space="preserve"> </w:t>
            </w:r>
            <w:r w:rsidR="00E64A16">
              <w:rPr>
                <w:lang w:val="ru-RU"/>
              </w:rPr>
              <w:t>юрист</w:t>
            </w:r>
            <w:r w:rsidR="00E64A16" w:rsidRPr="00E64A16">
              <w:rPr>
                <w:lang w:val="ru-RU"/>
              </w:rPr>
              <w:t>,</w:t>
            </w:r>
            <w:r w:rsidR="00A97D7C" w:rsidRPr="00E64A16">
              <w:rPr>
                <w:lang w:val="ru-RU"/>
              </w:rPr>
              <w:t xml:space="preserve"> </w:t>
            </w:r>
            <w:r w:rsidR="00E64A16">
              <w:rPr>
                <w:lang w:val="ru-RU"/>
              </w:rPr>
              <w:t>Отдел</w:t>
            </w:r>
            <w:r w:rsidR="00E64A16" w:rsidRPr="00E64A16">
              <w:rPr>
                <w:lang w:val="ru-RU"/>
              </w:rPr>
              <w:t xml:space="preserve"> </w:t>
            </w:r>
            <w:r w:rsidR="00E64A16">
              <w:rPr>
                <w:lang w:val="ru-RU"/>
              </w:rPr>
              <w:t>авторского</w:t>
            </w:r>
            <w:r w:rsidR="00E64A16" w:rsidRPr="00E64A16">
              <w:rPr>
                <w:lang w:val="ru-RU"/>
              </w:rPr>
              <w:t xml:space="preserve"> </w:t>
            </w:r>
            <w:r w:rsidR="00E64A16">
              <w:rPr>
                <w:lang w:val="ru-RU"/>
              </w:rPr>
              <w:t>права</w:t>
            </w:r>
            <w:r w:rsidR="00A97D7C" w:rsidRPr="00E64A16">
              <w:rPr>
                <w:lang w:val="ru-RU"/>
              </w:rPr>
              <w:t xml:space="preserve">, </w:t>
            </w:r>
            <w:r w:rsidR="00E64A16">
              <w:rPr>
                <w:lang w:val="ru-RU"/>
              </w:rPr>
              <w:t>Сектор</w:t>
            </w:r>
            <w:r w:rsidR="00E64A16" w:rsidRPr="00E64A16">
              <w:rPr>
                <w:lang w:val="ru-RU"/>
              </w:rPr>
              <w:t xml:space="preserve"> </w:t>
            </w:r>
            <w:r w:rsidR="00E64A16">
              <w:rPr>
                <w:lang w:val="ru-RU"/>
              </w:rPr>
              <w:t>авторского</w:t>
            </w:r>
            <w:r w:rsidR="00E64A16" w:rsidRPr="00E64A16">
              <w:rPr>
                <w:lang w:val="ru-RU"/>
              </w:rPr>
              <w:t xml:space="preserve"> </w:t>
            </w:r>
            <w:r w:rsidR="00E64A16">
              <w:rPr>
                <w:lang w:val="ru-RU"/>
              </w:rPr>
              <w:t>права</w:t>
            </w:r>
            <w:r w:rsidR="00E64A16" w:rsidRPr="00E64A16">
              <w:rPr>
                <w:lang w:val="ru-RU"/>
              </w:rPr>
              <w:t xml:space="preserve"> </w:t>
            </w:r>
            <w:r w:rsidR="00E64A16">
              <w:rPr>
                <w:lang w:val="ru-RU"/>
              </w:rPr>
              <w:t>и творческих отраслей</w:t>
            </w:r>
          </w:p>
        </w:tc>
      </w:tr>
      <w:tr w:rsidR="00F44760" w:rsidRPr="00385376" w14:paraId="254B64D8" w14:textId="77777777" w:rsidTr="00A820D6">
        <w:trPr>
          <w:trHeight w:val="792"/>
        </w:trPr>
        <w:tc>
          <w:tcPr>
            <w:tcW w:w="2377" w:type="dxa"/>
            <w:shd w:val="clear" w:color="auto" w:fill="8DB3E1"/>
          </w:tcPr>
          <w:p w14:paraId="7EF0D4DB" w14:textId="1D78F43B" w:rsidR="00F44760" w:rsidRPr="00E64A16" w:rsidRDefault="00E64A16" w:rsidP="00F3367C">
            <w:pPr>
              <w:pStyle w:val="TableParagraph"/>
              <w:ind w:left="110" w:right="221"/>
              <w:rPr>
                <w:lang w:val="ru-RU"/>
              </w:rPr>
            </w:pPr>
            <w:r w:rsidRPr="00E64A16">
              <w:rPr>
                <w:u w:val="single"/>
                <w:lang w:val="ru-RU"/>
              </w:rPr>
              <w:t>Связи с ожидаемыми результатами по Программе и бюджету</w:t>
            </w:r>
          </w:p>
        </w:tc>
        <w:tc>
          <w:tcPr>
            <w:tcW w:w="6913" w:type="dxa"/>
          </w:tcPr>
          <w:p w14:paraId="35038D51" w14:textId="0AD2A61E" w:rsidR="00F12CC7" w:rsidRPr="00E64A16" w:rsidRDefault="00E64A16" w:rsidP="00F12CC7">
            <w:pPr>
              <w:pStyle w:val="TableParagraph"/>
              <w:spacing w:after="240"/>
              <w:ind w:left="115" w:right="115"/>
              <w:rPr>
                <w:lang w:val="ru-RU"/>
              </w:rPr>
            </w:pPr>
            <w:r>
              <w:rPr>
                <w:u w:val="single"/>
                <w:lang w:val="ru-RU"/>
              </w:rPr>
              <w:t xml:space="preserve">Программа и бюджет на </w:t>
            </w:r>
            <w:r w:rsidR="00224BA4" w:rsidRPr="00E64A16">
              <w:rPr>
                <w:u w:val="single"/>
                <w:lang w:val="ru-RU"/>
              </w:rPr>
              <w:t>2018</w:t>
            </w:r>
            <w:r w:rsidR="00224BA4">
              <w:rPr>
                <w:u w:val="single"/>
                <w:lang w:val="ru-RU"/>
              </w:rPr>
              <w:t xml:space="preserve">–2019 </w:t>
            </w:r>
            <w:r w:rsidR="00611717" w:rsidRPr="00E64A16">
              <w:rPr>
                <w:u w:val="single"/>
                <w:lang w:val="ru-RU"/>
              </w:rPr>
              <w:t xml:space="preserve"> </w:t>
            </w:r>
            <w:r>
              <w:rPr>
                <w:u w:val="single"/>
                <w:lang w:val="ru-RU"/>
              </w:rPr>
              <w:t>годы и</w:t>
            </w:r>
            <w:r w:rsidR="00611717" w:rsidRPr="00E64A16">
              <w:rPr>
                <w:u w:val="single"/>
                <w:lang w:val="ru-RU"/>
              </w:rPr>
              <w:t xml:space="preserve"> 2020</w:t>
            </w:r>
            <w:r w:rsidR="00224BA4">
              <w:rPr>
                <w:u w:val="single"/>
                <w:lang w:val="ru-RU"/>
              </w:rPr>
              <w:t>–</w:t>
            </w:r>
            <w:r>
              <w:rPr>
                <w:u w:val="single"/>
                <w:lang w:val="ru-RU"/>
              </w:rPr>
              <w:t>20</w:t>
            </w:r>
            <w:r w:rsidR="00611717" w:rsidRPr="00E64A16">
              <w:rPr>
                <w:u w:val="single"/>
                <w:lang w:val="ru-RU"/>
              </w:rPr>
              <w:t>21</w:t>
            </w:r>
            <w:r>
              <w:rPr>
                <w:u w:val="single"/>
                <w:lang w:val="ru-RU"/>
              </w:rPr>
              <w:t xml:space="preserve"> годы</w:t>
            </w:r>
            <w:r w:rsidR="00611717" w:rsidRPr="00E64A16">
              <w:rPr>
                <w:lang w:val="ru-RU"/>
              </w:rPr>
              <w:t>:</w:t>
            </w:r>
          </w:p>
          <w:p w14:paraId="6AA074E5" w14:textId="4A3B5C81" w:rsidR="00C2739A" w:rsidRPr="00E64A16" w:rsidRDefault="00E64A16" w:rsidP="00F12CC7">
            <w:pPr>
              <w:pStyle w:val="TableParagraph"/>
              <w:spacing w:after="240"/>
              <w:ind w:left="115" w:right="115"/>
              <w:rPr>
                <w:lang w:val="ru-RU"/>
              </w:rPr>
            </w:pPr>
            <w:r>
              <w:rPr>
                <w:lang w:val="ru-RU"/>
              </w:rPr>
              <w:t>Ожидаемый</w:t>
            </w:r>
            <w:r w:rsidRPr="00E64A16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результат</w:t>
            </w:r>
            <w:r w:rsidR="00D83C2C" w:rsidRPr="00E64A16">
              <w:rPr>
                <w:lang w:val="ru-RU"/>
              </w:rPr>
              <w:t xml:space="preserve"> </w:t>
            </w:r>
            <w:r w:rsidR="00A97D7C" w:rsidRPr="000E4390">
              <w:t>I</w:t>
            </w:r>
            <w:r w:rsidR="00A97D7C" w:rsidRPr="00E64A16">
              <w:rPr>
                <w:lang w:val="ru-RU"/>
              </w:rPr>
              <w:t xml:space="preserve">.2: </w:t>
            </w:r>
            <w:r w:rsidRPr="00E64A16">
              <w:rPr>
                <w:lang w:val="ru-RU"/>
              </w:rPr>
              <w:t>адаптированные к местным условиям и сбалансированные основы нормативного регулирования и политики в области ИС</w:t>
            </w:r>
            <w:r>
              <w:rPr>
                <w:lang w:val="ru-RU"/>
              </w:rPr>
              <w:t>.</w:t>
            </w:r>
            <w:r w:rsidR="00A97D7C" w:rsidRPr="00E64A16">
              <w:rPr>
                <w:lang w:val="ru-RU"/>
              </w:rPr>
              <w:t xml:space="preserve"> </w:t>
            </w:r>
          </w:p>
          <w:p w14:paraId="28B171CD" w14:textId="559F882B" w:rsidR="00C2739A" w:rsidRPr="00E64A16" w:rsidRDefault="00E64A16" w:rsidP="00F12CC7">
            <w:pPr>
              <w:pStyle w:val="TableParagraph"/>
              <w:spacing w:after="240"/>
              <w:ind w:left="115" w:right="115"/>
              <w:rPr>
                <w:lang w:val="ru-RU"/>
              </w:rPr>
            </w:pPr>
            <w:r>
              <w:rPr>
                <w:lang w:val="ru-RU"/>
              </w:rPr>
              <w:t>Ожидаемый</w:t>
            </w:r>
            <w:r w:rsidRPr="00E64A16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результат</w:t>
            </w:r>
            <w:r w:rsidRPr="00E64A16">
              <w:rPr>
                <w:lang w:val="ru-RU"/>
              </w:rPr>
              <w:t xml:space="preserve"> </w:t>
            </w:r>
            <w:r w:rsidR="00A97D7C" w:rsidRPr="000E4390">
              <w:t>III</w:t>
            </w:r>
            <w:r w:rsidR="00A97D7C" w:rsidRPr="00E64A16">
              <w:rPr>
                <w:lang w:val="ru-RU"/>
              </w:rPr>
              <w:t xml:space="preserve">.4: </w:t>
            </w:r>
            <w:r w:rsidR="00611717" w:rsidRPr="00E64A16">
              <w:rPr>
                <w:lang w:val="ru-RU"/>
              </w:rPr>
              <w:t xml:space="preserve"> </w:t>
            </w:r>
            <w:r>
              <w:rPr>
                <w:lang w:val="ru-RU"/>
              </w:rPr>
              <w:t>у</w:t>
            </w:r>
            <w:r w:rsidRPr="00E64A16">
              <w:rPr>
                <w:lang w:val="ru-RU"/>
              </w:rPr>
              <w:t xml:space="preserve">крепление механизмов сотрудничества с учреждениями в развивающихся странах, НРС и странах с переходной экономикой, разработанных с </w:t>
            </w:r>
            <w:r w:rsidRPr="00E64A16">
              <w:rPr>
                <w:lang w:val="ru-RU"/>
              </w:rPr>
              <w:lastRenderedPageBreak/>
              <w:t>учетом их потребностей</w:t>
            </w:r>
            <w:r>
              <w:rPr>
                <w:lang w:val="ru-RU"/>
              </w:rPr>
              <w:t>.</w:t>
            </w:r>
          </w:p>
          <w:p w14:paraId="3A677B92" w14:textId="4B2B422A" w:rsidR="00F44760" w:rsidRPr="00E64A16" w:rsidRDefault="00E64A16" w:rsidP="00EE5B0A">
            <w:pPr>
              <w:pStyle w:val="TableParagraph"/>
              <w:spacing w:after="600"/>
              <w:ind w:left="115" w:right="115"/>
              <w:rPr>
                <w:lang w:val="ru-RU"/>
              </w:rPr>
            </w:pPr>
            <w:r>
              <w:rPr>
                <w:lang w:val="ru-RU"/>
              </w:rPr>
              <w:t>Ожидаемый</w:t>
            </w:r>
            <w:r w:rsidRPr="00E64A16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результат</w:t>
            </w:r>
            <w:r w:rsidR="00D83C2C" w:rsidRPr="00E64A16">
              <w:rPr>
                <w:lang w:val="ru-RU"/>
              </w:rPr>
              <w:t xml:space="preserve"> </w:t>
            </w:r>
            <w:r w:rsidR="00A97D7C" w:rsidRPr="000E4390">
              <w:t>IV</w:t>
            </w:r>
            <w:r w:rsidR="00A97D7C" w:rsidRPr="00E64A16">
              <w:rPr>
                <w:lang w:val="ru-RU"/>
              </w:rPr>
              <w:t xml:space="preserve">.2: </w:t>
            </w:r>
            <w:r w:rsidR="00725E1E" w:rsidRPr="00E64A16">
              <w:rPr>
                <w:lang w:val="ru-RU"/>
              </w:rPr>
              <w:t xml:space="preserve"> </w:t>
            </w:r>
            <w:r>
              <w:rPr>
                <w:lang w:val="ru-RU"/>
              </w:rPr>
              <w:t>р</w:t>
            </w:r>
            <w:r w:rsidRPr="00E64A16">
              <w:rPr>
                <w:lang w:val="ru-RU"/>
              </w:rPr>
              <w:t>асширенный доступ учреждений ИС и широкой общественности к информации в области ИС и активное использование такой информации в целях поощрения инноваций и творчества.</w:t>
            </w:r>
          </w:p>
          <w:p w14:paraId="678B5BB5" w14:textId="492473BF" w:rsidR="00611717" w:rsidRPr="00E64A16" w:rsidRDefault="00E64A16" w:rsidP="00F12CC7">
            <w:pPr>
              <w:pStyle w:val="TableParagraph"/>
              <w:spacing w:after="240"/>
              <w:ind w:left="115" w:right="115"/>
              <w:rPr>
                <w:lang w:val="ru-RU"/>
              </w:rPr>
            </w:pPr>
            <w:r>
              <w:rPr>
                <w:u w:val="single"/>
                <w:lang w:val="ru-RU"/>
              </w:rPr>
              <w:t>Программа и бюджет на</w:t>
            </w:r>
            <w:r w:rsidR="00611717" w:rsidRPr="00E64A16">
              <w:rPr>
                <w:u w:val="single"/>
                <w:lang w:val="ru-RU"/>
              </w:rPr>
              <w:t xml:space="preserve"> </w:t>
            </w:r>
            <w:r w:rsidR="00AA056F" w:rsidRPr="00E64A16">
              <w:rPr>
                <w:u w:val="single"/>
                <w:lang w:val="ru-RU"/>
              </w:rPr>
              <w:t>2022</w:t>
            </w:r>
            <w:r w:rsidR="00AA056F">
              <w:rPr>
                <w:u w:val="single"/>
                <w:lang w:val="ru-RU"/>
              </w:rPr>
              <w:t xml:space="preserve">–2023 </w:t>
            </w:r>
            <w:r>
              <w:rPr>
                <w:u w:val="single"/>
                <w:lang w:val="ru-RU"/>
              </w:rPr>
              <w:t xml:space="preserve"> годы</w:t>
            </w:r>
            <w:r w:rsidR="00611717" w:rsidRPr="00E64A16">
              <w:rPr>
                <w:lang w:val="ru-RU"/>
              </w:rPr>
              <w:t>:</w:t>
            </w:r>
          </w:p>
          <w:p w14:paraId="584852AC" w14:textId="1D9E490B" w:rsidR="001310CA" w:rsidRPr="00AA056F" w:rsidRDefault="00AA056F" w:rsidP="00F12CC7">
            <w:pPr>
              <w:pStyle w:val="TableParagraph"/>
              <w:spacing w:after="240"/>
              <w:ind w:left="115" w:right="115"/>
              <w:rPr>
                <w:lang w:val="ru-RU"/>
              </w:rPr>
            </w:pPr>
            <w:r>
              <w:rPr>
                <w:lang w:val="ru-RU"/>
              </w:rPr>
              <w:t>Ожидаемый результат</w:t>
            </w:r>
            <w:r w:rsidR="00D83C2C" w:rsidRPr="00AA056F">
              <w:rPr>
                <w:lang w:val="ru-RU"/>
              </w:rPr>
              <w:t xml:space="preserve"> </w:t>
            </w:r>
            <w:r w:rsidR="00366DDA" w:rsidRPr="00AA056F">
              <w:rPr>
                <w:lang w:val="ru-RU"/>
              </w:rPr>
              <w:t>1.1:</w:t>
            </w:r>
            <w:r w:rsidR="001310CA" w:rsidRPr="00AA056F">
              <w:rPr>
                <w:lang w:val="ru-RU"/>
              </w:rPr>
              <w:t xml:space="preserve"> </w:t>
            </w:r>
            <w:r w:rsidR="00737C2A" w:rsidRPr="00AA056F">
              <w:rPr>
                <w:lang w:val="ru-RU"/>
              </w:rPr>
              <w:t xml:space="preserve"> </w:t>
            </w:r>
            <w:r>
              <w:rPr>
                <w:lang w:val="ru-RU"/>
              </w:rPr>
              <w:t>п</w:t>
            </w:r>
            <w:r w:rsidRPr="00AA056F">
              <w:rPr>
                <w:lang w:val="ru-RU"/>
              </w:rPr>
              <w:t xml:space="preserve">овышение эффективности коммуникации и взаимодействия по всему миру для </w:t>
            </w:r>
            <w:r>
              <w:rPr>
                <w:lang w:val="ru-RU"/>
              </w:rPr>
              <w:t>расширения</w:t>
            </w:r>
            <w:r w:rsidRPr="00AA056F">
              <w:rPr>
                <w:lang w:val="ru-RU"/>
              </w:rPr>
              <w:t xml:space="preserve"> осведомленности и углубления знаний о том, как ИС может повсеместно улучшить жизн</w:t>
            </w:r>
            <w:r>
              <w:rPr>
                <w:lang w:val="ru-RU"/>
              </w:rPr>
              <w:t>ь</w:t>
            </w:r>
            <w:r w:rsidRPr="00AA056F">
              <w:rPr>
                <w:lang w:val="ru-RU"/>
              </w:rPr>
              <w:t xml:space="preserve"> всех людей.  </w:t>
            </w:r>
          </w:p>
          <w:p w14:paraId="1B3AF8D0" w14:textId="25BA4DFE" w:rsidR="001310CA" w:rsidRPr="00AA056F" w:rsidRDefault="00AA056F" w:rsidP="00F12CC7">
            <w:pPr>
              <w:pStyle w:val="TableParagraph"/>
              <w:spacing w:after="240"/>
              <w:ind w:left="115" w:right="115"/>
              <w:rPr>
                <w:lang w:val="ru-RU"/>
              </w:rPr>
            </w:pPr>
            <w:r>
              <w:rPr>
                <w:lang w:val="ru-RU"/>
              </w:rPr>
              <w:t>Ожидаемый</w:t>
            </w:r>
            <w:r w:rsidRPr="00AA056F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результат</w:t>
            </w:r>
            <w:r w:rsidR="00D83C2C" w:rsidRPr="00AA056F">
              <w:rPr>
                <w:lang w:val="ru-RU"/>
              </w:rPr>
              <w:t xml:space="preserve"> </w:t>
            </w:r>
            <w:r w:rsidR="00366DDA" w:rsidRPr="00AA056F">
              <w:rPr>
                <w:lang w:val="ru-RU"/>
              </w:rPr>
              <w:t>4.1:</w:t>
            </w:r>
            <w:r w:rsidR="001310CA" w:rsidRPr="00AA056F">
              <w:rPr>
                <w:lang w:val="ru-RU"/>
              </w:rPr>
              <w:t xml:space="preserve"> </w:t>
            </w:r>
            <w:r w:rsidR="00737C2A" w:rsidRPr="00AA056F">
              <w:rPr>
                <w:lang w:val="ru-RU"/>
              </w:rPr>
              <w:t xml:space="preserve"> </w:t>
            </w:r>
            <w:r>
              <w:rPr>
                <w:lang w:val="ru-RU"/>
              </w:rPr>
              <w:t>п</w:t>
            </w:r>
            <w:r w:rsidRPr="00AA056F">
              <w:rPr>
                <w:lang w:val="ru-RU"/>
              </w:rPr>
              <w:t>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посредством обеспечения учета рекомендаций Повестки дня в области развития</w:t>
            </w:r>
            <w:r>
              <w:rPr>
                <w:lang w:val="ru-RU"/>
              </w:rPr>
              <w:t>.</w:t>
            </w:r>
            <w:r w:rsidRPr="00AA056F">
              <w:rPr>
                <w:lang w:val="ru-RU"/>
              </w:rPr>
              <w:t xml:space="preserve"> </w:t>
            </w:r>
          </w:p>
          <w:p w14:paraId="2EFC6F6D" w14:textId="37D17FC4" w:rsidR="00A97D7C" w:rsidRPr="00385376" w:rsidRDefault="00AA056F" w:rsidP="00F12CC7">
            <w:pPr>
              <w:pStyle w:val="TableParagraph"/>
              <w:spacing w:after="120"/>
              <w:ind w:left="115" w:right="115"/>
              <w:rPr>
                <w:lang w:val="ru-RU"/>
              </w:rPr>
            </w:pPr>
            <w:r>
              <w:rPr>
                <w:lang w:val="ru-RU"/>
              </w:rPr>
              <w:t>Ожидаемый</w:t>
            </w:r>
            <w:r w:rsidRPr="00AA056F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результат</w:t>
            </w:r>
            <w:r w:rsidR="00D83C2C" w:rsidRPr="00AA056F">
              <w:rPr>
                <w:lang w:val="ru-RU"/>
              </w:rPr>
              <w:t xml:space="preserve"> </w:t>
            </w:r>
            <w:r w:rsidR="009B0A92" w:rsidRPr="00AA056F">
              <w:rPr>
                <w:lang w:val="ru-RU"/>
              </w:rPr>
              <w:t>4.3</w:t>
            </w:r>
            <w:r w:rsidR="00366DDA" w:rsidRPr="00AA056F">
              <w:rPr>
                <w:lang w:val="ru-RU"/>
              </w:rPr>
              <w:t>:</w:t>
            </w:r>
            <w:r w:rsidR="009B0A92" w:rsidRPr="00AA056F">
              <w:rPr>
                <w:lang w:val="ru-RU"/>
              </w:rPr>
              <w:t xml:space="preserve"> </w:t>
            </w:r>
            <w:r w:rsidR="00366DDA" w:rsidRPr="00AA056F">
              <w:rPr>
                <w:lang w:val="ru-RU"/>
              </w:rPr>
              <w:t xml:space="preserve"> </w:t>
            </w:r>
            <w:r>
              <w:rPr>
                <w:lang w:val="ru-RU"/>
              </w:rPr>
              <w:t>у</w:t>
            </w:r>
            <w:r w:rsidRPr="00AA056F">
              <w:rPr>
                <w:lang w:val="ru-RU"/>
              </w:rPr>
              <w:t xml:space="preserve">глубление знаний и развитие навыков в области ИС во всех государствах- членах. </w:t>
            </w:r>
          </w:p>
        </w:tc>
      </w:tr>
      <w:tr w:rsidR="00F44760" w:rsidRPr="00385376" w14:paraId="4133E4C3" w14:textId="77777777" w:rsidTr="00A820D6">
        <w:trPr>
          <w:trHeight w:val="801"/>
        </w:trPr>
        <w:tc>
          <w:tcPr>
            <w:tcW w:w="2377" w:type="dxa"/>
            <w:shd w:val="clear" w:color="auto" w:fill="8DB3E1"/>
          </w:tcPr>
          <w:p w14:paraId="58686771" w14:textId="1A98A8FA" w:rsidR="00F44760" w:rsidRPr="000E4390" w:rsidRDefault="00AA056F" w:rsidP="00F3367C">
            <w:pPr>
              <w:pStyle w:val="TableParagraph"/>
              <w:spacing w:before="1"/>
              <w:ind w:left="110" w:right="708"/>
            </w:pPr>
            <w:r>
              <w:rPr>
                <w:u w:val="single"/>
                <w:lang w:val="ru-RU"/>
              </w:rPr>
              <w:lastRenderedPageBreak/>
              <w:t>Обзор</w:t>
            </w:r>
            <w:r w:rsidRPr="00AA056F">
              <w:rPr>
                <w:u w:val="single"/>
                <w:lang w:val="en-GB"/>
              </w:rPr>
              <w:t xml:space="preserve"> </w:t>
            </w:r>
            <w:r>
              <w:rPr>
                <w:u w:val="single"/>
                <w:lang w:val="ru-RU"/>
              </w:rPr>
              <w:t>хода</w:t>
            </w:r>
            <w:r w:rsidRPr="00AA056F">
              <w:rPr>
                <w:u w:val="single"/>
                <w:lang w:val="en-GB"/>
              </w:rPr>
              <w:t xml:space="preserve"> </w:t>
            </w:r>
            <w:r>
              <w:rPr>
                <w:u w:val="single"/>
                <w:lang w:val="ru-RU"/>
              </w:rPr>
              <w:t>реализации</w:t>
            </w:r>
            <w:r w:rsidRPr="00AA056F">
              <w:rPr>
                <w:u w:val="single"/>
                <w:lang w:val="en-GB"/>
              </w:rPr>
              <w:t xml:space="preserve"> </w:t>
            </w:r>
            <w:r>
              <w:rPr>
                <w:u w:val="single"/>
                <w:lang w:val="ru-RU"/>
              </w:rPr>
              <w:t>проекта</w:t>
            </w:r>
          </w:p>
        </w:tc>
        <w:tc>
          <w:tcPr>
            <w:tcW w:w="6913" w:type="dxa"/>
          </w:tcPr>
          <w:p w14:paraId="74A2A5E0" w14:textId="0D4C17C9" w:rsidR="004D40F3" w:rsidRPr="00A50F93" w:rsidRDefault="00AA056F" w:rsidP="00F12CC7">
            <w:pPr>
              <w:spacing w:after="240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A50F93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рамках</w:t>
            </w:r>
            <w:r w:rsidRPr="00A50F93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реализации</w:t>
            </w:r>
            <w:r w:rsidRPr="00A50F9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A50F93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были</w:t>
            </w:r>
            <w:r w:rsidRPr="00A50F9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подготовлены</w:t>
            </w:r>
            <w:r w:rsidRPr="00A50F93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два</w:t>
            </w:r>
            <w:r w:rsidRPr="00A50F9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исследования</w:t>
            </w:r>
            <w:r w:rsidRPr="00A50F93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семь</w:t>
            </w:r>
            <w:r w:rsidRPr="00A50F93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тематических</w:t>
            </w:r>
            <w:r w:rsidRPr="00A50F9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исследований</w:t>
            </w:r>
            <w:r w:rsidRPr="00A50F9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A50F93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записка</w:t>
            </w:r>
            <w:r w:rsidRPr="00A50F9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A50F9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вопросу</w:t>
            </w:r>
            <w:r w:rsidRPr="00A50F9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A50F93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творческих</w:t>
            </w:r>
            <w:r w:rsidRPr="00A50F9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отраслях</w:t>
            </w:r>
            <w:r w:rsidRPr="00A50F93">
              <w:rPr>
                <w:lang w:val="ru-RU"/>
              </w:rPr>
              <w:t xml:space="preserve">; </w:t>
            </w:r>
            <w:r>
              <w:rPr>
                <w:lang w:val="ru-RU"/>
              </w:rPr>
              <w:t>все</w:t>
            </w:r>
            <w:r w:rsidRPr="00A50F9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они</w:t>
            </w:r>
            <w:r w:rsidRPr="00A50F9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содержатся</w:t>
            </w:r>
            <w:r w:rsidRPr="00A50F9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A50F93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каталоге</w:t>
            </w:r>
            <w:r w:rsidRPr="00A50F9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проектов</w:t>
            </w:r>
            <w:r w:rsidRPr="00A50F9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A50F93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результатов</w:t>
            </w:r>
            <w:r w:rsidRPr="00A50F9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ПДР</w:t>
            </w:r>
            <w:r w:rsidRPr="00A50F9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A50F9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следующей</w:t>
            </w:r>
            <w:r w:rsidRPr="00A50F9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ссылке</w:t>
            </w:r>
            <w:r w:rsidRPr="00A50F93">
              <w:rPr>
                <w:lang w:val="ru-RU"/>
              </w:rPr>
              <w:t xml:space="preserve">:  </w:t>
            </w:r>
            <w:hyperlink r:id="rId17" w:history="1">
              <w:r w:rsidR="00D91996" w:rsidRPr="000E4390">
                <w:rPr>
                  <w:rStyle w:val="Hyperlink"/>
                </w:rPr>
                <w:t>dacatalogue</w:t>
              </w:r>
              <w:r w:rsidR="00D91996" w:rsidRPr="00A50F93">
                <w:rPr>
                  <w:rStyle w:val="Hyperlink"/>
                  <w:lang w:val="ru-RU"/>
                </w:rPr>
                <w:t>.</w:t>
              </w:r>
              <w:r w:rsidR="00D91996" w:rsidRPr="000E4390">
                <w:rPr>
                  <w:rStyle w:val="Hyperlink"/>
                </w:rPr>
                <w:t>wipo</w:t>
              </w:r>
              <w:r w:rsidR="00D91996" w:rsidRPr="00A50F93">
                <w:rPr>
                  <w:rStyle w:val="Hyperlink"/>
                  <w:lang w:val="ru-RU"/>
                </w:rPr>
                <w:t>.</w:t>
              </w:r>
              <w:r w:rsidR="00D91996" w:rsidRPr="000E4390">
                <w:rPr>
                  <w:rStyle w:val="Hyperlink"/>
                </w:rPr>
                <w:t>int</w:t>
              </w:r>
              <w:r w:rsidR="00D91996" w:rsidRPr="00A50F93">
                <w:rPr>
                  <w:rStyle w:val="Hyperlink"/>
                  <w:lang w:val="ru-RU"/>
                </w:rPr>
                <w:t>/</w:t>
              </w:r>
              <w:r w:rsidR="00D91996" w:rsidRPr="000E4390">
                <w:rPr>
                  <w:rStyle w:val="Hyperlink"/>
                </w:rPr>
                <w:t>projects</w:t>
              </w:r>
              <w:r w:rsidR="00D91996" w:rsidRPr="00A50F93">
                <w:rPr>
                  <w:rStyle w:val="Hyperlink"/>
                  <w:lang w:val="ru-RU"/>
                </w:rPr>
                <w:t>/</w:t>
              </w:r>
              <w:r w:rsidR="00D91996" w:rsidRPr="000E4390">
                <w:rPr>
                  <w:rStyle w:val="Hyperlink"/>
                </w:rPr>
                <w:t>DA</w:t>
              </w:r>
              <w:r w:rsidR="00D91996" w:rsidRPr="00A50F93">
                <w:rPr>
                  <w:rStyle w:val="Hyperlink"/>
                  <w:lang w:val="ru-RU"/>
                </w:rPr>
                <w:t>_1_3_4_10_11_16_25_35_01</w:t>
              </w:r>
            </w:hyperlink>
            <w:r w:rsidR="00D91996" w:rsidRPr="00A50F93">
              <w:rPr>
                <w:lang w:val="ru-RU"/>
              </w:rPr>
              <w:t xml:space="preserve">. </w:t>
            </w:r>
          </w:p>
          <w:p w14:paraId="40488D62" w14:textId="1D1F8C7A" w:rsidR="002D203F" w:rsidRPr="00A50F93" w:rsidRDefault="002D203F" w:rsidP="00F12CC7">
            <w:pPr>
              <w:spacing w:after="240"/>
              <w:rPr>
                <w:b/>
                <w:lang w:val="ru-RU"/>
              </w:rPr>
            </w:pPr>
            <w:r w:rsidRPr="000E4390">
              <w:rPr>
                <w:b/>
              </w:rPr>
              <w:t>I</w:t>
            </w:r>
            <w:r w:rsidRPr="00A50F93">
              <w:rPr>
                <w:b/>
                <w:lang w:val="ru-RU"/>
              </w:rPr>
              <w:t xml:space="preserve">. </w:t>
            </w:r>
            <w:r w:rsidR="00A50F93" w:rsidRPr="00A50F93">
              <w:rPr>
                <w:b/>
                <w:lang w:val="ru-RU"/>
              </w:rPr>
              <w:t xml:space="preserve">ИССЛЕДОВАНИЕ I:  </w:t>
            </w:r>
            <w:r w:rsidR="00224BA4">
              <w:rPr>
                <w:b/>
                <w:lang w:val="ru-RU"/>
              </w:rPr>
              <w:t>НОРМАТИВНАЯ</w:t>
            </w:r>
            <w:r w:rsidR="00A50F93" w:rsidRPr="00A50F93">
              <w:rPr>
                <w:b/>
                <w:lang w:val="ru-RU"/>
              </w:rPr>
              <w:t xml:space="preserve"> ОСНОВА АВТОРСКОГО ПРАВА И ПРАКТИКИ ЛИЦЕНЗИРОВАНИЯ АУДИОВИЗУАЛЬНОГО КОНТЕНТА В ЦИФРОВОЙ СРЕДЕ</w:t>
            </w:r>
          </w:p>
          <w:p w14:paraId="05BC22FD" w14:textId="33A6BA88" w:rsidR="00CE3747" w:rsidRPr="00385376" w:rsidRDefault="00A50F93" w:rsidP="00F12CC7">
            <w:pPr>
              <w:spacing w:after="240"/>
              <w:rPr>
                <w:lang w:val="ru-RU"/>
              </w:rPr>
            </w:pPr>
            <w:r w:rsidRPr="00A50F93">
              <w:rPr>
                <w:lang w:val="ru-RU"/>
              </w:rPr>
              <w:t>Целью данного исследования является предоставление информации о текущем состоянии рынка, а также о национальной и наднациональной правовой базе, применимой к онлайновому использованию аудиовизуального контента в Аргентине, Бразилии, Коста-Рике, Перу</w:t>
            </w:r>
            <w:r>
              <w:rPr>
                <w:lang w:val="ru-RU"/>
              </w:rPr>
              <w:t>,</w:t>
            </w:r>
            <w:r w:rsidRPr="00A50F93">
              <w:rPr>
                <w:lang w:val="ru-RU"/>
              </w:rPr>
              <w:t xml:space="preserve"> Уругвае</w:t>
            </w:r>
            <w:r>
              <w:rPr>
                <w:lang w:val="ru-RU"/>
              </w:rPr>
              <w:t xml:space="preserve"> и Эквадоре</w:t>
            </w:r>
            <w:r w:rsidRPr="00A50F93">
              <w:rPr>
                <w:lang w:val="ru-RU"/>
              </w:rPr>
              <w:t>.  Исследование</w:t>
            </w:r>
            <w:r w:rsidRPr="00385376">
              <w:rPr>
                <w:lang w:val="ru-RU"/>
              </w:rPr>
              <w:t xml:space="preserve"> </w:t>
            </w:r>
            <w:r w:rsidRPr="00A50F93">
              <w:rPr>
                <w:lang w:val="ru-RU"/>
              </w:rPr>
              <w:t>состоит</w:t>
            </w:r>
            <w:r w:rsidRPr="00385376">
              <w:rPr>
                <w:lang w:val="ru-RU"/>
              </w:rPr>
              <w:t xml:space="preserve"> </w:t>
            </w:r>
            <w:r w:rsidRPr="00A50F93">
              <w:rPr>
                <w:lang w:val="ru-RU"/>
              </w:rPr>
              <w:t>из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шести</w:t>
            </w:r>
            <w:r w:rsidRPr="00385376">
              <w:rPr>
                <w:lang w:val="ru-RU"/>
              </w:rPr>
              <w:t xml:space="preserve"> </w:t>
            </w:r>
            <w:r w:rsidRPr="00A50F93">
              <w:rPr>
                <w:lang w:val="ru-RU"/>
              </w:rPr>
              <w:t>частей</w:t>
            </w:r>
            <w:r w:rsidRPr="00385376">
              <w:rPr>
                <w:lang w:val="ru-RU"/>
              </w:rPr>
              <w:t xml:space="preserve">, </w:t>
            </w:r>
            <w:r w:rsidRPr="00A50F93">
              <w:rPr>
                <w:lang w:val="ru-RU"/>
              </w:rPr>
              <w:t>а</w:t>
            </w:r>
            <w:r w:rsidRPr="00385376">
              <w:rPr>
                <w:lang w:val="ru-RU"/>
              </w:rPr>
              <w:t xml:space="preserve"> </w:t>
            </w:r>
            <w:r w:rsidRPr="00A50F93">
              <w:rPr>
                <w:lang w:val="ru-RU"/>
              </w:rPr>
              <w:t>именно</w:t>
            </w:r>
            <w:r w:rsidRPr="00385376">
              <w:rPr>
                <w:lang w:val="ru-RU"/>
              </w:rPr>
              <w:t>:</w:t>
            </w:r>
          </w:p>
          <w:p w14:paraId="4559482C" w14:textId="736D1A83" w:rsidR="002D203F" w:rsidRPr="00385376" w:rsidRDefault="00A50F93" w:rsidP="00F12CC7">
            <w:pPr>
              <w:spacing w:after="240"/>
              <w:rPr>
                <w:lang w:val="ru-RU"/>
              </w:rPr>
            </w:pPr>
            <w:r>
              <w:rPr>
                <w:lang w:val="ru-RU"/>
              </w:rPr>
              <w:t>Часть</w:t>
            </w:r>
            <w:r w:rsidR="002D203F" w:rsidRPr="00385376">
              <w:rPr>
                <w:lang w:val="ru-RU"/>
              </w:rPr>
              <w:t xml:space="preserve"> 1: </w:t>
            </w:r>
            <w:r w:rsidR="004B616D" w:rsidRPr="00385376">
              <w:rPr>
                <w:lang w:val="ru-RU"/>
              </w:rPr>
              <w:t xml:space="preserve"> </w:t>
            </w:r>
            <w:r w:rsidRPr="00A50F93">
              <w:rPr>
                <w:lang w:val="ru-RU"/>
              </w:rPr>
              <w:t>Аудиовизуальные</w:t>
            </w:r>
            <w:r w:rsidRPr="00385376">
              <w:rPr>
                <w:lang w:val="ru-RU"/>
              </w:rPr>
              <w:t xml:space="preserve"> </w:t>
            </w:r>
            <w:r w:rsidRPr="00A50F93">
              <w:rPr>
                <w:lang w:val="ru-RU"/>
              </w:rPr>
              <w:t>бизнес</w:t>
            </w:r>
            <w:r w:rsidRPr="00385376">
              <w:rPr>
                <w:lang w:val="ru-RU"/>
              </w:rPr>
              <w:t>-</w:t>
            </w:r>
            <w:r w:rsidRPr="00A50F93">
              <w:rPr>
                <w:lang w:val="ru-RU"/>
              </w:rPr>
              <w:t>модели</w:t>
            </w:r>
            <w:r w:rsidRPr="00385376">
              <w:rPr>
                <w:lang w:val="ru-RU"/>
              </w:rPr>
              <w:t xml:space="preserve"> </w:t>
            </w:r>
            <w:r w:rsidRPr="00A50F93">
              <w:t>OTT</w:t>
            </w:r>
            <w:r w:rsidRPr="00385376">
              <w:rPr>
                <w:lang w:val="ru-RU"/>
              </w:rPr>
              <w:t xml:space="preserve"> </w:t>
            </w:r>
            <w:r w:rsidRPr="00A50F93">
              <w:rPr>
                <w:lang w:val="ru-RU"/>
              </w:rPr>
              <w:t>в</w:t>
            </w:r>
            <w:r w:rsidRPr="00385376">
              <w:rPr>
                <w:lang w:val="ru-RU"/>
              </w:rPr>
              <w:t xml:space="preserve"> </w:t>
            </w:r>
            <w:r w:rsidRPr="00A50F93">
              <w:rPr>
                <w:lang w:val="ru-RU"/>
              </w:rPr>
              <w:t>Латинской</w:t>
            </w:r>
            <w:r w:rsidRPr="00385376">
              <w:rPr>
                <w:lang w:val="ru-RU"/>
              </w:rPr>
              <w:t xml:space="preserve"> </w:t>
            </w:r>
            <w:r w:rsidRPr="00A50F93">
              <w:rPr>
                <w:lang w:val="ru-RU"/>
              </w:rPr>
              <w:t>Америке</w:t>
            </w:r>
            <w:r w:rsidRPr="00385376">
              <w:rPr>
                <w:lang w:val="ru-RU"/>
              </w:rPr>
              <w:t xml:space="preserve">:  </w:t>
            </w:r>
            <w:r w:rsidRPr="00A50F93">
              <w:rPr>
                <w:lang w:val="ru-RU"/>
              </w:rPr>
              <w:t>последние</w:t>
            </w:r>
            <w:r w:rsidRPr="00385376">
              <w:rPr>
                <w:lang w:val="ru-RU"/>
              </w:rPr>
              <w:t xml:space="preserve"> </w:t>
            </w:r>
            <w:r w:rsidRPr="00A50F93">
              <w:rPr>
                <w:lang w:val="ru-RU"/>
              </w:rPr>
              <w:t>тенденции</w:t>
            </w:r>
            <w:r w:rsidRPr="00385376">
              <w:rPr>
                <w:lang w:val="ru-RU"/>
              </w:rPr>
              <w:t xml:space="preserve"> </w:t>
            </w:r>
            <w:r w:rsidRPr="00A50F93">
              <w:rPr>
                <w:lang w:val="ru-RU"/>
              </w:rPr>
              <w:t>и</w:t>
            </w:r>
            <w:r w:rsidRPr="00385376">
              <w:rPr>
                <w:lang w:val="ru-RU"/>
              </w:rPr>
              <w:t xml:space="preserve"> </w:t>
            </w:r>
            <w:r w:rsidRPr="00A50F93">
              <w:rPr>
                <w:lang w:val="ru-RU"/>
              </w:rPr>
              <w:t>будущее</w:t>
            </w:r>
            <w:r w:rsidRPr="00385376">
              <w:rPr>
                <w:lang w:val="ru-RU"/>
              </w:rPr>
              <w:t xml:space="preserve"> </w:t>
            </w:r>
            <w:r w:rsidRPr="00A50F93">
              <w:rPr>
                <w:lang w:val="ru-RU"/>
              </w:rPr>
              <w:t>развитие</w:t>
            </w:r>
            <w:r w:rsidRPr="00385376">
              <w:rPr>
                <w:lang w:val="ru-RU"/>
              </w:rPr>
              <w:t xml:space="preserve">, </w:t>
            </w:r>
            <w:r>
              <w:rPr>
                <w:lang w:val="ru-RU"/>
              </w:rPr>
              <w:t>доступно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следующей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ссылке</w:t>
            </w:r>
            <w:r w:rsidRPr="00385376">
              <w:rPr>
                <w:lang w:val="ru-RU"/>
              </w:rPr>
              <w:t xml:space="preserve">:  </w:t>
            </w:r>
            <w:r w:rsidR="007A159E" w:rsidRPr="00385376">
              <w:rPr>
                <w:lang w:val="ru-RU"/>
              </w:rPr>
              <w:t xml:space="preserve">  </w:t>
            </w:r>
            <w:hyperlink r:id="rId18" w:history="1">
              <w:r w:rsidR="00CE3747" w:rsidRPr="000E4390">
                <w:rPr>
                  <w:rStyle w:val="Hyperlink"/>
                </w:rPr>
                <w:t>dacatalogue</w:t>
              </w:r>
              <w:r w:rsidR="00CE3747" w:rsidRPr="00385376">
                <w:rPr>
                  <w:rStyle w:val="Hyperlink"/>
                  <w:lang w:val="ru-RU"/>
                </w:rPr>
                <w:t>.</w:t>
              </w:r>
              <w:r w:rsidR="00CE3747" w:rsidRPr="000E4390">
                <w:rPr>
                  <w:rStyle w:val="Hyperlink"/>
                </w:rPr>
                <w:t>wipo</w:t>
              </w:r>
              <w:r w:rsidR="00CE3747" w:rsidRPr="00385376">
                <w:rPr>
                  <w:rStyle w:val="Hyperlink"/>
                  <w:lang w:val="ru-RU"/>
                </w:rPr>
                <w:t>.</w:t>
              </w:r>
              <w:r w:rsidR="00CE3747" w:rsidRPr="000E4390">
                <w:rPr>
                  <w:rStyle w:val="Hyperlink"/>
                </w:rPr>
                <w:t>int</w:t>
              </w:r>
              <w:r w:rsidR="00CE3747" w:rsidRPr="00385376">
                <w:rPr>
                  <w:rStyle w:val="Hyperlink"/>
                  <w:lang w:val="ru-RU"/>
                </w:rPr>
                <w:t>/</w:t>
              </w:r>
              <w:r w:rsidR="00CE3747" w:rsidRPr="000E4390">
                <w:rPr>
                  <w:rStyle w:val="Hyperlink"/>
                </w:rPr>
                <w:t>projectfiles</w:t>
              </w:r>
              <w:r w:rsidR="00CE3747" w:rsidRPr="00385376">
                <w:rPr>
                  <w:rStyle w:val="Hyperlink"/>
                  <w:lang w:val="ru-RU"/>
                </w:rPr>
                <w:t>/</w:t>
              </w:r>
              <w:r w:rsidR="00CE3747" w:rsidRPr="000E4390">
                <w:rPr>
                  <w:rStyle w:val="Hyperlink"/>
                </w:rPr>
                <w:t>DA</w:t>
              </w:r>
              <w:r w:rsidR="00CE3747" w:rsidRPr="00385376">
                <w:rPr>
                  <w:rStyle w:val="Hyperlink"/>
                  <w:lang w:val="ru-RU"/>
                </w:rPr>
                <w:t>_1_3_4_10_11_16_25_35_01/</w:t>
              </w:r>
              <w:r w:rsidR="00CE3747" w:rsidRPr="000E4390">
                <w:rPr>
                  <w:rStyle w:val="Hyperlink"/>
                </w:rPr>
                <w:t>Study</w:t>
              </w:r>
              <w:r w:rsidR="00CE3747" w:rsidRPr="00385376">
                <w:rPr>
                  <w:rStyle w:val="Hyperlink"/>
                  <w:lang w:val="ru-RU"/>
                </w:rPr>
                <w:t>_</w:t>
              </w:r>
              <w:r w:rsidR="00CE3747" w:rsidRPr="000E4390">
                <w:rPr>
                  <w:rStyle w:val="Hyperlink"/>
                </w:rPr>
                <w:t>Part</w:t>
              </w:r>
              <w:r w:rsidR="00CE3747" w:rsidRPr="00385376">
                <w:rPr>
                  <w:rStyle w:val="Hyperlink"/>
                  <w:lang w:val="ru-RU"/>
                </w:rPr>
                <w:t>_1/</w:t>
              </w:r>
              <w:r w:rsidR="00CE3747" w:rsidRPr="000E4390">
                <w:rPr>
                  <w:rStyle w:val="Hyperlink"/>
                </w:rPr>
                <w:t>EN</w:t>
              </w:r>
              <w:r w:rsidR="00CE3747" w:rsidRPr="00385376">
                <w:rPr>
                  <w:rStyle w:val="Hyperlink"/>
                  <w:lang w:val="ru-RU"/>
                </w:rPr>
                <w:t>/</w:t>
              </w:r>
              <w:r w:rsidR="00CE3747" w:rsidRPr="000E4390">
                <w:rPr>
                  <w:rStyle w:val="Hyperlink"/>
                </w:rPr>
                <w:t>LATAM</w:t>
              </w:r>
              <w:r w:rsidR="00CE3747" w:rsidRPr="00385376">
                <w:rPr>
                  <w:rStyle w:val="Hyperlink"/>
                  <w:lang w:val="ru-RU"/>
                </w:rPr>
                <w:t>%20</w:t>
              </w:r>
              <w:r w:rsidR="00CE3747" w:rsidRPr="000E4390">
                <w:rPr>
                  <w:rStyle w:val="Hyperlink"/>
                </w:rPr>
                <w:t>AV</w:t>
              </w:r>
              <w:r w:rsidR="00CE3747" w:rsidRPr="00385376">
                <w:rPr>
                  <w:rStyle w:val="Hyperlink"/>
                  <w:lang w:val="ru-RU"/>
                </w:rPr>
                <w:t>%20</w:t>
              </w:r>
              <w:r w:rsidR="00CE3747" w:rsidRPr="000E4390">
                <w:rPr>
                  <w:rStyle w:val="Hyperlink"/>
                </w:rPr>
                <w:t>study</w:t>
              </w:r>
              <w:r w:rsidR="00CE3747" w:rsidRPr="00385376">
                <w:rPr>
                  <w:rStyle w:val="Hyperlink"/>
                  <w:lang w:val="ru-RU"/>
                </w:rPr>
                <w:t>_</w:t>
              </w:r>
              <w:r w:rsidR="00CE3747" w:rsidRPr="000E4390">
                <w:rPr>
                  <w:rStyle w:val="Hyperlink"/>
                </w:rPr>
                <w:t>part</w:t>
              </w:r>
              <w:r w:rsidR="00CE3747" w:rsidRPr="00385376">
                <w:rPr>
                  <w:rStyle w:val="Hyperlink"/>
                  <w:lang w:val="ru-RU"/>
                </w:rPr>
                <w:t>_1_</w:t>
              </w:r>
              <w:r w:rsidR="00CE3747" w:rsidRPr="000E4390">
                <w:rPr>
                  <w:rStyle w:val="Hyperlink"/>
                </w:rPr>
                <w:t>EN</w:t>
              </w:r>
              <w:r w:rsidR="00CE3747" w:rsidRPr="00385376">
                <w:rPr>
                  <w:rStyle w:val="Hyperlink"/>
                  <w:lang w:val="ru-RU"/>
                </w:rPr>
                <w:t>%20</w:t>
              </w:r>
              <w:r w:rsidR="00CE3747" w:rsidRPr="000E4390">
                <w:rPr>
                  <w:rStyle w:val="Hyperlink"/>
                </w:rPr>
                <w:t>REV</w:t>
              </w:r>
              <w:r w:rsidR="00CE3747" w:rsidRPr="00385376">
                <w:rPr>
                  <w:rStyle w:val="Hyperlink"/>
                  <w:lang w:val="ru-RU"/>
                </w:rPr>
                <w:t>.</w:t>
              </w:r>
              <w:r w:rsidR="00CE3747" w:rsidRPr="000E4390">
                <w:rPr>
                  <w:rStyle w:val="Hyperlink"/>
                </w:rPr>
                <w:t>pdf</w:t>
              </w:r>
            </w:hyperlink>
            <w:r w:rsidR="00CE3747" w:rsidRPr="00385376">
              <w:rPr>
                <w:lang w:val="ru-RU"/>
              </w:rPr>
              <w:t xml:space="preserve"> </w:t>
            </w:r>
          </w:p>
          <w:p w14:paraId="0D329FF9" w14:textId="4978D329" w:rsidR="002D203F" w:rsidRPr="00385376" w:rsidRDefault="00A50F93" w:rsidP="00F12CC7">
            <w:pPr>
              <w:spacing w:after="240"/>
              <w:rPr>
                <w:lang w:val="ru-RU"/>
              </w:rPr>
            </w:pPr>
            <w:r w:rsidRPr="00A50F93">
              <w:rPr>
                <w:lang w:val="ru-RU"/>
              </w:rPr>
              <w:t xml:space="preserve">В этой части анализируются последние изменения и будущая эволюция различных бизнес-моделей аудиовизуальных платформ </w:t>
            </w:r>
            <w:r w:rsidRPr="00A50F93">
              <w:rPr>
                <w:lang w:val="en-GB"/>
              </w:rPr>
              <w:t>Over</w:t>
            </w:r>
            <w:r w:rsidRPr="00A50F93">
              <w:rPr>
                <w:lang w:val="ru-RU"/>
              </w:rPr>
              <w:t>-</w:t>
            </w:r>
            <w:r w:rsidRPr="00A50F93">
              <w:rPr>
                <w:lang w:val="en-GB"/>
              </w:rPr>
              <w:t>The</w:t>
            </w:r>
            <w:r w:rsidRPr="00A50F93">
              <w:rPr>
                <w:lang w:val="ru-RU"/>
              </w:rPr>
              <w:t>-</w:t>
            </w:r>
            <w:r w:rsidRPr="00A50F93">
              <w:rPr>
                <w:lang w:val="en-GB"/>
              </w:rPr>
              <w:t>Top</w:t>
            </w:r>
            <w:r w:rsidRPr="00A50F93">
              <w:rPr>
                <w:lang w:val="ru-RU"/>
              </w:rPr>
              <w:t xml:space="preserve"> (</w:t>
            </w:r>
            <w:r w:rsidRPr="00A50F93">
              <w:rPr>
                <w:lang w:val="en-GB"/>
              </w:rPr>
              <w:t>OTT</w:t>
            </w:r>
            <w:r w:rsidRPr="00A50F93">
              <w:rPr>
                <w:lang w:val="ru-RU"/>
              </w:rPr>
              <w:t xml:space="preserve">) в мировом и региональном масштабе.  В ней подчеркивается, что контент является важнейшей составляющей ценностного предложения аудиовизуальной </w:t>
            </w:r>
            <w:r w:rsidRPr="00A50F93">
              <w:rPr>
                <w:lang w:val="en-GB"/>
              </w:rPr>
              <w:t>OTT</w:t>
            </w:r>
            <w:r w:rsidRPr="00A50F93">
              <w:rPr>
                <w:lang w:val="ru-RU"/>
              </w:rPr>
              <w:t xml:space="preserve">, что привело к расширению </w:t>
            </w:r>
            <w:r>
              <w:rPr>
                <w:lang w:val="ru-RU"/>
              </w:rPr>
              <w:t>ассортимента продукции</w:t>
            </w:r>
            <w:r w:rsidRPr="00A50F93">
              <w:rPr>
                <w:lang w:val="ru-RU"/>
              </w:rPr>
              <w:t xml:space="preserve">.  В связи с этим производство </w:t>
            </w:r>
            <w:r>
              <w:rPr>
                <w:lang w:val="ru-RU"/>
              </w:rPr>
              <w:t>«</w:t>
            </w:r>
            <w:r w:rsidRPr="00A50F93">
              <w:rPr>
                <w:lang w:val="ru-RU"/>
              </w:rPr>
              <w:t>локализованного</w:t>
            </w:r>
            <w:r>
              <w:rPr>
                <w:lang w:val="ru-RU"/>
              </w:rPr>
              <w:t>»</w:t>
            </w:r>
            <w:r w:rsidRPr="00A50F93">
              <w:rPr>
                <w:lang w:val="ru-RU"/>
              </w:rPr>
              <w:t xml:space="preserve"> контента стало выделяться в качестве конкурентного преимущества всех платформ.  Это заставило глобальных игроков активизировать усилия по внедрению (и производству) местного контента. </w:t>
            </w:r>
          </w:p>
          <w:p w14:paraId="6A2FBAB8" w14:textId="138D8608" w:rsidR="002D203F" w:rsidRPr="00385376" w:rsidRDefault="00A50F93" w:rsidP="00F12CC7">
            <w:pPr>
              <w:spacing w:after="240"/>
              <w:rPr>
                <w:lang w:val="ru-RU"/>
              </w:rPr>
            </w:pPr>
            <w:r>
              <w:rPr>
                <w:lang w:val="ru-RU"/>
              </w:rPr>
              <w:t>Часть</w:t>
            </w:r>
            <w:r w:rsidR="002D203F" w:rsidRPr="00385376">
              <w:rPr>
                <w:lang w:val="ru-RU"/>
              </w:rPr>
              <w:t xml:space="preserve"> 2: </w:t>
            </w:r>
            <w:r w:rsidR="004B616D"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Правовая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основа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аудиовизуального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сектора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цифровой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среде</w:t>
            </w:r>
            <w:r w:rsidRPr="00385376">
              <w:rPr>
                <w:lang w:val="ru-RU"/>
              </w:rPr>
              <w:t xml:space="preserve">, </w:t>
            </w:r>
            <w:r>
              <w:rPr>
                <w:lang w:val="ru-RU"/>
              </w:rPr>
              <w:t>доступно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следующей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ссылке</w:t>
            </w:r>
            <w:r w:rsidR="007A159E" w:rsidRPr="00385376">
              <w:rPr>
                <w:lang w:val="ru-RU"/>
              </w:rPr>
              <w:t xml:space="preserve">:  </w:t>
            </w:r>
            <w:hyperlink r:id="rId19" w:history="1">
              <w:r w:rsidR="00CE3747" w:rsidRPr="000E4390">
                <w:rPr>
                  <w:rStyle w:val="Hyperlink"/>
                </w:rPr>
                <w:t>dacatalogue</w:t>
              </w:r>
              <w:r w:rsidR="00CE3747" w:rsidRPr="00385376">
                <w:rPr>
                  <w:rStyle w:val="Hyperlink"/>
                  <w:lang w:val="ru-RU"/>
                </w:rPr>
                <w:t>.</w:t>
              </w:r>
              <w:r w:rsidR="00CE3747" w:rsidRPr="000E4390">
                <w:rPr>
                  <w:rStyle w:val="Hyperlink"/>
                </w:rPr>
                <w:t>wipo</w:t>
              </w:r>
              <w:r w:rsidR="00CE3747" w:rsidRPr="00385376">
                <w:rPr>
                  <w:rStyle w:val="Hyperlink"/>
                  <w:lang w:val="ru-RU"/>
                </w:rPr>
                <w:t>.</w:t>
              </w:r>
              <w:r w:rsidR="00CE3747" w:rsidRPr="000E4390">
                <w:rPr>
                  <w:rStyle w:val="Hyperlink"/>
                </w:rPr>
                <w:t>int</w:t>
              </w:r>
              <w:r w:rsidR="00CE3747" w:rsidRPr="00385376">
                <w:rPr>
                  <w:rStyle w:val="Hyperlink"/>
                  <w:lang w:val="ru-RU"/>
                </w:rPr>
                <w:t>/</w:t>
              </w:r>
              <w:r w:rsidR="00CE3747" w:rsidRPr="000E4390">
                <w:rPr>
                  <w:rStyle w:val="Hyperlink"/>
                </w:rPr>
                <w:t>projectfiles</w:t>
              </w:r>
              <w:r w:rsidR="00CE3747" w:rsidRPr="00385376">
                <w:rPr>
                  <w:rStyle w:val="Hyperlink"/>
                  <w:lang w:val="ru-RU"/>
                </w:rPr>
                <w:t>/</w:t>
              </w:r>
              <w:r w:rsidR="00CE3747" w:rsidRPr="000E4390">
                <w:rPr>
                  <w:rStyle w:val="Hyperlink"/>
                </w:rPr>
                <w:t>DA</w:t>
              </w:r>
              <w:r w:rsidR="00CE3747" w:rsidRPr="00385376">
                <w:rPr>
                  <w:rStyle w:val="Hyperlink"/>
                  <w:lang w:val="ru-RU"/>
                </w:rPr>
                <w:t>_1_3_4_10_11_16_25_35_01/</w:t>
              </w:r>
              <w:r w:rsidR="00CE3747" w:rsidRPr="000E4390">
                <w:rPr>
                  <w:rStyle w:val="Hyperlink"/>
                </w:rPr>
                <w:t>Part</w:t>
              </w:r>
              <w:r w:rsidR="00CE3747" w:rsidRPr="00385376">
                <w:rPr>
                  <w:rStyle w:val="Hyperlink"/>
                  <w:lang w:val="ru-RU"/>
                </w:rPr>
                <w:t>_2/</w:t>
              </w:r>
              <w:r w:rsidR="00CE3747" w:rsidRPr="000E4390">
                <w:rPr>
                  <w:rStyle w:val="Hyperlink"/>
                </w:rPr>
                <w:t>EN</w:t>
              </w:r>
              <w:r w:rsidR="00CE3747" w:rsidRPr="00385376">
                <w:rPr>
                  <w:rStyle w:val="Hyperlink"/>
                  <w:lang w:val="ru-RU"/>
                </w:rPr>
                <w:t>/</w:t>
              </w:r>
              <w:r w:rsidR="00CE3747" w:rsidRPr="000E4390">
                <w:rPr>
                  <w:rStyle w:val="Hyperlink"/>
                </w:rPr>
                <w:t>LATAM</w:t>
              </w:r>
              <w:r w:rsidR="00CE3747" w:rsidRPr="00385376">
                <w:rPr>
                  <w:rStyle w:val="Hyperlink"/>
                  <w:lang w:val="ru-RU"/>
                </w:rPr>
                <w:t>%20</w:t>
              </w:r>
              <w:r w:rsidR="00CE3747" w:rsidRPr="000E4390">
                <w:rPr>
                  <w:rStyle w:val="Hyperlink"/>
                </w:rPr>
                <w:t>AV</w:t>
              </w:r>
              <w:r w:rsidR="00CE3747" w:rsidRPr="00385376">
                <w:rPr>
                  <w:rStyle w:val="Hyperlink"/>
                  <w:lang w:val="ru-RU"/>
                </w:rPr>
                <w:t>%20</w:t>
              </w:r>
              <w:r w:rsidR="00CE3747" w:rsidRPr="000E4390">
                <w:rPr>
                  <w:rStyle w:val="Hyperlink"/>
                </w:rPr>
                <w:t>study</w:t>
              </w:r>
              <w:r w:rsidR="00CE3747" w:rsidRPr="00385376">
                <w:rPr>
                  <w:rStyle w:val="Hyperlink"/>
                  <w:lang w:val="ru-RU"/>
                </w:rPr>
                <w:t>_</w:t>
              </w:r>
              <w:r w:rsidR="00CE3747" w:rsidRPr="000E4390">
                <w:rPr>
                  <w:rStyle w:val="Hyperlink"/>
                </w:rPr>
                <w:t>part</w:t>
              </w:r>
              <w:r w:rsidR="00CE3747" w:rsidRPr="00385376">
                <w:rPr>
                  <w:rStyle w:val="Hyperlink"/>
                  <w:lang w:val="ru-RU"/>
                </w:rPr>
                <w:t>_2_</w:t>
              </w:r>
              <w:r w:rsidR="00CE3747" w:rsidRPr="000E4390">
                <w:rPr>
                  <w:rStyle w:val="Hyperlink"/>
                </w:rPr>
                <w:t>EN</w:t>
              </w:r>
              <w:r w:rsidR="00CE3747" w:rsidRPr="00385376">
                <w:rPr>
                  <w:rStyle w:val="Hyperlink"/>
                  <w:lang w:val="ru-RU"/>
                </w:rPr>
                <w:t>.</w:t>
              </w:r>
              <w:r w:rsidR="00CE3747" w:rsidRPr="000E4390">
                <w:rPr>
                  <w:rStyle w:val="Hyperlink"/>
                </w:rPr>
                <w:t>pdf</w:t>
              </w:r>
            </w:hyperlink>
            <w:r w:rsidR="00CE3747" w:rsidRPr="00385376">
              <w:rPr>
                <w:lang w:val="ru-RU"/>
              </w:rPr>
              <w:t xml:space="preserve"> </w:t>
            </w:r>
          </w:p>
          <w:p w14:paraId="4DECC537" w14:textId="1F3BB233" w:rsidR="002D203F" w:rsidRPr="00385376" w:rsidRDefault="000E2E2C" w:rsidP="00F12CC7">
            <w:pPr>
              <w:spacing w:after="240"/>
              <w:rPr>
                <w:lang w:val="ru-RU"/>
              </w:rPr>
            </w:pPr>
            <w:r>
              <w:rPr>
                <w:lang w:val="ru-RU"/>
              </w:rPr>
              <w:t>Приложение</w:t>
            </w:r>
            <w:r w:rsidR="002D203F" w:rsidRPr="00385376">
              <w:rPr>
                <w:lang w:val="ru-RU"/>
              </w:rPr>
              <w:t xml:space="preserve">: </w:t>
            </w:r>
            <w:r w:rsidR="00875E11" w:rsidRPr="00385376">
              <w:rPr>
                <w:lang w:val="ru-RU"/>
              </w:rPr>
              <w:t xml:space="preserve"> </w:t>
            </w:r>
            <w:r w:rsidR="001A47AD">
              <w:rPr>
                <w:lang w:val="ru-RU"/>
              </w:rPr>
              <w:t>краткая</w:t>
            </w:r>
            <w:r w:rsidR="001A47AD" w:rsidRPr="00385376">
              <w:rPr>
                <w:lang w:val="ru-RU"/>
              </w:rPr>
              <w:t xml:space="preserve"> </w:t>
            </w:r>
            <w:r w:rsidR="001A47AD">
              <w:rPr>
                <w:lang w:val="ru-RU"/>
              </w:rPr>
              <w:t>информация</w:t>
            </w:r>
            <w:r w:rsidR="001A47AD" w:rsidRPr="00385376">
              <w:rPr>
                <w:lang w:val="ru-RU"/>
              </w:rPr>
              <w:t xml:space="preserve"> </w:t>
            </w:r>
            <w:r w:rsidR="001A47AD">
              <w:rPr>
                <w:lang w:val="ru-RU"/>
              </w:rPr>
              <w:t>о</w:t>
            </w:r>
            <w:r w:rsidR="001A47AD" w:rsidRPr="00385376">
              <w:rPr>
                <w:lang w:val="ru-RU"/>
              </w:rPr>
              <w:t xml:space="preserve"> </w:t>
            </w:r>
            <w:r w:rsidR="001A47AD">
              <w:rPr>
                <w:lang w:val="ru-RU"/>
              </w:rPr>
              <w:t>национальных</w:t>
            </w:r>
            <w:r w:rsidR="001A47AD" w:rsidRPr="00385376">
              <w:rPr>
                <w:lang w:val="ru-RU"/>
              </w:rPr>
              <w:t xml:space="preserve"> </w:t>
            </w:r>
            <w:r w:rsidR="001A47AD">
              <w:rPr>
                <w:lang w:val="ru-RU"/>
              </w:rPr>
              <w:t>нормативно</w:t>
            </w:r>
            <w:r w:rsidR="001A47AD" w:rsidRPr="00385376">
              <w:rPr>
                <w:lang w:val="ru-RU"/>
              </w:rPr>
              <w:t>-</w:t>
            </w:r>
            <w:r w:rsidR="001A47AD">
              <w:rPr>
                <w:lang w:val="ru-RU"/>
              </w:rPr>
              <w:t>правовых</w:t>
            </w:r>
            <w:r w:rsidR="001A47AD" w:rsidRPr="00385376">
              <w:rPr>
                <w:lang w:val="ru-RU"/>
              </w:rPr>
              <w:t xml:space="preserve"> </w:t>
            </w:r>
            <w:r w:rsidR="001A47AD">
              <w:rPr>
                <w:lang w:val="ru-RU"/>
              </w:rPr>
              <w:t>рамках</w:t>
            </w:r>
            <w:r w:rsidR="001A47AD" w:rsidRPr="00385376">
              <w:rPr>
                <w:lang w:val="ru-RU"/>
              </w:rPr>
              <w:t xml:space="preserve">, </w:t>
            </w:r>
            <w:r w:rsidR="001A47AD">
              <w:rPr>
                <w:lang w:val="ru-RU"/>
              </w:rPr>
              <w:t>доступно</w:t>
            </w:r>
            <w:r w:rsidR="001A47AD" w:rsidRPr="00385376">
              <w:rPr>
                <w:lang w:val="ru-RU"/>
              </w:rPr>
              <w:t xml:space="preserve"> </w:t>
            </w:r>
            <w:r w:rsidR="001A47AD">
              <w:rPr>
                <w:lang w:val="ru-RU"/>
              </w:rPr>
              <w:t>по</w:t>
            </w:r>
            <w:r w:rsidR="001A47AD" w:rsidRPr="00385376">
              <w:rPr>
                <w:lang w:val="ru-RU"/>
              </w:rPr>
              <w:t xml:space="preserve"> </w:t>
            </w:r>
            <w:r w:rsidR="001A47AD">
              <w:rPr>
                <w:lang w:val="ru-RU"/>
              </w:rPr>
              <w:t>следующей</w:t>
            </w:r>
            <w:r w:rsidR="001A47AD" w:rsidRPr="00385376">
              <w:rPr>
                <w:lang w:val="ru-RU"/>
              </w:rPr>
              <w:t xml:space="preserve"> </w:t>
            </w:r>
            <w:r w:rsidR="001A47AD">
              <w:rPr>
                <w:lang w:val="ru-RU"/>
              </w:rPr>
              <w:t>ссылке</w:t>
            </w:r>
            <w:r w:rsidR="001A47AD" w:rsidRPr="00385376">
              <w:rPr>
                <w:lang w:val="ru-RU"/>
              </w:rPr>
              <w:t>:</w:t>
            </w:r>
            <w:r w:rsidR="007A159E" w:rsidRPr="00385376">
              <w:rPr>
                <w:lang w:val="ru-RU"/>
              </w:rPr>
              <w:t xml:space="preserve">  </w:t>
            </w:r>
            <w:hyperlink r:id="rId20" w:history="1">
              <w:r w:rsidR="00CE3747" w:rsidRPr="000E4390">
                <w:rPr>
                  <w:rStyle w:val="Hyperlink"/>
                </w:rPr>
                <w:t>dacatalogue</w:t>
              </w:r>
              <w:r w:rsidR="00CE3747" w:rsidRPr="00385376">
                <w:rPr>
                  <w:rStyle w:val="Hyperlink"/>
                  <w:lang w:val="ru-RU"/>
                </w:rPr>
                <w:t>.</w:t>
              </w:r>
              <w:r w:rsidR="00CE3747" w:rsidRPr="000E4390">
                <w:rPr>
                  <w:rStyle w:val="Hyperlink"/>
                </w:rPr>
                <w:t>wipo</w:t>
              </w:r>
              <w:r w:rsidR="00CE3747" w:rsidRPr="00385376">
                <w:rPr>
                  <w:rStyle w:val="Hyperlink"/>
                  <w:lang w:val="ru-RU"/>
                </w:rPr>
                <w:t>.</w:t>
              </w:r>
              <w:r w:rsidR="00CE3747" w:rsidRPr="000E4390">
                <w:rPr>
                  <w:rStyle w:val="Hyperlink"/>
                </w:rPr>
                <w:t>int</w:t>
              </w:r>
              <w:r w:rsidR="00CE3747" w:rsidRPr="00385376">
                <w:rPr>
                  <w:rStyle w:val="Hyperlink"/>
                  <w:lang w:val="ru-RU"/>
                </w:rPr>
                <w:t>/</w:t>
              </w:r>
              <w:r w:rsidR="00CE3747" w:rsidRPr="000E4390">
                <w:rPr>
                  <w:rStyle w:val="Hyperlink"/>
                </w:rPr>
                <w:t>projectfiles</w:t>
              </w:r>
              <w:r w:rsidR="00CE3747" w:rsidRPr="00385376">
                <w:rPr>
                  <w:rStyle w:val="Hyperlink"/>
                  <w:lang w:val="ru-RU"/>
                </w:rPr>
                <w:t>/</w:t>
              </w:r>
              <w:r w:rsidR="00CE3747" w:rsidRPr="000E4390">
                <w:rPr>
                  <w:rStyle w:val="Hyperlink"/>
                </w:rPr>
                <w:t>DA</w:t>
              </w:r>
              <w:r w:rsidR="00CE3747" w:rsidRPr="00385376">
                <w:rPr>
                  <w:rStyle w:val="Hyperlink"/>
                  <w:lang w:val="ru-RU"/>
                </w:rPr>
                <w:t>_1_3_4_10_11_16_25_35_01/</w:t>
              </w:r>
              <w:r w:rsidR="00CE3747" w:rsidRPr="000E4390">
                <w:rPr>
                  <w:rStyle w:val="Hyperlink"/>
                </w:rPr>
                <w:t>Part</w:t>
              </w:r>
              <w:r w:rsidR="00CE3747" w:rsidRPr="00385376">
                <w:rPr>
                  <w:rStyle w:val="Hyperlink"/>
                  <w:lang w:val="ru-RU"/>
                </w:rPr>
                <w:t>_2/</w:t>
              </w:r>
              <w:r w:rsidR="00CE3747" w:rsidRPr="000E4390">
                <w:rPr>
                  <w:rStyle w:val="Hyperlink"/>
                </w:rPr>
                <w:t>EN</w:t>
              </w:r>
              <w:r w:rsidR="00CE3747" w:rsidRPr="00385376">
                <w:rPr>
                  <w:rStyle w:val="Hyperlink"/>
                  <w:lang w:val="ru-RU"/>
                </w:rPr>
                <w:t>/</w:t>
              </w:r>
              <w:r w:rsidR="00CE3747" w:rsidRPr="000E4390">
                <w:rPr>
                  <w:rStyle w:val="Hyperlink"/>
                </w:rPr>
                <w:t>LATAM</w:t>
              </w:r>
              <w:r w:rsidR="00CE3747" w:rsidRPr="00385376">
                <w:rPr>
                  <w:rStyle w:val="Hyperlink"/>
                  <w:lang w:val="ru-RU"/>
                </w:rPr>
                <w:t>%20</w:t>
              </w:r>
              <w:r w:rsidR="00CE3747" w:rsidRPr="000E4390">
                <w:rPr>
                  <w:rStyle w:val="Hyperlink"/>
                </w:rPr>
                <w:t>AV</w:t>
              </w:r>
              <w:r w:rsidR="00CE3747" w:rsidRPr="00385376">
                <w:rPr>
                  <w:rStyle w:val="Hyperlink"/>
                  <w:lang w:val="ru-RU"/>
                </w:rPr>
                <w:t>%20</w:t>
              </w:r>
              <w:r w:rsidR="00CE3747" w:rsidRPr="000E4390">
                <w:rPr>
                  <w:rStyle w:val="Hyperlink"/>
                </w:rPr>
                <w:t>Annex</w:t>
              </w:r>
              <w:r w:rsidR="00CE3747" w:rsidRPr="00385376">
                <w:rPr>
                  <w:rStyle w:val="Hyperlink"/>
                  <w:lang w:val="ru-RU"/>
                </w:rPr>
                <w:t>%20</w:t>
              </w:r>
              <w:r w:rsidR="00CE3747" w:rsidRPr="000E4390">
                <w:rPr>
                  <w:rStyle w:val="Hyperlink"/>
                </w:rPr>
                <w:t>to</w:t>
              </w:r>
              <w:r w:rsidR="00CE3747" w:rsidRPr="00385376">
                <w:rPr>
                  <w:rStyle w:val="Hyperlink"/>
                  <w:lang w:val="ru-RU"/>
                </w:rPr>
                <w:t>%20</w:t>
              </w:r>
              <w:r w:rsidR="00CE3747" w:rsidRPr="000E4390">
                <w:rPr>
                  <w:rStyle w:val="Hyperlink"/>
                </w:rPr>
                <w:t>study</w:t>
              </w:r>
              <w:r w:rsidR="00CE3747" w:rsidRPr="00385376">
                <w:rPr>
                  <w:rStyle w:val="Hyperlink"/>
                  <w:lang w:val="ru-RU"/>
                </w:rPr>
                <w:t>_</w:t>
              </w:r>
              <w:r w:rsidR="00CE3747" w:rsidRPr="000E4390">
                <w:rPr>
                  <w:rStyle w:val="Hyperlink"/>
                </w:rPr>
                <w:t>part</w:t>
              </w:r>
              <w:r w:rsidR="00CE3747" w:rsidRPr="00385376">
                <w:rPr>
                  <w:rStyle w:val="Hyperlink"/>
                  <w:lang w:val="ru-RU"/>
                </w:rPr>
                <w:t>_2_</w:t>
              </w:r>
              <w:r w:rsidR="00CE3747" w:rsidRPr="000E4390">
                <w:rPr>
                  <w:rStyle w:val="Hyperlink"/>
                </w:rPr>
                <w:t>ES</w:t>
              </w:r>
              <w:r w:rsidR="00CE3747" w:rsidRPr="00385376">
                <w:rPr>
                  <w:rStyle w:val="Hyperlink"/>
                  <w:lang w:val="ru-RU"/>
                </w:rPr>
                <w:t>.</w:t>
              </w:r>
              <w:r w:rsidR="00CE3747" w:rsidRPr="000E4390">
                <w:rPr>
                  <w:rStyle w:val="Hyperlink"/>
                </w:rPr>
                <w:t>pdf</w:t>
              </w:r>
            </w:hyperlink>
            <w:r w:rsidR="00CE3747" w:rsidRPr="00385376">
              <w:rPr>
                <w:lang w:val="ru-RU"/>
              </w:rPr>
              <w:t xml:space="preserve"> </w:t>
            </w:r>
          </w:p>
          <w:p w14:paraId="10EC0251" w14:textId="288F5B9F" w:rsidR="005B6371" w:rsidRPr="00385376" w:rsidRDefault="001A47AD" w:rsidP="00F12CC7">
            <w:pPr>
              <w:spacing w:after="240"/>
              <w:rPr>
                <w:lang w:val="ru-RU"/>
              </w:rPr>
            </w:pPr>
            <w:r w:rsidRPr="001A47AD">
              <w:rPr>
                <w:lang w:val="ru-RU"/>
              </w:rPr>
              <w:t xml:space="preserve">В </w:t>
            </w:r>
            <w:r>
              <w:rPr>
                <w:lang w:val="ru-RU"/>
              </w:rPr>
              <w:t>этой</w:t>
            </w:r>
            <w:r w:rsidRPr="001A47AD">
              <w:rPr>
                <w:lang w:val="ru-RU"/>
              </w:rPr>
              <w:t xml:space="preserve"> части и приложении к ней представлена информация о текущем состоянии национальной и наднациональной правовой базы, применимой к онлайновому использованию аудиовизуального контента в странах-участницах.  Исследование показывает, что в странах Латинской Америки существуют различные рыночные реалии в области </w:t>
            </w:r>
            <w:r>
              <w:rPr>
                <w:lang w:val="ru-RU"/>
              </w:rPr>
              <w:t>использования</w:t>
            </w:r>
            <w:r w:rsidRPr="001A47AD">
              <w:rPr>
                <w:lang w:val="ru-RU"/>
              </w:rPr>
              <w:t xml:space="preserve"> и производства аудиовизуальной продукции.  Доступ к каналам онлайновой дистрибуции все еще остается проблемой для небольших </w:t>
            </w:r>
            <w:r>
              <w:rPr>
                <w:lang w:val="ru-RU"/>
              </w:rPr>
              <w:t>местных</w:t>
            </w:r>
            <w:r w:rsidRPr="001A47AD">
              <w:rPr>
                <w:lang w:val="ru-RU"/>
              </w:rPr>
              <w:t xml:space="preserve"> </w:t>
            </w:r>
            <w:r w:rsidR="00433F30">
              <w:rPr>
                <w:lang w:val="ru-RU"/>
              </w:rPr>
              <w:t>компаний</w:t>
            </w:r>
            <w:r w:rsidRPr="001A47AD">
              <w:rPr>
                <w:lang w:val="ru-RU"/>
              </w:rPr>
              <w:t xml:space="preserve">.  Представленная в документе информация призвана определить правовой режим авторских и смежных прав в цифровой среде, применяемые системы лицензирования, а также </w:t>
            </w:r>
            <w:r>
              <w:rPr>
                <w:lang w:val="ru-RU"/>
              </w:rPr>
              <w:t xml:space="preserve">выявить </w:t>
            </w:r>
            <w:r w:rsidRPr="001A47AD">
              <w:rPr>
                <w:lang w:val="ru-RU"/>
              </w:rPr>
              <w:t xml:space="preserve">неясности, проблемы и возможности для </w:t>
            </w:r>
            <w:r>
              <w:rPr>
                <w:lang w:val="ru-RU"/>
              </w:rPr>
              <w:t>трансграничного</w:t>
            </w:r>
            <w:r w:rsidRPr="001A47AD">
              <w:rPr>
                <w:lang w:val="ru-RU"/>
              </w:rPr>
              <w:t xml:space="preserve"> распространения контента в Латинской Америке. </w:t>
            </w:r>
          </w:p>
          <w:p w14:paraId="0E040A85" w14:textId="1A2D929D" w:rsidR="002D203F" w:rsidRPr="00385376" w:rsidRDefault="001A47AD" w:rsidP="00F12CC7">
            <w:pPr>
              <w:spacing w:after="240"/>
              <w:rPr>
                <w:lang w:val="ru-RU"/>
              </w:rPr>
            </w:pPr>
            <w:r>
              <w:rPr>
                <w:lang w:val="ru-RU"/>
              </w:rPr>
              <w:t>Часть</w:t>
            </w:r>
            <w:r w:rsidR="002D203F" w:rsidRPr="00385376">
              <w:rPr>
                <w:lang w:val="ru-RU"/>
              </w:rPr>
              <w:t xml:space="preserve"> 3: </w:t>
            </w:r>
            <w:r w:rsidR="004B616D"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правовой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режим</w:t>
            </w:r>
            <w:r w:rsidRPr="00385376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применяемый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отношении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иностранных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авторов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аудиовизуальных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произведений</w:t>
            </w:r>
            <w:r w:rsidRPr="00385376">
              <w:rPr>
                <w:lang w:val="ru-RU"/>
              </w:rPr>
              <w:t xml:space="preserve">, </w:t>
            </w:r>
            <w:r>
              <w:rPr>
                <w:lang w:val="ru-RU"/>
              </w:rPr>
              <w:t>доступно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следующей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ссылке</w:t>
            </w:r>
            <w:r w:rsidR="007A159E" w:rsidRPr="00385376">
              <w:rPr>
                <w:lang w:val="ru-RU"/>
              </w:rPr>
              <w:t xml:space="preserve">:  </w:t>
            </w:r>
            <w:hyperlink r:id="rId21" w:history="1">
              <w:r w:rsidR="00CE3747" w:rsidRPr="000E4390">
                <w:rPr>
                  <w:rStyle w:val="Hyperlink"/>
                </w:rPr>
                <w:t>dacatalogue</w:t>
              </w:r>
              <w:r w:rsidR="00CE3747" w:rsidRPr="00385376">
                <w:rPr>
                  <w:rStyle w:val="Hyperlink"/>
                  <w:lang w:val="ru-RU"/>
                </w:rPr>
                <w:t>.</w:t>
              </w:r>
              <w:r w:rsidR="00CE3747" w:rsidRPr="000E4390">
                <w:rPr>
                  <w:rStyle w:val="Hyperlink"/>
                </w:rPr>
                <w:t>wipo</w:t>
              </w:r>
              <w:r w:rsidR="00CE3747" w:rsidRPr="00385376">
                <w:rPr>
                  <w:rStyle w:val="Hyperlink"/>
                  <w:lang w:val="ru-RU"/>
                </w:rPr>
                <w:t>.</w:t>
              </w:r>
              <w:r w:rsidR="00CE3747" w:rsidRPr="000E4390">
                <w:rPr>
                  <w:rStyle w:val="Hyperlink"/>
                </w:rPr>
                <w:t>int</w:t>
              </w:r>
              <w:r w:rsidR="00CE3747" w:rsidRPr="00385376">
                <w:rPr>
                  <w:rStyle w:val="Hyperlink"/>
                  <w:lang w:val="ru-RU"/>
                </w:rPr>
                <w:t>/</w:t>
              </w:r>
              <w:r w:rsidR="00CE3747" w:rsidRPr="000E4390">
                <w:rPr>
                  <w:rStyle w:val="Hyperlink"/>
                </w:rPr>
                <w:t>projectfiles</w:t>
              </w:r>
              <w:r w:rsidR="00CE3747" w:rsidRPr="00385376">
                <w:rPr>
                  <w:rStyle w:val="Hyperlink"/>
                  <w:lang w:val="ru-RU"/>
                </w:rPr>
                <w:t>/</w:t>
              </w:r>
              <w:r w:rsidR="00CE3747" w:rsidRPr="000E4390">
                <w:rPr>
                  <w:rStyle w:val="Hyperlink"/>
                </w:rPr>
                <w:t>DA</w:t>
              </w:r>
              <w:r w:rsidR="00CE3747" w:rsidRPr="00385376">
                <w:rPr>
                  <w:rStyle w:val="Hyperlink"/>
                  <w:lang w:val="ru-RU"/>
                </w:rPr>
                <w:t>_1_3_4_10_11_16_25_35_01/</w:t>
              </w:r>
              <w:r w:rsidR="00CE3747" w:rsidRPr="000E4390">
                <w:rPr>
                  <w:rStyle w:val="Hyperlink"/>
                </w:rPr>
                <w:t>Part</w:t>
              </w:r>
              <w:r w:rsidR="00CE3747" w:rsidRPr="00385376">
                <w:rPr>
                  <w:rStyle w:val="Hyperlink"/>
                  <w:lang w:val="ru-RU"/>
                </w:rPr>
                <w:t>_3/</w:t>
              </w:r>
              <w:r w:rsidR="00CE3747" w:rsidRPr="000E4390">
                <w:rPr>
                  <w:rStyle w:val="Hyperlink"/>
                </w:rPr>
                <w:t>EN</w:t>
              </w:r>
              <w:r w:rsidR="00CE3747" w:rsidRPr="00385376">
                <w:rPr>
                  <w:rStyle w:val="Hyperlink"/>
                  <w:lang w:val="ru-RU"/>
                </w:rPr>
                <w:t>/</w:t>
              </w:r>
              <w:r w:rsidR="00CE3747" w:rsidRPr="000E4390">
                <w:rPr>
                  <w:rStyle w:val="Hyperlink"/>
                </w:rPr>
                <w:t>LATAM</w:t>
              </w:r>
              <w:r w:rsidR="00CE3747" w:rsidRPr="00385376">
                <w:rPr>
                  <w:rStyle w:val="Hyperlink"/>
                  <w:lang w:val="ru-RU"/>
                </w:rPr>
                <w:t>%20</w:t>
              </w:r>
              <w:r w:rsidR="00CE3747" w:rsidRPr="000E4390">
                <w:rPr>
                  <w:rStyle w:val="Hyperlink"/>
                </w:rPr>
                <w:t>AV</w:t>
              </w:r>
              <w:r w:rsidR="00CE3747" w:rsidRPr="00385376">
                <w:rPr>
                  <w:rStyle w:val="Hyperlink"/>
                  <w:lang w:val="ru-RU"/>
                </w:rPr>
                <w:t>%20</w:t>
              </w:r>
              <w:r w:rsidR="00CE3747" w:rsidRPr="000E4390">
                <w:rPr>
                  <w:rStyle w:val="Hyperlink"/>
                </w:rPr>
                <w:t>study</w:t>
              </w:r>
              <w:r w:rsidR="00CE3747" w:rsidRPr="00385376">
                <w:rPr>
                  <w:rStyle w:val="Hyperlink"/>
                  <w:lang w:val="ru-RU"/>
                </w:rPr>
                <w:t>_</w:t>
              </w:r>
              <w:r w:rsidR="00CE3747" w:rsidRPr="000E4390">
                <w:rPr>
                  <w:rStyle w:val="Hyperlink"/>
                </w:rPr>
                <w:t>part</w:t>
              </w:r>
              <w:r w:rsidR="00CE3747" w:rsidRPr="00385376">
                <w:rPr>
                  <w:rStyle w:val="Hyperlink"/>
                  <w:lang w:val="ru-RU"/>
                </w:rPr>
                <w:t>_3_</w:t>
              </w:r>
              <w:r w:rsidR="00CE3747" w:rsidRPr="000E4390">
                <w:rPr>
                  <w:rStyle w:val="Hyperlink"/>
                </w:rPr>
                <w:t>EN</w:t>
              </w:r>
              <w:r w:rsidR="00CE3747" w:rsidRPr="00385376">
                <w:rPr>
                  <w:rStyle w:val="Hyperlink"/>
                  <w:lang w:val="ru-RU"/>
                </w:rPr>
                <w:t>.</w:t>
              </w:r>
              <w:r w:rsidR="00CE3747" w:rsidRPr="000E4390">
                <w:rPr>
                  <w:rStyle w:val="Hyperlink"/>
                </w:rPr>
                <w:t>pdf</w:t>
              </w:r>
            </w:hyperlink>
            <w:r w:rsidR="00CE3747" w:rsidRPr="00385376">
              <w:rPr>
                <w:lang w:val="ru-RU"/>
              </w:rPr>
              <w:t xml:space="preserve"> </w:t>
            </w:r>
          </w:p>
          <w:p w14:paraId="1797BAD8" w14:textId="0CD47383" w:rsidR="00200829" w:rsidRPr="00385376" w:rsidRDefault="001A47AD" w:rsidP="00F12CC7">
            <w:pPr>
              <w:spacing w:after="240"/>
              <w:rPr>
                <w:lang w:val="ru-RU"/>
              </w:rPr>
            </w:pPr>
            <w:r w:rsidRPr="001A47AD">
              <w:rPr>
                <w:lang w:val="ru-RU"/>
              </w:rPr>
              <w:t xml:space="preserve">В этой части основное внимание уделяется фигуре автора аудиовизуального произведения, хотя многие из сделанных выводов могут </w:t>
            </w:r>
            <w:r>
              <w:rPr>
                <w:lang w:val="ru-RU"/>
              </w:rPr>
              <w:t xml:space="preserve">также </w:t>
            </w:r>
            <w:r w:rsidRPr="001A47AD">
              <w:rPr>
                <w:lang w:val="ru-RU"/>
              </w:rPr>
              <w:t xml:space="preserve">быть применимы и к другим правообладателям, например, переводчикам.  В данном исследовании анализируется функционирование системы управления правами на зарубежные аудиовизуальные произведения и рассматриваются причины, препятствующие </w:t>
            </w:r>
            <w:r>
              <w:rPr>
                <w:lang w:val="ru-RU"/>
              </w:rPr>
              <w:t>охране прав</w:t>
            </w:r>
            <w:r w:rsidRPr="001A47AD">
              <w:rPr>
                <w:lang w:val="ru-RU"/>
              </w:rPr>
              <w:t xml:space="preserve"> автора аудиовизуального произведения при его </w:t>
            </w:r>
            <w:r>
              <w:rPr>
                <w:lang w:val="ru-RU"/>
              </w:rPr>
              <w:t>использовании</w:t>
            </w:r>
            <w:r w:rsidRPr="001A47AD">
              <w:rPr>
                <w:lang w:val="ru-RU"/>
              </w:rPr>
              <w:t xml:space="preserve"> на международном уровне. </w:t>
            </w:r>
          </w:p>
          <w:p w14:paraId="41C4258C" w14:textId="450A74A9" w:rsidR="002D203F" w:rsidRPr="00385376" w:rsidRDefault="001A47AD" w:rsidP="00F12CC7">
            <w:pPr>
              <w:spacing w:after="240"/>
              <w:rPr>
                <w:lang w:val="ru-RU"/>
              </w:rPr>
            </w:pPr>
            <w:r>
              <w:rPr>
                <w:lang w:val="ru-RU"/>
              </w:rPr>
              <w:t>Часть</w:t>
            </w:r>
            <w:r w:rsidR="002D203F" w:rsidRPr="00385376">
              <w:rPr>
                <w:lang w:val="ru-RU"/>
              </w:rPr>
              <w:t xml:space="preserve"> 4: </w:t>
            </w:r>
            <w:r w:rsidR="004B616D"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практические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аспекты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контрактов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аудиовизуальной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отрасли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Латинской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Америки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цифровой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среде</w:t>
            </w:r>
            <w:r w:rsidRPr="00385376">
              <w:rPr>
                <w:lang w:val="ru-RU"/>
              </w:rPr>
              <w:t xml:space="preserve">, </w:t>
            </w:r>
            <w:r>
              <w:rPr>
                <w:lang w:val="ru-RU"/>
              </w:rPr>
              <w:t>доступно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следующей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ссылке</w:t>
            </w:r>
            <w:r w:rsidR="007A159E" w:rsidRPr="00385376">
              <w:rPr>
                <w:lang w:val="ru-RU"/>
              </w:rPr>
              <w:t xml:space="preserve">:  </w:t>
            </w:r>
            <w:hyperlink r:id="rId22" w:history="1">
              <w:r w:rsidR="00CE3747" w:rsidRPr="000E4390">
                <w:rPr>
                  <w:rStyle w:val="Hyperlink"/>
                </w:rPr>
                <w:t>dacatalogue</w:t>
              </w:r>
              <w:r w:rsidR="00CE3747" w:rsidRPr="00385376">
                <w:rPr>
                  <w:rStyle w:val="Hyperlink"/>
                  <w:lang w:val="ru-RU"/>
                </w:rPr>
                <w:t>.</w:t>
              </w:r>
              <w:r w:rsidR="00CE3747" w:rsidRPr="000E4390">
                <w:rPr>
                  <w:rStyle w:val="Hyperlink"/>
                </w:rPr>
                <w:t>wipo</w:t>
              </w:r>
              <w:r w:rsidR="00CE3747" w:rsidRPr="00385376">
                <w:rPr>
                  <w:rStyle w:val="Hyperlink"/>
                  <w:lang w:val="ru-RU"/>
                </w:rPr>
                <w:t>.</w:t>
              </w:r>
              <w:r w:rsidR="00CE3747" w:rsidRPr="000E4390">
                <w:rPr>
                  <w:rStyle w:val="Hyperlink"/>
                </w:rPr>
                <w:t>int</w:t>
              </w:r>
              <w:r w:rsidR="00CE3747" w:rsidRPr="00385376">
                <w:rPr>
                  <w:rStyle w:val="Hyperlink"/>
                  <w:lang w:val="ru-RU"/>
                </w:rPr>
                <w:t>/</w:t>
              </w:r>
              <w:r w:rsidR="00CE3747" w:rsidRPr="000E4390">
                <w:rPr>
                  <w:rStyle w:val="Hyperlink"/>
                </w:rPr>
                <w:t>projectfiles</w:t>
              </w:r>
              <w:r w:rsidR="00CE3747" w:rsidRPr="00385376">
                <w:rPr>
                  <w:rStyle w:val="Hyperlink"/>
                  <w:lang w:val="ru-RU"/>
                </w:rPr>
                <w:t>/</w:t>
              </w:r>
              <w:r w:rsidR="00CE3747" w:rsidRPr="000E4390">
                <w:rPr>
                  <w:rStyle w:val="Hyperlink"/>
                </w:rPr>
                <w:t>DA</w:t>
              </w:r>
              <w:r w:rsidR="00CE3747" w:rsidRPr="00385376">
                <w:rPr>
                  <w:rStyle w:val="Hyperlink"/>
                  <w:lang w:val="ru-RU"/>
                </w:rPr>
                <w:t>_1_3_4_10_11_16_25_35_01/</w:t>
              </w:r>
              <w:r w:rsidR="00CE3747" w:rsidRPr="000E4390">
                <w:rPr>
                  <w:rStyle w:val="Hyperlink"/>
                </w:rPr>
                <w:t>Part</w:t>
              </w:r>
              <w:r w:rsidR="00CE3747" w:rsidRPr="00385376">
                <w:rPr>
                  <w:rStyle w:val="Hyperlink"/>
                  <w:lang w:val="ru-RU"/>
                </w:rPr>
                <w:t>_4/</w:t>
              </w:r>
              <w:r w:rsidR="00CE3747" w:rsidRPr="000E4390">
                <w:rPr>
                  <w:rStyle w:val="Hyperlink"/>
                </w:rPr>
                <w:t>EN</w:t>
              </w:r>
              <w:r w:rsidR="00CE3747" w:rsidRPr="00385376">
                <w:rPr>
                  <w:rStyle w:val="Hyperlink"/>
                  <w:lang w:val="ru-RU"/>
                </w:rPr>
                <w:t>/</w:t>
              </w:r>
              <w:r w:rsidR="00CE3747" w:rsidRPr="000E4390">
                <w:rPr>
                  <w:rStyle w:val="Hyperlink"/>
                </w:rPr>
                <w:t>LATAM</w:t>
              </w:r>
              <w:r w:rsidR="00CE3747" w:rsidRPr="00385376">
                <w:rPr>
                  <w:rStyle w:val="Hyperlink"/>
                  <w:lang w:val="ru-RU"/>
                </w:rPr>
                <w:t>%20</w:t>
              </w:r>
              <w:r w:rsidR="00CE3747" w:rsidRPr="000E4390">
                <w:rPr>
                  <w:rStyle w:val="Hyperlink"/>
                </w:rPr>
                <w:t>AV</w:t>
              </w:r>
              <w:r w:rsidR="00CE3747" w:rsidRPr="00385376">
                <w:rPr>
                  <w:rStyle w:val="Hyperlink"/>
                  <w:lang w:val="ru-RU"/>
                </w:rPr>
                <w:t>%20</w:t>
              </w:r>
              <w:r w:rsidR="00CE3747" w:rsidRPr="000E4390">
                <w:rPr>
                  <w:rStyle w:val="Hyperlink"/>
                </w:rPr>
                <w:t>study</w:t>
              </w:r>
              <w:r w:rsidR="00CE3747" w:rsidRPr="00385376">
                <w:rPr>
                  <w:rStyle w:val="Hyperlink"/>
                  <w:lang w:val="ru-RU"/>
                </w:rPr>
                <w:t>_</w:t>
              </w:r>
              <w:r w:rsidR="00CE3747" w:rsidRPr="000E4390">
                <w:rPr>
                  <w:rStyle w:val="Hyperlink"/>
                </w:rPr>
                <w:t>part</w:t>
              </w:r>
              <w:r w:rsidR="00CE3747" w:rsidRPr="00385376">
                <w:rPr>
                  <w:rStyle w:val="Hyperlink"/>
                  <w:lang w:val="ru-RU"/>
                </w:rPr>
                <w:t>_4_</w:t>
              </w:r>
              <w:r w:rsidR="00CE3747" w:rsidRPr="000E4390">
                <w:rPr>
                  <w:rStyle w:val="Hyperlink"/>
                </w:rPr>
                <w:t>EN</w:t>
              </w:r>
              <w:r w:rsidR="00CE3747" w:rsidRPr="00385376">
                <w:rPr>
                  <w:rStyle w:val="Hyperlink"/>
                  <w:lang w:val="ru-RU"/>
                </w:rPr>
                <w:t>.</w:t>
              </w:r>
              <w:r w:rsidR="00CE3747" w:rsidRPr="000E4390">
                <w:rPr>
                  <w:rStyle w:val="Hyperlink"/>
                </w:rPr>
                <w:t>pdf</w:t>
              </w:r>
            </w:hyperlink>
            <w:r w:rsidR="00CE3747" w:rsidRPr="00385376">
              <w:rPr>
                <w:lang w:val="ru-RU"/>
              </w:rPr>
              <w:t xml:space="preserve"> </w:t>
            </w:r>
          </w:p>
          <w:p w14:paraId="3DBCCEDD" w14:textId="539123B8" w:rsidR="00AB074F" w:rsidRPr="00385376" w:rsidRDefault="001A47AD" w:rsidP="00F12CC7">
            <w:pPr>
              <w:spacing w:after="240"/>
              <w:rPr>
                <w:lang w:val="ru-RU"/>
              </w:rPr>
            </w:pPr>
            <w:r w:rsidRPr="001A47AD">
              <w:rPr>
                <w:lang w:val="ru-RU"/>
              </w:rPr>
              <w:t>Конкретные аспекты договорной практики латиноамериканско</w:t>
            </w:r>
            <w:r>
              <w:rPr>
                <w:lang w:val="ru-RU"/>
              </w:rPr>
              <w:t>й</w:t>
            </w:r>
            <w:r w:rsidRPr="001A47AD">
              <w:rPr>
                <w:lang w:val="ru-RU"/>
              </w:rPr>
              <w:t xml:space="preserve"> аудиовизуально</w:t>
            </w:r>
            <w:r>
              <w:rPr>
                <w:lang w:val="ru-RU"/>
              </w:rPr>
              <w:t>й</w:t>
            </w:r>
            <w:r w:rsidRPr="001A47AD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отрасли</w:t>
            </w:r>
            <w:r w:rsidRPr="001A47AD">
              <w:rPr>
                <w:lang w:val="ru-RU"/>
              </w:rPr>
              <w:t>, рассматриваемые в настоящем исследовании, касаются сделок между сторонами по передаче/отчуждению/</w:t>
            </w:r>
            <w:r>
              <w:rPr>
                <w:lang w:val="ru-RU"/>
              </w:rPr>
              <w:t>пере</w:t>
            </w:r>
            <w:r w:rsidRPr="001A47AD">
              <w:rPr>
                <w:lang w:val="ru-RU"/>
              </w:rPr>
              <w:t xml:space="preserve">уступке авторских и смежных прав, а также сделок по выплате гонораров, вознаграждений и распределению доходов.  Исследование учитывает развитие технологий, рынков и бизнес-моделей цифровой дистрибуции и в первую очередь рассматривает договоры дистрибуции и лицензирования, а также договоры с участием индивидуальных авторов и исполнителей как </w:t>
            </w:r>
            <w:r>
              <w:rPr>
                <w:lang w:val="ru-RU"/>
              </w:rPr>
              <w:t>участников</w:t>
            </w:r>
            <w:r w:rsidRPr="001A47AD">
              <w:rPr>
                <w:lang w:val="ru-RU"/>
              </w:rPr>
              <w:t xml:space="preserve"> творческого процесса.  Особое внимание уделяется динамике изменений, вызванных появлением новых форм использования цифровых технологий, которые в последние годы существенно усложнили цепочку создания стоимости аудиовизуальной продукции.  В исследовании рассматриваются контракты только в индустрии профессионального аудиовизуального контента. </w:t>
            </w:r>
          </w:p>
          <w:p w14:paraId="07222DE3" w14:textId="02565143" w:rsidR="002D203F" w:rsidRPr="00385376" w:rsidRDefault="001A47AD" w:rsidP="00F12CC7">
            <w:pPr>
              <w:spacing w:after="240"/>
              <w:rPr>
                <w:lang w:val="ru-RU"/>
              </w:rPr>
            </w:pPr>
            <w:r>
              <w:rPr>
                <w:lang w:val="ru-RU"/>
              </w:rPr>
              <w:t>Часть</w:t>
            </w:r>
            <w:r w:rsidR="002D203F" w:rsidRPr="00385376">
              <w:rPr>
                <w:lang w:val="ru-RU"/>
              </w:rPr>
              <w:t xml:space="preserve"> 5: </w:t>
            </w:r>
            <w:r w:rsidR="004B616D" w:rsidRPr="00385376">
              <w:rPr>
                <w:lang w:val="ru-RU"/>
              </w:rPr>
              <w:t xml:space="preserve"> </w:t>
            </w:r>
            <w:r w:rsidR="00637DED">
              <w:rPr>
                <w:lang w:val="ru-RU"/>
              </w:rPr>
              <w:t>идентификация</w:t>
            </w:r>
            <w:r w:rsidR="00637DED" w:rsidRPr="00385376">
              <w:rPr>
                <w:lang w:val="ru-RU"/>
              </w:rPr>
              <w:t xml:space="preserve"> </w:t>
            </w:r>
            <w:r w:rsidR="00637DED">
              <w:rPr>
                <w:lang w:val="ru-RU"/>
              </w:rPr>
              <w:t>и</w:t>
            </w:r>
            <w:r w:rsidR="00637DED" w:rsidRPr="00385376">
              <w:rPr>
                <w:lang w:val="ru-RU"/>
              </w:rPr>
              <w:t xml:space="preserve"> </w:t>
            </w:r>
            <w:r w:rsidR="00637DED">
              <w:rPr>
                <w:lang w:val="ru-RU"/>
              </w:rPr>
              <w:t>использование</w:t>
            </w:r>
            <w:r w:rsidR="00637DED" w:rsidRPr="00385376">
              <w:rPr>
                <w:lang w:val="ru-RU"/>
              </w:rPr>
              <w:t xml:space="preserve"> </w:t>
            </w:r>
            <w:r w:rsidR="00637DED">
              <w:rPr>
                <w:lang w:val="ru-RU"/>
              </w:rPr>
              <w:t>метаданных</w:t>
            </w:r>
            <w:r w:rsidR="00637DED" w:rsidRPr="00385376">
              <w:rPr>
                <w:lang w:val="ru-RU"/>
              </w:rPr>
              <w:t xml:space="preserve"> </w:t>
            </w:r>
            <w:r w:rsidR="00637DED">
              <w:rPr>
                <w:lang w:val="ru-RU"/>
              </w:rPr>
              <w:t>в</w:t>
            </w:r>
            <w:r w:rsidR="00637DED" w:rsidRPr="00385376">
              <w:rPr>
                <w:lang w:val="ru-RU"/>
              </w:rPr>
              <w:t xml:space="preserve"> </w:t>
            </w:r>
            <w:r w:rsidR="00637DED">
              <w:rPr>
                <w:lang w:val="ru-RU"/>
              </w:rPr>
              <w:t>аудиовизуальных</w:t>
            </w:r>
            <w:r w:rsidR="00637DED" w:rsidRPr="00385376">
              <w:rPr>
                <w:lang w:val="ru-RU"/>
              </w:rPr>
              <w:t xml:space="preserve"> </w:t>
            </w:r>
            <w:r w:rsidR="00637DED">
              <w:rPr>
                <w:lang w:val="ru-RU"/>
              </w:rPr>
              <w:t>произведениях</w:t>
            </w:r>
            <w:r w:rsidR="00637DED" w:rsidRPr="00385376">
              <w:rPr>
                <w:lang w:val="ru-RU"/>
              </w:rPr>
              <w:t xml:space="preserve">, </w:t>
            </w:r>
            <w:r w:rsidR="00637DED">
              <w:rPr>
                <w:lang w:val="ru-RU"/>
              </w:rPr>
              <w:t>доступно</w:t>
            </w:r>
            <w:r w:rsidR="00637DED" w:rsidRPr="00385376">
              <w:rPr>
                <w:lang w:val="ru-RU"/>
              </w:rPr>
              <w:t xml:space="preserve"> </w:t>
            </w:r>
            <w:r w:rsidR="00637DED">
              <w:rPr>
                <w:lang w:val="ru-RU"/>
              </w:rPr>
              <w:t>по</w:t>
            </w:r>
            <w:r w:rsidR="00637DED" w:rsidRPr="00385376">
              <w:rPr>
                <w:lang w:val="ru-RU"/>
              </w:rPr>
              <w:t xml:space="preserve"> </w:t>
            </w:r>
            <w:r w:rsidR="00637DED">
              <w:rPr>
                <w:lang w:val="ru-RU"/>
              </w:rPr>
              <w:t>следующей</w:t>
            </w:r>
            <w:r w:rsidR="00637DED" w:rsidRPr="00385376">
              <w:rPr>
                <w:lang w:val="ru-RU"/>
              </w:rPr>
              <w:t xml:space="preserve"> </w:t>
            </w:r>
            <w:r w:rsidR="00637DED">
              <w:rPr>
                <w:lang w:val="ru-RU"/>
              </w:rPr>
              <w:t>ссылке</w:t>
            </w:r>
            <w:r w:rsidR="007A159E" w:rsidRPr="00385376">
              <w:rPr>
                <w:lang w:val="ru-RU"/>
              </w:rPr>
              <w:t xml:space="preserve">:  </w:t>
            </w:r>
            <w:hyperlink r:id="rId23" w:history="1">
              <w:r w:rsidR="00CE3747" w:rsidRPr="000E4390">
                <w:rPr>
                  <w:rStyle w:val="Hyperlink"/>
                </w:rPr>
                <w:t>dacatalogue</w:t>
              </w:r>
              <w:r w:rsidR="00CE3747" w:rsidRPr="00385376">
                <w:rPr>
                  <w:rStyle w:val="Hyperlink"/>
                  <w:lang w:val="ru-RU"/>
                </w:rPr>
                <w:t>.</w:t>
              </w:r>
              <w:r w:rsidR="00CE3747" w:rsidRPr="000E4390">
                <w:rPr>
                  <w:rStyle w:val="Hyperlink"/>
                </w:rPr>
                <w:t>wipo</w:t>
              </w:r>
              <w:r w:rsidR="00CE3747" w:rsidRPr="00385376">
                <w:rPr>
                  <w:rStyle w:val="Hyperlink"/>
                  <w:lang w:val="ru-RU"/>
                </w:rPr>
                <w:t>.</w:t>
              </w:r>
              <w:r w:rsidR="00CE3747" w:rsidRPr="000E4390">
                <w:rPr>
                  <w:rStyle w:val="Hyperlink"/>
                </w:rPr>
                <w:t>int</w:t>
              </w:r>
              <w:r w:rsidR="00CE3747" w:rsidRPr="00385376">
                <w:rPr>
                  <w:rStyle w:val="Hyperlink"/>
                  <w:lang w:val="ru-RU"/>
                </w:rPr>
                <w:t>/</w:t>
              </w:r>
              <w:r w:rsidR="00CE3747" w:rsidRPr="000E4390">
                <w:rPr>
                  <w:rStyle w:val="Hyperlink"/>
                </w:rPr>
                <w:t>projectfiles</w:t>
              </w:r>
              <w:r w:rsidR="00CE3747" w:rsidRPr="00385376">
                <w:rPr>
                  <w:rStyle w:val="Hyperlink"/>
                  <w:lang w:val="ru-RU"/>
                </w:rPr>
                <w:t>/</w:t>
              </w:r>
              <w:r w:rsidR="00CE3747" w:rsidRPr="000E4390">
                <w:rPr>
                  <w:rStyle w:val="Hyperlink"/>
                </w:rPr>
                <w:t>DA</w:t>
              </w:r>
              <w:r w:rsidR="00CE3747" w:rsidRPr="00385376">
                <w:rPr>
                  <w:rStyle w:val="Hyperlink"/>
                  <w:lang w:val="ru-RU"/>
                </w:rPr>
                <w:t>_1_3_4_10_11_16_25_35_01/</w:t>
              </w:r>
              <w:r w:rsidR="00CE3747" w:rsidRPr="000E4390">
                <w:rPr>
                  <w:rStyle w:val="Hyperlink"/>
                </w:rPr>
                <w:t>Part</w:t>
              </w:r>
              <w:r w:rsidR="00CE3747" w:rsidRPr="00385376">
                <w:rPr>
                  <w:rStyle w:val="Hyperlink"/>
                  <w:lang w:val="ru-RU"/>
                </w:rPr>
                <w:t>_5/</w:t>
              </w:r>
              <w:r w:rsidR="00CE3747" w:rsidRPr="000E4390">
                <w:rPr>
                  <w:rStyle w:val="Hyperlink"/>
                </w:rPr>
                <w:t>EN</w:t>
              </w:r>
              <w:r w:rsidR="00CE3747" w:rsidRPr="00385376">
                <w:rPr>
                  <w:rStyle w:val="Hyperlink"/>
                  <w:lang w:val="ru-RU"/>
                </w:rPr>
                <w:t>/</w:t>
              </w:r>
              <w:r w:rsidR="00CE3747" w:rsidRPr="000E4390">
                <w:rPr>
                  <w:rStyle w:val="Hyperlink"/>
                </w:rPr>
                <w:t>LATAM</w:t>
              </w:r>
              <w:r w:rsidR="00CE3747" w:rsidRPr="00385376">
                <w:rPr>
                  <w:rStyle w:val="Hyperlink"/>
                  <w:lang w:val="ru-RU"/>
                </w:rPr>
                <w:t>%20</w:t>
              </w:r>
              <w:r w:rsidR="00CE3747" w:rsidRPr="000E4390">
                <w:rPr>
                  <w:rStyle w:val="Hyperlink"/>
                </w:rPr>
                <w:t>AV</w:t>
              </w:r>
              <w:r w:rsidR="00CE3747" w:rsidRPr="00385376">
                <w:rPr>
                  <w:rStyle w:val="Hyperlink"/>
                  <w:lang w:val="ru-RU"/>
                </w:rPr>
                <w:t>%20</w:t>
              </w:r>
              <w:r w:rsidR="00CE3747" w:rsidRPr="000E4390">
                <w:rPr>
                  <w:rStyle w:val="Hyperlink"/>
                </w:rPr>
                <w:t>study</w:t>
              </w:r>
              <w:r w:rsidR="00CE3747" w:rsidRPr="00385376">
                <w:rPr>
                  <w:rStyle w:val="Hyperlink"/>
                  <w:lang w:val="ru-RU"/>
                </w:rPr>
                <w:t>_</w:t>
              </w:r>
              <w:r w:rsidR="00CE3747" w:rsidRPr="000E4390">
                <w:rPr>
                  <w:rStyle w:val="Hyperlink"/>
                </w:rPr>
                <w:t>part</w:t>
              </w:r>
              <w:r w:rsidR="00CE3747" w:rsidRPr="00385376">
                <w:rPr>
                  <w:rStyle w:val="Hyperlink"/>
                  <w:lang w:val="ru-RU"/>
                </w:rPr>
                <w:t>_5_</w:t>
              </w:r>
              <w:r w:rsidR="00CE3747" w:rsidRPr="000E4390">
                <w:rPr>
                  <w:rStyle w:val="Hyperlink"/>
                </w:rPr>
                <w:t>EN</w:t>
              </w:r>
              <w:r w:rsidR="00CE3747" w:rsidRPr="00385376">
                <w:rPr>
                  <w:rStyle w:val="Hyperlink"/>
                  <w:lang w:val="ru-RU"/>
                </w:rPr>
                <w:t>.</w:t>
              </w:r>
              <w:r w:rsidR="00CE3747" w:rsidRPr="000E4390">
                <w:rPr>
                  <w:rStyle w:val="Hyperlink"/>
                </w:rPr>
                <w:t>pdf</w:t>
              </w:r>
            </w:hyperlink>
            <w:r w:rsidR="00CE3747" w:rsidRPr="00385376">
              <w:rPr>
                <w:lang w:val="ru-RU"/>
              </w:rPr>
              <w:t xml:space="preserve"> </w:t>
            </w:r>
          </w:p>
          <w:p w14:paraId="6F4754B3" w14:textId="7B96F74A" w:rsidR="00AB074F" w:rsidRPr="004D4267" w:rsidRDefault="00CF2141" w:rsidP="00F12CC7">
            <w:pPr>
              <w:spacing w:after="240"/>
              <w:rPr>
                <w:lang w:val="ru-RU"/>
              </w:rPr>
            </w:pPr>
            <w:r w:rsidRPr="00CF2141">
              <w:rPr>
                <w:lang w:val="ru-RU"/>
              </w:rPr>
              <w:t xml:space="preserve">В этой части рассматриваются пять основных проблем, связанных с информацией и метаданными, относящимися к аудиовизуальным произведениям: а) задержка в сборе и загрузке данных; </w:t>
            </w:r>
            <w:r>
              <w:rPr>
                <w:lang w:val="en-GB"/>
              </w:rPr>
              <w:t>b</w:t>
            </w:r>
            <w:r w:rsidRPr="00CF2141">
              <w:rPr>
                <w:lang w:val="ru-RU"/>
              </w:rPr>
              <w:t xml:space="preserve">) отсутствие данных; </w:t>
            </w:r>
            <w:r>
              <w:rPr>
                <w:lang w:val="en-GB"/>
              </w:rPr>
              <w:t>c</w:t>
            </w:r>
            <w:r w:rsidRPr="00CF2141">
              <w:rPr>
                <w:lang w:val="ru-RU"/>
              </w:rPr>
              <w:t xml:space="preserve">) потеря данных; </w:t>
            </w:r>
            <w:r>
              <w:rPr>
                <w:lang w:val="en-GB"/>
              </w:rPr>
              <w:t>d</w:t>
            </w:r>
            <w:r w:rsidRPr="00CF2141">
              <w:rPr>
                <w:lang w:val="ru-RU"/>
              </w:rPr>
              <w:t xml:space="preserve">) </w:t>
            </w:r>
            <w:r>
              <w:rPr>
                <w:lang w:val="ru-RU"/>
              </w:rPr>
              <w:t>искажение</w:t>
            </w:r>
            <w:r w:rsidRPr="00CF2141">
              <w:rPr>
                <w:lang w:val="ru-RU"/>
              </w:rPr>
              <w:t xml:space="preserve"> и несогласованность данных; </w:t>
            </w:r>
            <w:r>
              <w:rPr>
                <w:lang w:val="en-GB"/>
              </w:rPr>
              <w:t>e</w:t>
            </w:r>
            <w:r w:rsidRPr="00CF2141">
              <w:rPr>
                <w:lang w:val="ru-RU"/>
              </w:rPr>
              <w:t xml:space="preserve">) объем данных.  В частности, здесь делается акцент на упрощении управления информацией для снижения затрат, связанных с распространением контента.  Важность метаданных в каналах потокового распространения основывается на том, что </w:t>
            </w:r>
            <w:r w:rsidR="004D4267">
              <w:rPr>
                <w:lang w:val="ru-RU"/>
              </w:rPr>
              <w:t>общественности</w:t>
            </w:r>
            <w:r w:rsidRPr="00CF2141">
              <w:rPr>
                <w:lang w:val="ru-RU"/>
              </w:rPr>
              <w:t xml:space="preserve"> трудно получить доступ к контенту без соответствующей информации для его обнаружения. </w:t>
            </w:r>
          </w:p>
          <w:p w14:paraId="57ABE8D5" w14:textId="7372867E" w:rsidR="002D203F" w:rsidRPr="00385376" w:rsidRDefault="00CF2141" w:rsidP="00F12CC7">
            <w:pPr>
              <w:spacing w:after="240"/>
              <w:rPr>
                <w:lang w:val="ru-RU"/>
              </w:rPr>
            </w:pPr>
            <w:r>
              <w:rPr>
                <w:lang w:val="ru-RU"/>
              </w:rPr>
              <w:t>Часть</w:t>
            </w:r>
            <w:r w:rsidR="002D203F" w:rsidRPr="00385376">
              <w:rPr>
                <w:lang w:val="ru-RU"/>
              </w:rPr>
              <w:t xml:space="preserve"> 6: </w:t>
            </w:r>
            <w:r w:rsidR="004B616D"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методы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альтернативного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урегулирования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споров</w:t>
            </w:r>
            <w:r w:rsidRPr="00385376">
              <w:rPr>
                <w:lang w:val="ru-RU"/>
              </w:rPr>
              <w:t xml:space="preserve"> (</w:t>
            </w:r>
            <w:r>
              <w:rPr>
                <w:lang w:val="ru-RU"/>
              </w:rPr>
              <w:t>АУС</w:t>
            </w:r>
            <w:r w:rsidRPr="00385376">
              <w:rPr>
                <w:lang w:val="ru-RU"/>
              </w:rPr>
              <w:t xml:space="preserve">) </w:t>
            </w:r>
            <w:r>
              <w:rPr>
                <w:lang w:val="ru-RU"/>
              </w:rPr>
              <w:t>ВОИС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аудиовизуальных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бизнес</w:t>
            </w:r>
            <w:r w:rsidRPr="00385376">
              <w:rPr>
                <w:lang w:val="ru-RU"/>
              </w:rPr>
              <w:t>-</w:t>
            </w:r>
            <w:r>
              <w:rPr>
                <w:lang w:val="ru-RU"/>
              </w:rPr>
              <w:t>моделей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ОТТ</w:t>
            </w:r>
            <w:r w:rsidRPr="00385376">
              <w:rPr>
                <w:lang w:val="ru-RU"/>
              </w:rPr>
              <w:t xml:space="preserve">, </w:t>
            </w:r>
            <w:r>
              <w:rPr>
                <w:lang w:val="ru-RU"/>
              </w:rPr>
              <w:t>доступно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следующей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ссылке</w:t>
            </w:r>
            <w:r w:rsidRPr="00385376">
              <w:rPr>
                <w:lang w:val="ru-RU"/>
              </w:rPr>
              <w:t xml:space="preserve">:  </w:t>
            </w:r>
            <w:hyperlink r:id="rId24" w:history="1">
              <w:r w:rsidR="00CE3747" w:rsidRPr="000E4390">
                <w:rPr>
                  <w:rStyle w:val="Hyperlink"/>
                </w:rPr>
                <w:t>dacatalogue</w:t>
              </w:r>
              <w:r w:rsidR="00CE3747" w:rsidRPr="00385376">
                <w:rPr>
                  <w:rStyle w:val="Hyperlink"/>
                  <w:lang w:val="ru-RU"/>
                </w:rPr>
                <w:t>.</w:t>
              </w:r>
              <w:r w:rsidR="00CE3747" w:rsidRPr="000E4390">
                <w:rPr>
                  <w:rStyle w:val="Hyperlink"/>
                </w:rPr>
                <w:t>wipo</w:t>
              </w:r>
              <w:r w:rsidR="00CE3747" w:rsidRPr="00385376">
                <w:rPr>
                  <w:rStyle w:val="Hyperlink"/>
                  <w:lang w:val="ru-RU"/>
                </w:rPr>
                <w:t>.</w:t>
              </w:r>
              <w:r w:rsidR="00CE3747" w:rsidRPr="000E4390">
                <w:rPr>
                  <w:rStyle w:val="Hyperlink"/>
                </w:rPr>
                <w:t>int</w:t>
              </w:r>
              <w:r w:rsidR="00CE3747" w:rsidRPr="00385376">
                <w:rPr>
                  <w:rStyle w:val="Hyperlink"/>
                  <w:lang w:val="ru-RU"/>
                </w:rPr>
                <w:t>/</w:t>
              </w:r>
              <w:r w:rsidR="00CE3747" w:rsidRPr="000E4390">
                <w:rPr>
                  <w:rStyle w:val="Hyperlink"/>
                </w:rPr>
                <w:t>projectfiles</w:t>
              </w:r>
              <w:r w:rsidR="00CE3747" w:rsidRPr="00385376">
                <w:rPr>
                  <w:rStyle w:val="Hyperlink"/>
                  <w:lang w:val="ru-RU"/>
                </w:rPr>
                <w:t>/</w:t>
              </w:r>
              <w:r w:rsidR="00CE3747" w:rsidRPr="000E4390">
                <w:rPr>
                  <w:rStyle w:val="Hyperlink"/>
                </w:rPr>
                <w:t>DA</w:t>
              </w:r>
              <w:r w:rsidR="00CE3747" w:rsidRPr="00385376">
                <w:rPr>
                  <w:rStyle w:val="Hyperlink"/>
                  <w:lang w:val="ru-RU"/>
                </w:rPr>
                <w:t>_1_3_4_10_11_16_25_35_01/</w:t>
              </w:r>
              <w:r w:rsidR="00CE3747" w:rsidRPr="000E4390">
                <w:rPr>
                  <w:rStyle w:val="Hyperlink"/>
                </w:rPr>
                <w:t>Part</w:t>
              </w:r>
              <w:r w:rsidR="00CE3747" w:rsidRPr="00385376">
                <w:rPr>
                  <w:rStyle w:val="Hyperlink"/>
                  <w:lang w:val="ru-RU"/>
                </w:rPr>
                <w:t>_6/</w:t>
              </w:r>
              <w:r w:rsidR="00CE3747" w:rsidRPr="000E4390">
                <w:rPr>
                  <w:rStyle w:val="Hyperlink"/>
                </w:rPr>
                <w:t>EN</w:t>
              </w:r>
              <w:r w:rsidR="00CE3747" w:rsidRPr="00385376">
                <w:rPr>
                  <w:rStyle w:val="Hyperlink"/>
                  <w:lang w:val="ru-RU"/>
                </w:rPr>
                <w:t>/</w:t>
              </w:r>
              <w:r w:rsidR="00CE3747" w:rsidRPr="000E4390">
                <w:rPr>
                  <w:rStyle w:val="Hyperlink"/>
                </w:rPr>
                <w:t>LATAM</w:t>
              </w:r>
              <w:r w:rsidR="00CE3747" w:rsidRPr="00385376">
                <w:rPr>
                  <w:rStyle w:val="Hyperlink"/>
                  <w:lang w:val="ru-RU"/>
                </w:rPr>
                <w:t>%20</w:t>
              </w:r>
              <w:r w:rsidR="00CE3747" w:rsidRPr="000E4390">
                <w:rPr>
                  <w:rStyle w:val="Hyperlink"/>
                </w:rPr>
                <w:t>AV</w:t>
              </w:r>
              <w:r w:rsidR="00CE3747" w:rsidRPr="00385376">
                <w:rPr>
                  <w:rStyle w:val="Hyperlink"/>
                  <w:lang w:val="ru-RU"/>
                </w:rPr>
                <w:t>%20</w:t>
              </w:r>
              <w:r w:rsidR="00CE3747" w:rsidRPr="000E4390">
                <w:rPr>
                  <w:rStyle w:val="Hyperlink"/>
                </w:rPr>
                <w:t>study</w:t>
              </w:r>
              <w:r w:rsidR="00CE3747" w:rsidRPr="00385376">
                <w:rPr>
                  <w:rStyle w:val="Hyperlink"/>
                  <w:lang w:val="ru-RU"/>
                </w:rPr>
                <w:t>_</w:t>
              </w:r>
              <w:r w:rsidR="00CE3747" w:rsidRPr="000E4390">
                <w:rPr>
                  <w:rStyle w:val="Hyperlink"/>
                </w:rPr>
                <w:t>part</w:t>
              </w:r>
              <w:r w:rsidR="00CE3747" w:rsidRPr="00385376">
                <w:rPr>
                  <w:rStyle w:val="Hyperlink"/>
                  <w:lang w:val="ru-RU"/>
                </w:rPr>
                <w:t>_6_</w:t>
              </w:r>
              <w:r w:rsidR="00CE3747" w:rsidRPr="000E4390">
                <w:rPr>
                  <w:rStyle w:val="Hyperlink"/>
                </w:rPr>
                <w:t>EN</w:t>
              </w:r>
              <w:r w:rsidR="00CE3747" w:rsidRPr="00385376">
                <w:rPr>
                  <w:rStyle w:val="Hyperlink"/>
                  <w:lang w:val="ru-RU"/>
                </w:rPr>
                <w:t>.</w:t>
              </w:r>
              <w:r w:rsidR="00CE3747" w:rsidRPr="000E4390">
                <w:rPr>
                  <w:rStyle w:val="Hyperlink"/>
                </w:rPr>
                <w:t>pdf</w:t>
              </w:r>
            </w:hyperlink>
            <w:r w:rsidR="00CE3747" w:rsidRPr="00385376">
              <w:rPr>
                <w:lang w:val="ru-RU"/>
              </w:rPr>
              <w:t xml:space="preserve"> </w:t>
            </w:r>
          </w:p>
          <w:p w14:paraId="18D6729C" w14:textId="07036419" w:rsidR="00406820" w:rsidRPr="00FF73D5" w:rsidRDefault="00CF2141" w:rsidP="00F12CC7">
            <w:pPr>
              <w:spacing w:after="240"/>
              <w:rPr>
                <w:b/>
                <w:lang w:val="ru-RU"/>
              </w:rPr>
            </w:pPr>
            <w:r w:rsidRPr="00CF2141">
              <w:rPr>
                <w:lang w:val="ru-RU"/>
              </w:rPr>
              <w:t>В связи с ростом числа контрактов, заключаемых на производство одно</w:t>
            </w:r>
            <w:r>
              <w:rPr>
                <w:lang w:val="ru-RU"/>
              </w:rPr>
              <w:t>го</w:t>
            </w:r>
            <w:r w:rsidRPr="00CF2141">
              <w:rPr>
                <w:lang w:val="ru-RU"/>
              </w:rPr>
              <w:t xml:space="preserve"> аудиовизуально</w:t>
            </w:r>
            <w:r>
              <w:rPr>
                <w:lang w:val="ru-RU"/>
              </w:rPr>
              <w:t>го</w:t>
            </w:r>
            <w:r w:rsidRPr="00CF2141">
              <w:rPr>
                <w:lang w:val="ru-RU"/>
              </w:rPr>
              <w:t xml:space="preserve"> про</w:t>
            </w:r>
            <w:r>
              <w:rPr>
                <w:lang w:val="ru-RU"/>
              </w:rPr>
              <w:t>изведения</w:t>
            </w:r>
            <w:r w:rsidRPr="00CF2141">
              <w:rPr>
                <w:lang w:val="ru-RU"/>
              </w:rPr>
              <w:t xml:space="preserve"> </w:t>
            </w:r>
            <w:r w:rsidR="00FF73D5">
              <w:rPr>
                <w:lang w:val="ru-RU"/>
              </w:rPr>
              <w:t>(</w:t>
            </w:r>
            <w:r w:rsidRPr="00CF2141">
              <w:rPr>
                <w:lang w:val="ru-RU"/>
              </w:rPr>
              <w:t xml:space="preserve">некоторые из </w:t>
            </w:r>
            <w:r w:rsidR="00FF73D5">
              <w:rPr>
                <w:lang w:val="ru-RU"/>
              </w:rPr>
              <w:t>них</w:t>
            </w:r>
            <w:r w:rsidRPr="00CF2141">
              <w:rPr>
                <w:lang w:val="ru-RU"/>
              </w:rPr>
              <w:t xml:space="preserve"> изначально </w:t>
            </w:r>
            <w:r w:rsidR="00FF73D5">
              <w:rPr>
                <w:lang w:val="ru-RU"/>
              </w:rPr>
              <w:t xml:space="preserve">даже не заключаются в </w:t>
            </w:r>
            <w:r w:rsidRPr="00CF2141">
              <w:rPr>
                <w:lang w:val="ru-RU"/>
              </w:rPr>
              <w:t>письменной форм</w:t>
            </w:r>
            <w:r w:rsidR="00FF73D5">
              <w:rPr>
                <w:lang w:val="ru-RU"/>
              </w:rPr>
              <w:t>е)</w:t>
            </w:r>
            <w:r w:rsidRPr="00CF2141">
              <w:rPr>
                <w:lang w:val="ru-RU"/>
              </w:rPr>
              <w:t>, на различных этапах развития аудиовизуально</w:t>
            </w:r>
            <w:r w:rsidR="004D4267">
              <w:rPr>
                <w:lang w:val="ru-RU"/>
              </w:rPr>
              <w:t>й</w:t>
            </w:r>
            <w:r w:rsidRPr="00CF2141">
              <w:rPr>
                <w:lang w:val="ru-RU"/>
              </w:rPr>
              <w:t xml:space="preserve"> </w:t>
            </w:r>
            <w:r w:rsidR="004D4267">
              <w:rPr>
                <w:lang w:val="ru-RU"/>
              </w:rPr>
              <w:t>отрасли</w:t>
            </w:r>
            <w:r w:rsidRPr="00CF2141">
              <w:rPr>
                <w:lang w:val="ru-RU"/>
              </w:rPr>
              <w:t xml:space="preserve"> часто возникают споры.  Учитывая растущий международный аспект распространения через потоковое вещание, Центр ВОИС по арбитражу и посредничеству (Центр ВОИС) отмечает увеличение числа посреднических и арбитражных разбирательств по трансграничным спорам в кино- и медиаиндустрии.  В этой части представлен обзор использования альтернативных механизмов </w:t>
            </w:r>
            <w:r w:rsidR="00FF73D5">
              <w:rPr>
                <w:lang w:val="ru-RU"/>
              </w:rPr>
              <w:t>урегулирования</w:t>
            </w:r>
            <w:r w:rsidRPr="00CF2141">
              <w:rPr>
                <w:lang w:val="ru-RU"/>
              </w:rPr>
              <w:t xml:space="preserve"> споров для </w:t>
            </w:r>
            <w:r w:rsidR="00FF73D5">
              <w:rPr>
                <w:lang w:val="ru-RU"/>
              </w:rPr>
              <w:t>разрешения</w:t>
            </w:r>
            <w:r w:rsidRPr="00CF2141">
              <w:rPr>
                <w:lang w:val="ru-RU"/>
              </w:rPr>
              <w:t xml:space="preserve"> этих споров, опыт ВОИС в этой области и глобальные тенденции, развивающиеся в этой цифровой среде.  В ней показано, что более </w:t>
            </w:r>
            <w:r w:rsidR="00FF73D5">
              <w:rPr>
                <w:lang w:val="ru-RU"/>
              </w:rPr>
              <w:t xml:space="preserve">пристальное </w:t>
            </w:r>
            <w:r w:rsidRPr="00CF2141">
              <w:rPr>
                <w:lang w:val="ru-RU"/>
              </w:rPr>
              <w:t xml:space="preserve">внимание к альтернативному </w:t>
            </w:r>
            <w:r w:rsidR="00FF73D5">
              <w:rPr>
                <w:lang w:val="ru-RU"/>
              </w:rPr>
              <w:t>урегулированию</w:t>
            </w:r>
            <w:r w:rsidRPr="00CF2141">
              <w:rPr>
                <w:lang w:val="ru-RU"/>
              </w:rPr>
              <w:t xml:space="preserve"> споров в аудиовизуальном секторе может способствовать созданию небольших </w:t>
            </w:r>
            <w:r w:rsidR="00FF73D5">
              <w:rPr>
                <w:lang w:val="ru-RU"/>
              </w:rPr>
              <w:t>профильных компаний</w:t>
            </w:r>
            <w:r w:rsidRPr="00CF2141">
              <w:rPr>
                <w:lang w:val="ru-RU"/>
              </w:rPr>
              <w:t xml:space="preserve"> в Латинской Америке. </w:t>
            </w:r>
            <w:r w:rsidR="006016DF" w:rsidRPr="00FF73D5">
              <w:rPr>
                <w:b/>
                <w:lang w:val="ru-RU"/>
              </w:rPr>
              <w:t xml:space="preserve"> </w:t>
            </w:r>
            <w:r w:rsidR="007F5ACE" w:rsidRPr="00FF73D5">
              <w:rPr>
                <w:lang w:val="ru-RU"/>
              </w:rPr>
              <w:t xml:space="preserve">  </w:t>
            </w:r>
          </w:p>
          <w:p w14:paraId="6DFF6D04" w14:textId="67140372" w:rsidR="00CE3747" w:rsidRPr="00385376" w:rsidRDefault="002D203F" w:rsidP="00B956AA">
            <w:pPr>
              <w:pStyle w:val="Heading2"/>
              <w:spacing w:before="0" w:after="240"/>
              <w:rPr>
                <w:rFonts w:eastAsia="Times New Roman"/>
                <w:b/>
                <w:szCs w:val="22"/>
                <w:lang w:val="ru-RU"/>
              </w:rPr>
            </w:pPr>
            <w:r w:rsidRPr="000E4390">
              <w:rPr>
                <w:rFonts w:eastAsia="Times New Roman"/>
                <w:b/>
                <w:szCs w:val="22"/>
              </w:rPr>
              <w:t>II</w:t>
            </w:r>
            <w:r w:rsidRPr="00FF73D5">
              <w:rPr>
                <w:rFonts w:eastAsia="Times New Roman"/>
                <w:b/>
                <w:szCs w:val="22"/>
                <w:lang w:val="ru-RU"/>
              </w:rPr>
              <w:t xml:space="preserve">. </w:t>
            </w:r>
            <w:r w:rsidR="00FF73D5">
              <w:rPr>
                <w:rFonts w:eastAsia="Times New Roman"/>
                <w:b/>
                <w:szCs w:val="22"/>
                <w:lang w:val="ru-RU"/>
              </w:rPr>
              <w:t>исследование</w:t>
            </w:r>
            <w:r w:rsidRPr="00FF73D5">
              <w:rPr>
                <w:rFonts w:eastAsia="Times New Roman"/>
                <w:b/>
                <w:szCs w:val="22"/>
                <w:lang w:val="ru-RU"/>
              </w:rPr>
              <w:t xml:space="preserve"> </w:t>
            </w:r>
            <w:r w:rsidRPr="000E4390">
              <w:rPr>
                <w:rFonts w:eastAsia="Times New Roman"/>
                <w:b/>
                <w:szCs w:val="22"/>
              </w:rPr>
              <w:t>II</w:t>
            </w:r>
            <w:r w:rsidRPr="00FF73D5">
              <w:rPr>
                <w:rFonts w:eastAsia="Times New Roman"/>
                <w:b/>
                <w:szCs w:val="22"/>
                <w:lang w:val="ru-RU"/>
              </w:rPr>
              <w:t xml:space="preserve">: </w:t>
            </w:r>
            <w:r w:rsidR="004B616D" w:rsidRPr="00FF73D5">
              <w:rPr>
                <w:rFonts w:eastAsia="Times New Roman"/>
                <w:b/>
                <w:szCs w:val="22"/>
                <w:lang w:val="ru-RU"/>
              </w:rPr>
              <w:t xml:space="preserve"> </w:t>
            </w:r>
            <w:r w:rsidR="00FF73D5">
              <w:rPr>
                <w:rFonts w:eastAsia="Times New Roman"/>
                <w:b/>
                <w:szCs w:val="22"/>
                <w:lang w:val="ru-RU"/>
              </w:rPr>
              <w:t>аудиовизуальный</w:t>
            </w:r>
            <w:r w:rsidR="00FF73D5" w:rsidRPr="00FF73D5">
              <w:rPr>
                <w:rFonts w:eastAsia="Times New Roman"/>
                <w:b/>
                <w:szCs w:val="22"/>
                <w:lang w:val="ru-RU"/>
              </w:rPr>
              <w:t xml:space="preserve"> </w:t>
            </w:r>
            <w:r w:rsidR="00FF73D5">
              <w:rPr>
                <w:rFonts w:eastAsia="Times New Roman"/>
                <w:b/>
                <w:szCs w:val="22"/>
                <w:lang w:val="ru-RU"/>
              </w:rPr>
              <w:t>контент</w:t>
            </w:r>
            <w:r w:rsidR="00FF73D5" w:rsidRPr="00FF73D5">
              <w:rPr>
                <w:rFonts w:eastAsia="Times New Roman"/>
                <w:b/>
                <w:szCs w:val="22"/>
                <w:lang w:val="ru-RU"/>
              </w:rPr>
              <w:t xml:space="preserve"> </w:t>
            </w:r>
            <w:r w:rsidR="00FF73D5">
              <w:rPr>
                <w:rFonts w:eastAsia="Times New Roman"/>
                <w:b/>
                <w:szCs w:val="22"/>
                <w:lang w:val="ru-RU"/>
              </w:rPr>
              <w:t>в</w:t>
            </w:r>
            <w:r w:rsidR="00FF73D5" w:rsidRPr="00FF73D5">
              <w:rPr>
                <w:rFonts w:eastAsia="Times New Roman"/>
                <w:b/>
                <w:szCs w:val="22"/>
                <w:lang w:val="ru-RU"/>
              </w:rPr>
              <w:t xml:space="preserve"> </w:t>
            </w:r>
            <w:r w:rsidR="00FF73D5">
              <w:rPr>
                <w:rFonts w:eastAsia="Times New Roman"/>
                <w:b/>
                <w:szCs w:val="22"/>
                <w:lang w:val="ru-RU"/>
              </w:rPr>
              <w:t>сфере</w:t>
            </w:r>
            <w:r w:rsidR="00FF73D5" w:rsidRPr="00FF73D5">
              <w:rPr>
                <w:rFonts w:eastAsia="Times New Roman"/>
                <w:b/>
                <w:szCs w:val="22"/>
                <w:lang w:val="ru-RU"/>
              </w:rPr>
              <w:t xml:space="preserve"> </w:t>
            </w:r>
            <w:r w:rsidR="00FF73D5">
              <w:rPr>
                <w:rFonts w:eastAsia="Times New Roman"/>
                <w:b/>
                <w:szCs w:val="22"/>
                <w:lang w:val="ru-RU"/>
              </w:rPr>
              <w:t>общественного</w:t>
            </w:r>
            <w:r w:rsidR="00FF73D5" w:rsidRPr="00FF73D5">
              <w:rPr>
                <w:rFonts w:eastAsia="Times New Roman"/>
                <w:b/>
                <w:szCs w:val="22"/>
                <w:lang w:val="ru-RU"/>
              </w:rPr>
              <w:t xml:space="preserve"> </w:t>
            </w:r>
            <w:r w:rsidR="00FF73D5">
              <w:rPr>
                <w:rFonts w:eastAsia="Times New Roman"/>
                <w:b/>
                <w:szCs w:val="22"/>
                <w:lang w:val="ru-RU"/>
              </w:rPr>
              <w:t xml:space="preserve">достояния и произведениях, авторы которых неизвестны </w:t>
            </w:r>
          </w:p>
          <w:p w14:paraId="35E97EC4" w14:textId="17D3BE2F" w:rsidR="00CE3747" w:rsidRPr="00FF73D5" w:rsidRDefault="00FF73D5" w:rsidP="00F12CC7">
            <w:pPr>
              <w:spacing w:after="240"/>
              <w:rPr>
                <w:lang w:val="ru-RU"/>
              </w:rPr>
            </w:pPr>
            <w:r w:rsidRPr="00FF73D5">
              <w:rPr>
                <w:lang w:val="ru-RU"/>
              </w:rPr>
              <w:t xml:space="preserve">Аудиовизуальные произведения, несмотря на </w:t>
            </w:r>
            <w:r>
              <w:rPr>
                <w:lang w:val="ru-RU"/>
              </w:rPr>
              <w:t xml:space="preserve">их </w:t>
            </w:r>
            <w:r w:rsidRPr="00FF73D5">
              <w:rPr>
                <w:lang w:val="ru-RU"/>
              </w:rPr>
              <w:t xml:space="preserve">достаточно </w:t>
            </w:r>
            <w:r>
              <w:rPr>
                <w:lang w:val="ru-RU"/>
              </w:rPr>
              <w:t>недавнюю</w:t>
            </w:r>
            <w:r w:rsidRPr="00FF73D5">
              <w:rPr>
                <w:lang w:val="ru-RU"/>
              </w:rPr>
              <w:t xml:space="preserve"> историю, подвержены рискам порчи и утраты из-за хрупкости носителей, на которых они зафиксированы.  В данном исследовании представлен анализ законодательства Аргентины, Бразилии, Коста-Рики, Перу</w:t>
            </w:r>
            <w:r>
              <w:rPr>
                <w:lang w:val="ru-RU"/>
              </w:rPr>
              <w:t>,</w:t>
            </w:r>
            <w:r w:rsidRPr="00FF73D5">
              <w:rPr>
                <w:lang w:val="ru-RU"/>
              </w:rPr>
              <w:t xml:space="preserve"> Уругвая</w:t>
            </w:r>
            <w:r>
              <w:rPr>
                <w:lang w:val="ru-RU"/>
              </w:rPr>
              <w:t xml:space="preserve"> и Эквадора</w:t>
            </w:r>
            <w:r w:rsidRPr="00FF73D5">
              <w:rPr>
                <w:lang w:val="ru-RU"/>
              </w:rPr>
              <w:t xml:space="preserve">.  Оно призвано помочь исследователям, изобретателям и предпринимателям получить доступ к технологической и деловой информации и знаниям, находящимся в </w:t>
            </w:r>
            <w:r>
              <w:rPr>
                <w:lang w:val="ru-RU"/>
              </w:rPr>
              <w:t xml:space="preserve">сфере </w:t>
            </w:r>
            <w:r w:rsidRPr="00FF73D5">
              <w:rPr>
                <w:lang w:val="ru-RU"/>
              </w:rPr>
              <w:t>общественно</w:t>
            </w:r>
            <w:r>
              <w:rPr>
                <w:lang w:val="ru-RU"/>
              </w:rPr>
              <w:t>го</w:t>
            </w:r>
            <w:r w:rsidRPr="00FF73D5">
              <w:rPr>
                <w:lang w:val="ru-RU"/>
              </w:rPr>
              <w:t xml:space="preserve"> достояни</w:t>
            </w:r>
            <w:r>
              <w:rPr>
                <w:lang w:val="ru-RU"/>
              </w:rPr>
              <w:t>я</w:t>
            </w:r>
            <w:r w:rsidRPr="00FF73D5">
              <w:rPr>
                <w:lang w:val="ru-RU"/>
              </w:rPr>
              <w:t xml:space="preserve">, и использовать их для разработки новых инновационных продуктов и услуг в своей стране.  Основное внимание в исследовании уделяется информации и технологиям, раскрываемым в патентных документах.  </w:t>
            </w:r>
            <w:r>
              <w:rPr>
                <w:lang w:val="ru-RU"/>
              </w:rPr>
              <w:t>Исследование</w:t>
            </w:r>
            <w:r w:rsidRPr="00FF73D5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доступно</w:t>
            </w:r>
            <w:r w:rsidRPr="00FF73D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FF73D5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следующей</w:t>
            </w:r>
            <w:r w:rsidRPr="00FF73D5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ссылке</w:t>
            </w:r>
            <w:r w:rsidRPr="00FF73D5">
              <w:rPr>
                <w:lang w:val="ru-RU"/>
              </w:rPr>
              <w:t xml:space="preserve">:  </w:t>
            </w:r>
            <w:hyperlink r:id="rId25" w:history="1">
              <w:r w:rsidR="00CE3747" w:rsidRPr="000E4390">
                <w:rPr>
                  <w:rStyle w:val="Hyperlink"/>
                </w:rPr>
                <w:t>https</w:t>
              </w:r>
              <w:r w:rsidR="00CE3747" w:rsidRPr="00FF73D5">
                <w:rPr>
                  <w:rStyle w:val="Hyperlink"/>
                  <w:lang w:val="ru-RU"/>
                </w:rPr>
                <w:t>://</w:t>
              </w:r>
              <w:r w:rsidR="00CE3747" w:rsidRPr="000E4390">
                <w:rPr>
                  <w:rStyle w:val="Hyperlink"/>
                </w:rPr>
                <w:t>dacatalogue</w:t>
              </w:r>
              <w:r w:rsidR="00CE3747" w:rsidRPr="00FF73D5">
                <w:rPr>
                  <w:rStyle w:val="Hyperlink"/>
                  <w:lang w:val="ru-RU"/>
                </w:rPr>
                <w:t>.</w:t>
              </w:r>
              <w:r w:rsidR="00CE3747" w:rsidRPr="000E4390">
                <w:rPr>
                  <w:rStyle w:val="Hyperlink"/>
                </w:rPr>
                <w:t>wipo</w:t>
              </w:r>
              <w:r w:rsidR="00CE3747" w:rsidRPr="00FF73D5">
                <w:rPr>
                  <w:rStyle w:val="Hyperlink"/>
                  <w:lang w:val="ru-RU"/>
                </w:rPr>
                <w:t>.</w:t>
              </w:r>
              <w:r w:rsidR="00CE3747" w:rsidRPr="000E4390">
                <w:rPr>
                  <w:rStyle w:val="Hyperlink"/>
                </w:rPr>
                <w:t>int</w:t>
              </w:r>
              <w:r w:rsidR="00CE3747" w:rsidRPr="00FF73D5">
                <w:rPr>
                  <w:rStyle w:val="Hyperlink"/>
                  <w:lang w:val="ru-RU"/>
                </w:rPr>
                <w:t>/</w:t>
              </w:r>
              <w:r w:rsidR="00CE3747" w:rsidRPr="000E4390">
                <w:rPr>
                  <w:rStyle w:val="Hyperlink"/>
                </w:rPr>
                <w:t>projectfiles</w:t>
              </w:r>
              <w:r w:rsidR="00CE3747" w:rsidRPr="00FF73D5">
                <w:rPr>
                  <w:rStyle w:val="Hyperlink"/>
                  <w:lang w:val="ru-RU"/>
                </w:rPr>
                <w:t>/</w:t>
              </w:r>
              <w:r w:rsidR="00CE3747" w:rsidRPr="000E4390">
                <w:rPr>
                  <w:rStyle w:val="Hyperlink"/>
                </w:rPr>
                <w:t>DA</w:t>
              </w:r>
              <w:r w:rsidR="00CE3747" w:rsidRPr="00FF73D5">
                <w:rPr>
                  <w:rStyle w:val="Hyperlink"/>
                  <w:lang w:val="ru-RU"/>
                </w:rPr>
                <w:t>_1_3_4_10_11_16_25_35_01/</w:t>
              </w:r>
              <w:r w:rsidR="00CE3747" w:rsidRPr="000E4390">
                <w:rPr>
                  <w:rStyle w:val="Hyperlink"/>
                </w:rPr>
                <w:t>Orphan</w:t>
              </w:r>
              <w:r w:rsidR="00CE3747" w:rsidRPr="00FF73D5">
                <w:rPr>
                  <w:rStyle w:val="Hyperlink"/>
                  <w:lang w:val="ru-RU"/>
                </w:rPr>
                <w:t>_</w:t>
              </w:r>
              <w:r w:rsidR="00CE3747" w:rsidRPr="000E4390">
                <w:rPr>
                  <w:rStyle w:val="Hyperlink"/>
                </w:rPr>
                <w:t>Works</w:t>
              </w:r>
              <w:r w:rsidR="00CE3747" w:rsidRPr="00FF73D5">
                <w:rPr>
                  <w:rStyle w:val="Hyperlink"/>
                  <w:lang w:val="ru-RU"/>
                </w:rPr>
                <w:t>/</w:t>
              </w:r>
              <w:r w:rsidR="00CE3747" w:rsidRPr="000E4390">
                <w:rPr>
                  <w:rStyle w:val="Hyperlink"/>
                </w:rPr>
                <w:t>EN</w:t>
              </w:r>
              <w:r w:rsidR="00CE3747" w:rsidRPr="00FF73D5">
                <w:rPr>
                  <w:rStyle w:val="Hyperlink"/>
                  <w:lang w:val="ru-RU"/>
                </w:rPr>
                <w:t>/</w:t>
              </w:r>
              <w:r w:rsidR="00CE3747" w:rsidRPr="000E4390">
                <w:rPr>
                  <w:rStyle w:val="Hyperlink"/>
                </w:rPr>
                <w:t>LATAM</w:t>
              </w:r>
              <w:r w:rsidR="00CE3747" w:rsidRPr="00FF73D5">
                <w:rPr>
                  <w:rStyle w:val="Hyperlink"/>
                  <w:lang w:val="ru-RU"/>
                </w:rPr>
                <w:t>%20</w:t>
              </w:r>
              <w:r w:rsidR="00CE3747" w:rsidRPr="000E4390">
                <w:rPr>
                  <w:rStyle w:val="Hyperlink"/>
                </w:rPr>
                <w:t>AV</w:t>
              </w:r>
              <w:r w:rsidR="00CE3747" w:rsidRPr="00FF73D5">
                <w:rPr>
                  <w:rStyle w:val="Hyperlink"/>
                  <w:lang w:val="ru-RU"/>
                </w:rPr>
                <w:t>%20</w:t>
              </w:r>
              <w:r w:rsidR="00CE3747" w:rsidRPr="000E4390">
                <w:rPr>
                  <w:rStyle w:val="Hyperlink"/>
                </w:rPr>
                <w:t>study</w:t>
              </w:r>
              <w:r w:rsidR="00CE3747" w:rsidRPr="00FF73D5">
                <w:rPr>
                  <w:rStyle w:val="Hyperlink"/>
                  <w:lang w:val="ru-RU"/>
                </w:rPr>
                <w:t>_</w:t>
              </w:r>
              <w:r w:rsidR="00CE3747" w:rsidRPr="000E4390">
                <w:rPr>
                  <w:rStyle w:val="Hyperlink"/>
                </w:rPr>
                <w:t>Public</w:t>
              </w:r>
              <w:r w:rsidR="00CE3747" w:rsidRPr="00FF73D5">
                <w:rPr>
                  <w:rStyle w:val="Hyperlink"/>
                  <w:lang w:val="ru-RU"/>
                </w:rPr>
                <w:t>_</w:t>
              </w:r>
              <w:r w:rsidR="00CE3747" w:rsidRPr="000E4390">
                <w:rPr>
                  <w:rStyle w:val="Hyperlink"/>
                </w:rPr>
                <w:t>Domain</w:t>
              </w:r>
              <w:r w:rsidR="00CE3747" w:rsidRPr="00FF73D5">
                <w:rPr>
                  <w:rStyle w:val="Hyperlink"/>
                  <w:lang w:val="ru-RU"/>
                </w:rPr>
                <w:t>_</w:t>
              </w:r>
              <w:r w:rsidR="00CE3747" w:rsidRPr="000E4390">
                <w:rPr>
                  <w:rStyle w:val="Hyperlink"/>
                </w:rPr>
                <w:t>ES</w:t>
              </w:r>
              <w:r w:rsidR="00CE3747" w:rsidRPr="00FF73D5">
                <w:rPr>
                  <w:rStyle w:val="Hyperlink"/>
                  <w:lang w:val="ru-RU"/>
                </w:rPr>
                <w:t>.</w:t>
              </w:r>
              <w:r w:rsidR="00CE3747" w:rsidRPr="000E4390">
                <w:rPr>
                  <w:rStyle w:val="Hyperlink"/>
                </w:rPr>
                <w:t>pdf</w:t>
              </w:r>
            </w:hyperlink>
          </w:p>
          <w:p w14:paraId="6CF9D19E" w14:textId="3648130F" w:rsidR="002D203F" w:rsidRPr="00385376" w:rsidRDefault="002D203F" w:rsidP="00F12CC7">
            <w:pPr>
              <w:pStyle w:val="Heading2"/>
              <w:spacing w:before="0" w:after="240"/>
              <w:rPr>
                <w:rFonts w:eastAsia="Times New Roman"/>
                <w:b/>
                <w:szCs w:val="22"/>
                <w:lang w:val="ru-RU"/>
              </w:rPr>
            </w:pPr>
            <w:r w:rsidRPr="000E4390">
              <w:rPr>
                <w:rFonts w:eastAsia="Times New Roman"/>
                <w:b/>
                <w:szCs w:val="22"/>
              </w:rPr>
              <w:t>III</w:t>
            </w:r>
            <w:r w:rsidRPr="00385376">
              <w:rPr>
                <w:rFonts w:eastAsia="Times New Roman"/>
                <w:b/>
                <w:szCs w:val="22"/>
                <w:lang w:val="ru-RU"/>
              </w:rPr>
              <w:t xml:space="preserve">. </w:t>
            </w:r>
            <w:r w:rsidR="00FF73D5">
              <w:rPr>
                <w:rFonts w:eastAsia="Times New Roman"/>
                <w:b/>
                <w:szCs w:val="22"/>
                <w:lang w:val="ru-RU"/>
              </w:rPr>
              <w:t>тематические</w:t>
            </w:r>
            <w:r w:rsidR="00FF73D5" w:rsidRPr="00385376">
              <w:rPr>
                <w:rFonts w:eastAsia="Times New Roman"/>
                <w:b/>
                <w:szCs w:val="22"/>
                <w:lang w:val="ru-RU"/>
              </w:rPr>
              <w:t xml:space="preserve"> </w:t>
            </w:r>
            <w:r w:rsidR="00FF73D5">
              <w:rPr>
                <w:rFonts w:eastAsia="Times New Roman"/>
                <w:b/>
                <w:szCs w:val="22"/>
                <w:lang w:val="ru-RU"/>
              </w:rPr>
              <w:t>исследования</w:t>
            </w:r>
            <w:r w:rsidRPr="00385376">
              <w:rPr>
                <w:rFonts w:eastAsia="Times New Roman"/>
                <w:b/>
                <w:szCs w:val="22"/>
                <w:lang w:val="ru-RU"/>
              </w:rPr>
              <w:t xml:space="preserve">: </w:t>
            </w:r>
          </w:p>
          <w:p w14:paraId="6F8D16E6" w14:textId="073C9D1F" w:rsidR="00C74BDA" w:rsidRPr="00385376" w:rsidRDefault="00A116E5" w:rsidP="00F12CC7">
            <w:pPr>
              <w:spacing w:after="240"/>
              <w:rPr>
                <w:lang w:val="ru-RU"/>
              </w:rPr>
            </w:pPr>
            <w:r w:rsidRPr="00A116E5">
              <w:rPr>
                <w:lang w:val="ru-RU"/>
              </w:rPr>
              <w:t xml:space="preserve">Приведенные ниже семь тематических исследований оценивают процесс распространения контента по цифровым каналам в отдельных странах.  В них представлены конкретные примеры некоторых местных продуктов, распространяемых в Интернете, </w:t>
            </w:r>
            <w:r>
              <w:rPr>
                <w:lang w:val="ru-RU"/>
              </w:rPr>
              <w:t>для</w:t>
            </w:r>
            <w:r w:rsidRPr="00A116E5">
              <w:rPr>
                <w:lang w:val="ru-RU"/>
              </w:rPr>
              <w:t xml:space="preserve"> лучшего понимания шагов, предпринимаемых различными участниками в их попытках достучаться до пользователей с помощью цифровых средств. </w:t>
            </w:r>
          </w:p>
          <w:p w14:paraId="46EB859F" w14:textId="0BD4E2E9" w:rsidR="002D203F" w:rsidRPr="00385376" w:rsidRDefault="00A116E5" w:rsidP="00F12CC7">
            <w:pPr>
              <w:pStyle w:val="Heading3"/>
              <w:spacing w:before="0" w:after="240"/>
              <w:rPr>
                <w:rFonts w:eastAsia="Times New Roman"/>
                <w:szCs w:val="22"/>
                <w:u w:val="none"/>
                <w:lang w:val="ru-RU"/>
              </w:rPr>
            </w:pPr>
            <w:r>
              <w:rPr>
                <w:rFonts w:eastAsia="Times New Roman"/>
                <w:szCs w:val="22"/>
                <w:u w:val="none"/>
                <w:lang w:val="ru-RU"/>
              </w:rPr>
              <w:t>Тематическое</w:t>
            </w:r>
            <w:r w:rsidRPr="00385376">
              <w:rPr>
                <w:rFonts w:eastAsia="Times New Roman"/>
                <w:szCs w:val="22"/>
                <w:u w:val="none"/>
                <w:lang w:val="ru-RU"/>
              </w:rPr>
              <w:t xml:space="preserve"> </w:t>
            </w:r>
            <w:r>
              <w:rPr>
                <w:rFonts w:eastAsia="Times New Roman"/>
                <w:szCs w:val="22"/>
                <w:u w:val="none"/>
                <w:lang w:val="ru-RU"/>
              </w:rPr>
              <w:t>исследование</w:t>
            </w:r>
            <w:r w:rsidR="002D203F" w:rsidRPr="00385376">
              <w:rPr>
                <w:rFonts w:eastAsia="Times New Roman"/>
                <w:szCs w:val="22"/>
                <w:u w:val="none"/>
                <w:lang w:val="ru-RU"/>
              </w:rPr>
              <w:t xml:space="preserve"> </w:t>
            </w:r>
            <w:r w:rsidR="002D203F" w:rsidRPr="000E4390">
              <w:rPr>
                <w:rFonts w:eastAsia="Times New Roman"/>
                <w:szCs w:val="22"/>
                <w:u w:val="none"/>
              </w:rPr>
              <w:t>I</w:t>
            </w:r>
            <w:r w:rsidR="002D203F" w:rsidRPr="00385376">
              <w:rPr>
                <w:rFonts w:eastAsia="Times New Roman"/>
                <w:szCs w:val="22"/>
                <w:u w:val="none"/>
                <w:lang w:val="ru-RU"/>
              </w:rPr>
              <w:t xml:space="preserve">: </w:t>
            </w:r>
            <w:r w:rsidR="00C74BDA" w:rsidRPr="00385376">
              <w:rPr>
                <w:rFonts w:eastAsia="Times New Roman"/>
                <w:szCs w:val="22"/>
                <w:u w:val="none"/>
                <w:lang w:val="ru-RU"/>
              </w:rPr>
              <w:t xml:space="preserve"> </w:t>
            </w:r>
            <w:r w:rsidR="004D4267">
              <w:rPr>
                <w:rFonts w:eastAsia="Times New Roman"/>
                <w:szCs w:val="22"/>
                <w:u w:val="none"/>
                <w:lang w:val="ru-RU"/>
              </w:rPr>
              <w:t>ж</w:t>
            </w:r>
            <w:r w:rsidR="00FF73D5" w:rsidRPr="00FF73D5">
              <w:rPr>
                <w:rFonts w:eastAsia="Times New Roman"/>
                <w:szCs w:val="22"/>
                <w:u w:val="none"/>
                <w:lang w:val="ru-RU"/>
              </w:rPr>
              <w:t>енщины</w:t>
            </w:r>
            <w:r w:rsidR="00FF73D5" w:rsidRPr="00385376">
              <w:rPr>
                <w:rFonts w:eastAsia="Times New Roman"/>
                <w:szCs w:val="22"/>
                <w:u w:val="none"/>
                <w:lang w:val="ru-RU"/>
              </w:rPr>
              <w:t xml:space="preserve"> </w:t>
            </w:r>
            <w:r w:rsidR="00FF73D5" w:rsidRPr="00FF73D5">
              <w:rPr>
                <w:rFonts w:eastAsia="Times New Roman"/>
                <w:szCs w:val="22"/>
                <w:u w:val="none"/>
                <w:lang w:val="ru-RU"/>
              </w:rPr>
              <w:t>в</w:t>
            </w:r>
            <w:r w:rsidR="00FF73D5" w:rsidRPr="00385376">
              <w:rPr>
                <w:rFonts w:eastAsia="Times New Roman"/>
                <w:szCs w:val="22"/>
                <w:u w:val="none"/>
                <w:lang w:val="ru-RU"/>
              </w:rPr>
              <w:t xml:space="preserve"> </w:t>
            </w:r>
            <w:r w:rsidR="00FF73D5" w:rsidRPr="00FF73D5">
              <w:rPr>
                <w:rFonts w:eastAsia="Times New Roman"/>
                <w:szCs w:val="22"/>
                <w:u w:val="none"/>
                <w:lang w:val="ru-RU"/>
              </w:rPr>
              <w:t>аудиовизуальном</w:t>
            </w:r>
            <w:r w:rsidR="00FF73D5" w:rsidRPr="00385376">
              <w:rPr>
                <w:rFonts w:eastAsia="Times New Roman"/>
                <w:szCs w:val="22"/>
                <w:u w:val="none"/>
                <w:lang w:val="ru-RU"/>
              </w:rPr>
              <w:t xml:space="preserve"> </w:t>
            </w:r>
            <w:r w:rsidR="00FF73D5" w:rsidRPr="00FF73D5">
              <w:rPr>
                <w:rFonts w:eastAsia="Times New Roman"/>
                <w:szCs w:val="22"/>
                <w:u w:val="none"/>
                <w:lang w:val="ru-RU"/>
              </w:rPr>
              <w:t>секторе</w:t>
            </w:r>
            <w:r w:rsidR="00FF73D5" w:rsidRPr="00385376">
              <w:rPr>
                <w:rFonts w:eastAsia="Times New Roman"/>
                <w:szCs w:val="22"/>
                <w:u w:val="none"/>
                <w:lang w:val="ru-RU"/>
              </w:rPr>
              <w:t xml:space="preserve">:  </w:t>
            </w:r>
            <w:r>
              <w:rPr>
                <w:rFonts w:eastAsia="Times New Roman"/>
                <w:szCs w:val="22"/>
                <w:u w:val="none"/>
                <w:lang w:val="ru-RU"/>
              </w:rPr>
              <w:t>о</w:t>
            </w:r>
            <w:r w:rsidR="00FF73D5" w:rsidRPr="00FF73D5">
              <w:rPr>
                <w:rFonts w:eastAsia="Times New Roman"/>
                <w:szCs w:val="22"/>
                <w:u w:val="none"/>
                <w:lang w:val="ru-RU"/>
              </w:rPr>
              <w:t>бзор</w:t>
            </w:r>
            <w:r w:rsidR="00FF73D5" w:rsidRPr="00385376">
              <w:rPr>
                <w:rFonts w:eastAsia="Times New Roman"/>
                <w:szCs w:val="22"/>
                <w:u w:val="none"/>
                <w:lang w:val="ru-RU"/>
              </w:rPr>
              <w:t xml:space="preserve"> </w:t>
            </w:r>
            <w:r w:rsidR="00FF73D5" w:rsidRPr="00FF73D5">
              <w:rPr>
                <w:rFonts w:eastAsia="Times New Roman"/>
                <w:szCs w:val="22"/>
                <w:u w:val="none"/>
                <w:lang w:val="ru-RU"/>
              </w:rPr>
              <w:t>ситуации</w:t>
            </w:r>
            <w:r w:rsidR="00FF73D5" w:rsidRPr="00385376">
              <w:rPr>
                <w:rFonts w:eastAsia="Times New Roman"/>
                <w:szCs w:val="22"/>
                <w:u w:val="none"/>
                <w:lang w:val="ru-RU"/>
              </w:rPr>
              <w:t xml:space="preserve"> </w:t>
            </w:r>
            <w:r w:rsidR="00FF73D5" w:rsidRPr="00FF73D5">
              <w:rPr>
                <w:rFonts w:eastAsia="Times New Roman"/>
                <w:szCs w:val="22"/>
                <w:u w:val="none"/>
                <w:lang w:val="ru-RU"/>
              </w:rPr>
              <w:t>в</w:t>
            </w:r>
            <w:r w:rsidR="00FF73D5" w:rsidRPr="00385376">
              <w:rPr>
                <w:rFonts w:eastAsia="Times New Roman"/>
                <w:szCs w:val="22"/>
                <w:u w:val="none"/>
                <w:lang w:val="ru-RU"/>
              </w:rPr>
              <w:t xml:space="preserve"> </w:t>
            </w:r>
            <w:r w:rsidR="00FF73D5" w:rsidRPr="00FF73D5">
              <w:rPr>
                <w:rFonts w:eastAsia="Times New Roman"/>
                <w:szCs w:val="22"/>
                <w:u w:val="none"/>
                <w:lang w:val="ru-RU"/>
              </w:rPr>
              <w:t>Испании</w:t>
            </w:r>
            <w:r w:rsidR="00FF73D5" w:rsidRPr="00385376">
              <w:rPr>
                <w:rFonts w:eastAsia="Times New Roman"/>
                <w:szCs w:val="22"/>
                <w:u w:val="none"/>
                <w:lang w:val="ru-RU"/>
              </w:rPr>
              <w:t xml:space="preserve"> </w:t>
            </w:r>
            <w:r w:rsidR="00FF73D5" w:rsidRPr="00FF73D5">
              <w:rPr>
                <w:rFonts w:eastAsia="Times New Roman"/>
                <w:szCs w:val="22"/>
                <w:u w:val="none"/>
                <w:lang w:val="ru-RU"/>
              </w:rPr>
              <w:t>и</w:t>
            </w:r>
            <w:r w:rsidR="00FF73D5" w:rsidRPr="00385376">
              <w:rPr>
                <w:rFonts w:eastAsia="Times New Roman"/>
                <w:szCs w:val="22"/>
                <w:u w:val="none"/>
                <w:lang w:val="ru-RU"/>
              </w:rPr>
              <w:t xml:space="preserve"> </w:t>
            </w:r>
            <w:r w:rsidR="00FF73D5" w:rsidRPr="00FF73D5">
              <w:rPr>
                <w:rFonts w:eastAsia="Times New Roman"/>
                <w:szCs w:val="22"/>
                <w:u w:val="none"/>
                <w:lang w:val="ru-RU"/>
              </w:rPr>
              <w:t>странах</w:t>
            </w:r>
            <w:r w:rsidR="00FF73D5" w:rsidRPr="00385376">
              <w:rPr>
                <w:rFonts w:eastAsia="Times New Roman"/>
                <w:szCs w:val="22"/>
                <w:u w:val="none"/>
                <w:lang w:val="ru-RU"/>
              </w:rPr>
              <w:t xml:space="preserve"> </w:t>
            </w:r>
            <w:r w:rsidR="00FF73D5" w:rsidRPr="00FF73D5">
              <w:rPr>
                <w:rFonts w:eastAsia="Times New Roman"/>
                <w:szCs w:val="22"/>
                <w:u w:val="none"/>
                <w:lang w:val="ru-RU"/>
              </w:rPr>
              <w:t>Латинской</w:t>
            </w:r>
            <w:r w:rsidR="00FF73D5" w:rsidRPr="00385376">
              <w:rPr>
                <w:rFonts w:eastAsia="Times New Roman"/>
                <w:szCs w:val="22"/>
                <w:u w:val="none"/>
                <w:lang w:val="ru-RU"/>
              </w:rPr>
              <w:t xml:space="preserve"> </w:t>
            </w:r>
            <w:r w:rsidR="00FF73D5" w:rsidRPr="00FF73D5">
              <w:rPr>
                <w:rFonts w:eastAsia="Times New Roman"/>
                <w:szCs w:val="22"/>
                <w:u w:val="none"/>
                <w:lang w:val="ru-RU"/>
              </w:rPr>
              <w:t>Америки</w:t>
            </w:r>
            <w:r w:rsidR="00FF73D5" w:rsidRPr="00385376">
              <w:rPr>
                <w:rFonts w:eastAsia="Times New Roman"/>
                <w:szCs w:val="22"/>
                <w:u w:val="none"/>
                <w:lang w:val="ru-RU"/>
              </w:rPr>
              <w:t>,</w:t>
            </w:r>
            <w:r w:rsidRPr="00385376">
              <w:rPr>
                <w:rFonts w:eastAsia="Times New Roman"/>
                <w:szCs w:val="22"/>
                <w:u w:val="none"/>
                <w:lang w:val="ru-RU"/>
              </w:rPr>
              <w:t xml:space="preserve"> </w:t>
            </w:r>
            <w:r>
              <w:rPr>
                <w:rFonts w:eastAsia="Times New Roman"/>
                <w:szCs w:val="22"/>
                <w:u w:val="none"/>
                <w:lang w:val="ru-RU"/>
              </w:rPr>
              <w:t>доступно</w:t>
            </w:r>
            <w:r w:rsidRPr="00385376">
              <w:rPr>
                <w:rFonts w:eastAsia="Times New Roman"/>
                <w:szCs w:val="22"/>
                <w:u w:val="none"/>
                <w:lang w:val="ru-RU"/>
              </w:rPr>
              <w:t xml:space="preserve"> </w:t>
            </w:r>
            <w:r>
              <w:rPr>
                <w:rFonts w:eastAsia="Times New Roman"/>
                <w:szCs w:val="22"/>
                <w:u w:val="none"/>
                <w:lang w:val="ru-RU"/>
              </w:rPr>
              <w:t>по</w:t>
            </w:r>
            <w:r w:rsidRPr="00385376">
              <w:rPr>
                <w:rFonts w:eastAsia="Times New Roman"/>
                <w:szCs w:val="22"/>
                <w:u w:val="none"/>
                <w:lang w:val="ru-RU"/>
              </w:rPr>
              <w:t xml:space="preserve"> </w:t>
            </w:r>
            <w:r>
              <w:rPr>
                <w:rFonts w:eastAsia="Times New Roman"/>
                <w:szCs w:val="22"/>
                <w:u w:val="none"/>
                <w:lang w:val="ru-RU"/>
              </w:rPr>
              <w:t>следующей</w:t>
            </w:r>
            <w:r w:rsidRPr="00385376">
              <w:rPr>
                <w:rFonts w:eastAsia="Times New Roman"/>
                <w:szCs w:val="22"/>
                <w:u w:val="none"/>
                <w:lang w:val="ru-RU"/>
              </w:rPr>
              <w:t xml:space="preserve"> </w:t>
            </w:r>
            <w:r>
              <w:rPr>
                <w:rFonts w:eastAsia="Times New Roman"/>
                <w:szCs w:val="22"/>
                <w:u w:val="none"/>
                <w:lang w:val="ru-RU"/>
              </w:rPr>
              <w:t>ссылке</w:t>
            </w:r>
            <w:r w:rsidR="00A74309" w:rsidRPr="00385376">
              <w:rPr>
                <w:rFonts w:eastAsia="Times New Roman"/>
                <w:szCs w:val="22"/>
                <w:u w:val="none"/>
                <w:lang w:val="ru-RU"/>
              </w:rPr>
              <w:t xml:space="preserve">:  </w:t>
            </w:r>
            <w:hyperlink r:id="rId26" w:history="1">
              <w:r w:rsidR="00A74309" w:rsidRPr="000E4390">
                <w:rPr>
                  <w:rStyle w:val="Hyperlink"/>
                  <w:rFonts w:eastAsia="Times New Roman"/>
                  <w:szCs w:val="22"/>
                </w:rPr>
                <w:t>dacatalogue</w:t>
              </w:r>
              <w:r w:rsidR="00A74309" w:rsidRPr="00385376">
                <w:rPr>
                  <w:rStyle w:val="Hyperlink"/>
                  <w:rFonts w:eastAsia="Times New Roman"/>
                  <w:szCs w:val="22"/>
                  <w:lang w:val="ru-RU"/>
                </w:rPr>
                <w:t>.</w:t>
              </w:r>
              <w:r w:rsidR="00A74309" w:rsidRPr="000E4390">
                <w:rPr>
                  <w:rStyle w:val="Hyperlink"/>
                  <w:rFonts w:eastAsia="Times New Roman"/>
                  <w:szCs w:val="22"/>
                </w:rPr>
                <w:t>wipo</w:t>
              </w:r>
              <w:r w:rsidR="00A74309" w:rsidRPr="00385376">
                <w:rPr>
                  <w:rStyle w:val="Hyperlink"/>
                  <w:rFonts w:eastAsia="Times New Roman"/>
                  <w:szCs w:val="22"/>
                  <w:lang w:val="ru-RU"/>
                </w:rPr>
                <w:t>.</w:t>
              </w:r>
              <w:r w:rsidR="00A74309" w:rsidRPr="000E4390">
                <w:rPr>
                  <w:rStyle w:val="Hyperlink"/>
                  <w:rFonts w:eastAsia="Times New Roman"/>
                  <w:szCs w:val="22"/>
                </w:rPr>
                <w:t>int</w:t>
              </w:r>
              <w:r w:rsidR="00A74309" w:rsidRPr="00385376">
                <w:rPr>
                  <w:rStyle w:val="Hyperlink"/>
                  <w:rFonts w:eastAsia="Times New Roman"/>
                  <w:szCs w:val="22"/>
                  <w:lang w:val="ru-RU"/>
                </w:rPr>
                <w:t>/</w:t>
              </w:r>
              <w:r w:rsidR="00A74309" w:rsidRPr="000E4390">
                <w:rPr>
                  <w:rStyle w:val="Hyperlink"/>
                  <w:rFonts w:eastAsia="Times New Roman"/>
                  <w:szCs w:val="22"/>
                </w:rPr>
                <w:t>projectfiles</w:t>
              </w:r>
              <w:r w:rsidR="00A74309" w:rsidRPr="00385376">
                <w:rPr>
                  <w:rStyle w:val="Hyperlink"/>
                  <w:rFonts w:eastAsia="Times New Roman"/>
                  <w:szCs w:val="22"/>
                  <w:lang w:val="ru-RU"/>
                </w:rPr>
                <w:t>/</w:t>
              </w:r>
              <w:r w:rsidR="00A74309" w:rsidRPr="000E4390">
                <w:rPr>
                  <w:rStyle w:val="Hyperlink"/>
                  <w:rFonts w:eastAsia="Times New Roman"/>
                  <w:szCs w:val="22"/>
                </w:rPr>
                <w:t>DA</w:t>
              </w:r>
              <w:r w:rsidR="00A74309" w:rsidRPr="00385376">
                <w:rPr>
                  <w:rStyle w:val="Hyperlink"/>
                  <w:rFonts w:eastAsia="Times New Roman"/>
                  <w:szCs w:val="22"/>
                  <w:lang w:val="ru-RU"/>
                </w:rPr>
                <w:t>_1_3_4_10_11_16_25_35_01/</w:t>
              </w:r>
              <w:r w:rsidR="00A74309" w:rsidRPr="000E4390">
                <w:rPr>
                  <w:rStyle w:val="Hyperlink"/>
                  <w:rFonts w:eastAsia="Times New Roman"/>
                  <w:szCs w:val="22"/>
                </w:rPr>
                <w:t>Case</w:t>
              </w:r>
              <w:r w:rsidR="00A74309" w:rsidRPr="00385376">
                <w:rPr>
                  <w:rStyle w:val="Hyperlink"/>
                  <w:rFonts w:eastAsia="Times New Roman"/>
                  <w:szCs w:val="22"/>
                  <w:lang w:val="ru-RU"/>
                </w:rPr>
                <w:t>_</w:t>
              </w:r>
              <w:r w:rsidR="00A74309" w:rsidRPr="000E4390">
                <w:rPr>
                  <w:rStyle w:val="Hyperlink"/>
                  <w:rFonts w:eastAsia="Times New Roman"/>
                  <w:szCs w:val="22"/>
                </w:rPr>
                <w:t>Study</w:t>
              </w:r>
              <w:r w:rsidR="00A74309" w:rsidRPr="00385376">
                <w:rPr>
                  <w:rStyle w:val="Hyperlink"/>
                  <w:rFonts w:eastAsia="Times New Roman"/>
                  <w:szCs w:val="22"/>
                  <w:lang w:val="ru-RU"/>
                </w:rPr>
                <w:t>_</w:t>
              </w:r>
              <w:r w:rsidR="00A74309" w:rsidRPr="000E4390">
                <w:rPr>
                  <w:rStyle w:val="Hyperlink"/>
                  <w:rFonts w:eastAsia="Times New Roman"/>
                  <w:szCs w:val="22"/>
                </w:rPr>
                <w:t>I</w:t>
              </w:r>
              <w:r w:rsidR="00A74309" w:rsidRPr="00385376">
                <w:rPr>
                  <w:rStyle w:val="Hyperlink"/>
                  <w:rFonts w:eastAsia="Times New Roman"/>
                  <w:szCs w:val="22"/>
                  <w:lang w:val="ru-RU"/>
                </w:rPr>
                <w:t>/</w:t>
              </w:r>
              <w:r w:rsidR="00A74309" w:rsidRPr="000E4390">
                <w:rPr>
                  <w:rStyle w:val="Hyperlink"/>
                  <w:rFonts w:eastAsia="Times New Roman"/>
                  <w:szCs w:val="22"/>
                </w:rPr>
                <w:t>EN</w:t>
              </w:r>
              <w:r w:rsidR="00A74309" w:rsidRPr="00385376">
                <w:rPr>
                  <w:rStyle w:val="Hyperlink"/>
                  <w:rFonts w:eastAsia="Times New Roman"/>
                  <w:szCs w:val="22"/>
                  <w:lang w:val="ru-RU"/>
                </w:rPr>
                <w:t>/</w:t>
              </w:r>
              <w:r w:rsidR="00A74309" w:rsidRPr="000E4390">
                <w:rPr>
                  <w:rStyle w:val="Hyperlink"/>
                  <w:rFonts w:eastAsia="Times New Roman"/>
                  <w:szCs w:val="22"/>
                </w:rPr>
                <w:t>LATAM</w:t>
              </w:r>
              <w:r w:rsidR="00A74309" w:rsidRPr="00385376">
                <w:rPr>
                  <w:rStyle w:val="Hyperlink"/>
                  <w:rFonts w:eastAsia="Times New Roman"/>
                  <w:szCs w:val="22"/>
                  <w:lang w:val="ru-RU"/>
                </w:rPr>
                <w:t>%20</w:t>
              </w:r>
              <w:r w:rsidR="00A74309" w:rsidRPr="000E4390">
                <w:rPr>
                  <w:rStyle w:val="Hyperlink"/>
                  <w:rFonts w:eastAsia="Times New Roman"/>
                  <w:szCs w:val="22"/>
                </w:rPr>
                <w:t>AV</w:t>
              </w:r>
              <w:r w:rsidR="00A74309" w:rsidRPr="00385376">
                <w:rPr>
                  <w:rStyle w:val="Hyperlink"/>
                  <w:rFonts w:eastAsia="Times New Roman"/>
                  <w:szCs w:val="22"/>
                  <w:lang w:val="ru-RU"/>
                </w:rPr>
                <w:t>%20</w:t>
              </w:r>
              <w:r w:rsidR="00A74309" w:rsidRPr="000E4390">
                <w:rPr>
                  <w:rStyle w:val="Hyperlink"/>
                  <w:rFonts w:eastAsia="Times New Roman"/>
                  <w:szCs w:val="22"/>
                </w:rPr>
                <w:t>case</w:t>
              </w:r>
              <w:r w:rsidR="00A74309" w:rsidRPr="00385376">
                <w:rPr>
                  <w:rStyle w:val="Hyperlink"/>
                  <w:rFonts w:eastAsia="Times New Roman"/>
                  <w:szCs w:val="22"/>
                  <w:lang w:val="ru-RU"/>
                </w:rPr>
                <w:t>%20</w:t>
              </w:r>
              <w:r w:rsidR="00A74309" w:rsidRPr="000E4390">
                <w:rPr>
                  <w:rStyle w:val="Hyperlink"/>
                  <w:rFonts w:eastAsia="Times New Roman"/>
                  <w:szCs w:val="22"/>
                </w:rPr>
                <w:t>study</w:t>
              </w:r>
              <w:r w:rsidR="00A74309" w:rsidRPr="00385376">
                <w:rPr>
                  <w:rStyle w:val="Hyperlink"/>
                  <w:rFonts w:eastAsia="Times New Roman"/>
                  <w:szCs w:val="22"/>
                  <w:lang w:val="ru-RU"/>
                </w:rPr>
                <w:t>%201%20</w:t>
              </w:r>
              <w:r w:rsidR="00A74309" w:rsidRPr="000E4390">
                <w:rPr>
                  <w:rStyle w:val="Hyperlink"/>
                  <w:rFonts w:eastAsia="Times New Roman"/>
                  <w:szCs w:val="22"/>
                </w:rPr>
                <w:t>EN</w:t>
              </w:r>
              <w:r w:rsidR="00A74309" w:rsidRPr="00385376">
                <w:rPr>
                  <w:rStyle w:val="Hyperlink"/>
                  <w:rFonts w:eastAsia="Times New Roman"/>
                  <w:szCs w:val="22"/>
                  <w:lang w:val="ru-RU"/>
                </w:rPr>
                <w:t>.</w:t>
              </w:r>
              <w:r w:rsidR="00A74309" w:rsidRPr="000E4390">
                <w:rPr>
                  <w:rStyle w:val="Hyperlink"/>
                  <w:rFonts w:eastAsia="Times New Roman"/>
                  <w:szCs w:val="22"/>
                </w:rPr>
                <w:t>pdf</w:t>
              </w:r>
            </w:hyperlink>
            <w:r w:rsidR="00A74309" w:rsidRPr="00385376">
              <w:rPr>
                <w:rFonts w:eastAsia="Times New Roman"/>
                <w:szCs w:val="22"/>
                <w:u w:val="none"/>
                <w:lang w:val="ru-RU"/>
              </w:rPr>
              <w:t xml:space="preserve"> </w:t>
            </w:r>
          </w:p>
          <w:p w14:paraId="30396526" w14:textId="7EA50335" w:rsidR="00CF2BDF" w:rsidRPr="006D3316" w:rsidRDefault="006D3316" w:rsidP="006D3316">
            <w:pPr>
              <w:spacing w:after="240"/>
              <w:rPr>
                <w:lang w:val="ru-RU"/>
              </w:rPr>
            </w:pPr>
            <w:r w:rsidRPr="006D3316">
              <w:rPr>
                <w:lang w:val="ru-RU"/>
              </w:rPr>
              <w:t xml:space="preserve">Цель данного тематического исследования </w:t>
            </w:r>
            <w:r>
              <w:rPr>
                <w:lang w:val="ru-RU"/>
              </w:rPr>
              <w:t>–</w:t>
            </w:r>
            <w:r w:rsidRPr="006D3316">
              <w:rPr>
                <w:lang w:val="ru-RU"/>
              </w:rPr>
              <w:t xml:space="preserve"> рассмотреть участие женщин в аудиовизуальной индустрии в некоторых странах Латинской Америки и </w:t>
            </w:r>
            <w:r w:rsidR="004D4267">
              <w:rPr>
                <w:lang w:val="ru-RU"/>
              </w:rPr>
              <w:t xml:space="preserve">в </w:t>
            </w:r>
            <w:r w:rsidRPr="006D3316">
              <w:rPr>
                <w:lang w:val="ru-RU"/>
              </w:rPr>
              <w:t xml:space="preserve">Испании.  С этой целью в исследовании дается панорама текущей ситуации с гендерным разнообразием, подчеркивается доля женщин на руководящих творческих должностях, т.е. в режиссуре, написании сценариев и производстве.  По мере возможности приводится информация о других технико-художественных ролях, а также о персонале сектора в целом и об актерском составе киноповествований.  Последний набор данных доступен не для всех стран и поэтому не </w:t>
            </w:r>
            <w:r>
              <w:rPr>
                <w:lang w:val="ru-RU"/>
              </w:rPr>
              <w:t xml:space="preserve">позволяет проводить </w:t>
            </w:r>
            <w:r w:rsidRPr="006D3316">
              <w:rPr>
                <w:lang w:val="ru-RU"/>
              </w:rPr>
              <w:t>сопостав</w:t>
            </w:r>
            <w:r>
              <w:rPr>
                <w:lang w:val="ru-RU"/>
              </w:rPr>
              <w:t>ления</w:t>
            </w:r>
            <w:r w:rsidRPr="006D3316">
              <w:rPr>
                <w:lang w:val="ru-RU"/>
              </w:rPr>
              <w:t xml:space="preserve">; тем не менее он способствует пониманию различных сценариев и поэтому был включен в разделы, относящиеся к каждой стране. </w:t>
            </w:r>
          </w:p>
          <w:p w14:paraId="2FFFAAA3" w14:textId="2DB95591" w:rsidR="00CF2BDF" w:rsidRPr="006D3316" w:rsidRDefault="006D3316" w:rsidP="00DB1152">
            <w:pPr>
              <w:pStyle w:val="Heading3"/>
              <w:spacing w:before="0" w:after="240"/>
              <w:rPr>
                <w:rFonts w:eastAsia="Times New Roman"/>
                <w:szCs w:val="22"/>
                <w:u w:val="none"/>
                <w:lang w:val="ru-RU"/>
              </w:rPr>
            </w:pPr>
            <w:r>
              <w:rPr>
                <w:rFonts w:eastAsia="Times New Roman"/>
                <w:szCs w:val="22"/>
                <w:u w:val="none"/>
                <w:lang w:val="ru-RU"/>
              </w:rPr>
              <w:t>Тематическое</w:t>
            </w:r>
            <w:r w:rsidRPr="006D3316">
              <w:rPr>
                <w:rFonts w:eastAsia="Times New Roman"/>
                <w:szCs w:val="22"/>
                <w:u w:val="none"/>
                <w:lang w:val="ru-RU"/>
              </w:rPr>
              <w:t xml:space="preserve"> </w:t>
            </w:r>
            <w:r>
              <w:rPr>
                <w:rFonts w:eastAsia="Times New Roman"/>
                <w:szCs w:val="22"/>
                <w:u w:val="none"/>
                <w:lang w:val="ru-RU"/>
              </w:rPr>
              <w:t>исследований</w:t>
            </w:r>
            <w:r w:rsidR="002D203F" w:rsidRPr="006D3316">
              <w:rPr>
                <w:rFonts w:eastAsia="Times New Roman"/>
                <w:szCs w:val="22"/>
                <w:u w:val="none"/>
                <w:lang w:val="ru-RU"/>
              </w:rPr>
              <w:t xml:space="preserve"> </w:t>
            </w:r>
            <w:r w:rsidR="002D203F" w:rsidRPr="000E4390">
              <w:rPr>
                <w:rFonts w:eastAsia="Times New Roman"/>
                <w:szCs w:val="22"/>
                <w:u w:val="none"/>
              </w:rPr>
              <w:t>II</w:t>
            </w:r>
            <w:r w:rsidR="002D203F" w:rsidRPr="006D3316">
              <w:rPr>
                <w:rFonts w:eastAsia="Times New Roman"/>
                <w:szCs w:val="22"/>
                <w:u w:val="none"/>
                <w:lang w:val="ru-RU"/>
              </w:rPr>
              <w:t xml:space="preserve">: </w:t>
            </w:r>
            <w:r w:rsidR="00F30BA3" w:rsidRPr="006D3316">
              <w:rPr>
                <w:rFonts w:eastAsia="Times New Roman"/>
                <w:szCs w:val="22"/>
                <w:u w:val="none"/>
                <w:lang w:val="ru-RU"/>
              </w:rPr>
              <w:t xml:space="preserve"> </w:t>
            </w:r>
            <w:r>
              <w:rPr>
                <w:rFonts w:eastAsia="Times New Roman"/>
                <w:szCs w:val="22"/>
                <w:u w:val="none"/>
                <w:lang w:val="ru-RU"/>
              </w:rPr>
              <w:t>опыт</w:t>
            </w:r>
            <w:r w:rsidRPr="006D3316">
              <w:rPr>
                <w:rFonts w:eastAsia="Times New Roman"/>
                <w:szCs w:val="22"/>
                <w:u w:val="none"/>
                <w:lang w:val="ru-RU"/>
              </w:rPr>
              <w:t xml:space="preserve"> </w:t>
            </w:r>
            <w:r>
              <w:rPr>
                <w:rFonts w:eastAsia="Times New Roman"/>
                <w:szCs w:val="22"/>
                <w:u w:val="none"/>
                <w:lang w:val="ru-RU"/>
              </w:rPr>
              <w:t>независимого</w:t>
            </w:r>
            <w:r w:rsidRPr="006D3316">
              <w:rPr>
                <w:rFonts w:eastAsia="Times New Roman"/>
                <w:szCs w:val="22"/>
                <w:u w:val="none"/>
                <w:lang w:val="ru-RU"/>
              </w:rPr>
              <w:t xml:space="preserve"> </w:t>
            </w:r>
            <w:r>
              <w:rPr>
                <w:rFonts w:eastAsia="Times New Roman"/>
                <w:szCs w:val="22"/>
                <w:u w:val="none"/>
                <w:lang w:val="ru-RU"/>
              </w:rPr>
              <w:t>производителя</w:t>
            </w:r>
            <w:r w:rsidRPr="006D3316">
              <w:rPr>
                <w:rFonts w:eastAsia="Times New Roman"/>
                <w:szCs w:val="22"/>
                <w:u w:val="none"/>
                <w:lang w:val="ru-RU"/>
              </w:rPr>
              <w:t xml:space="preserve"> </w:t>
            </w:r>
            <w:r>
              <w:rPr>
                <w:rFonts w:eastAsia="Times New Roman"/>
                <w:szCs w:val="22"/>
                <w:u w:val="none"/>
                <w:lang w:val="ru-RU"/>
              </w:rPr>
              <w:t>контента</w:t>
            </w:r>
            <w:r w:rsidRPr="006D3316">
              <w:rPr>
                <w:rFonts w:eastAsia="Times New Roman"/>
                <w:szCs w:val="22"/>
                <w:u w:val="none"/>
                <w:lang w:val="ru-RU"/>
              </w:rPr>
              <w:t xml:space="preserve"> </w:t>
            </w:r>
            <w:r>
              <w:rPr>
                <w:rFonts w:eastAsia="Times New Roman"/>
                <w:szCs w:val="22"/>
                <w:u w:val="none"/>
                <w:lang w:val="ru-RU"/>
              </w:rPr>
              <w:t>из</w:t>
            </w:r>
            <w:r w:rsidRPr="006D3316">
              <w:rPr>
                <w:rFonts w:eastAsia="Times New Roman"/>
                <w:szCs w:val="22"/>
                <w:u w:val="none"/>
                <w:lang w:val="ru-RU"/>
              </w:rPr>
              <w:t xml:space="preserve"> </w:t>
            </w:r>
            <w:r>
              <w:rPr>
                <w:rFonts w:eastAsia="Times New Roman"/>
                <w:szCs w:val="22"/>
                <w:u w:val="none"/>
                <w:lang w:val="ru-RU"/>
              </w:rPr>
              <w:t>Бразилии</w:t>
            </w:r>
            <w:r w:rsidRPr="006D3316">
              <w:rPr>
                <w:rFonts w:eastAsia="Times New Roman"/>
                <w:szCs w:val="22"/>
                <w:u w:val="none"/>
                <w:lang w:val="ru-RU"/>
              </w:rPr>
              <w:t xml:space="preserve">, </w:t>
            </w:r>
            <w:r>
              <w:rPr>
                <w:rFonts w:eastAsia="Times New Roman"/>
                <w:szCs w:val="22"/>
                <w:u w:val="none"/>
                <w:lang w:val="ru-RU"/>
              </w:rPr>
              <w:t>распространяющего аудиовизуальный контент через интернет, доступно по следующей ссылке</w:t>
            </w:r>
            <w:r w:rsidR="00F30BA3" w:rsidRPr="006D3316">
              <w:rPr>
                <w:rFonts w:eastAsia="Times New Roman"/>
                <w:szCs w:val="22"/>
                <w:u w:val="none"/>
                <w:lang w:val="ru-RU"/>
              </w:rPr>
              <w:t xml:space="preserve">:  </w:t>
            </w:r>
            <w:hyperlink r:id="rId27" w:history="1">
              <w:r w:rsidR="00F30BA3" w:rsidRPr="000E4390">
                <w:rPr>
                  <w:rStyle w:val="Hyperlink"/>
                  <w:rFonts w:eastAsia="Times New Roman"/>
                  <w:szCs w:val="22"/>
                </w:rPr>
                <w:t>dacatalogue</w:t>
              </w:r>
              <w:r w:rsidR="00F30BA3" w:rsidRPr="006D3316">
                <w:rPr>
                  <w:rStyle w:val="Hyperlink"/>
                  <w:rFonts w:eastAsia="Times New Roman"/>
                  <w:szCs w:val="22"/>
                  <w:lang w:val="ru-RU"/>
                </w:rPr>
                <w:t>.</w:t>
              </w:r>
              <w:r w:rsidR="00F30BA3" w:rsidRPr="000E4390">
                <w:rPr>
                  <w:rStyle w:val="Hyperlink"/>
                  <w:rFonts w:eastAsia="Times New Roman"/>
                  <w:szCs w:val="22"/>
                </w:rPr>
                <w:t>wipo</w:t>
              </w:r>
              <w:r w:rsidR="00F30BA3" w:rsidRPr="006D3316">
                <w:rPr>
                  <w:rStyle w:val="Hyperlink"/>
                  <w:rFonts w:eastAsia="Times New Roman"/>
                  <w:szCs w:val="22"/>
                  <w:lang w:val="ru-RU"/>
                </w:rPr>
                <w:t>.</w:t>
              </w:r>
              <w:r w:rsidR="00F30BA3" w:rsidRPr="000E4390">
                <w:rPr>
                  <w:rStyle w:val="Hyperlink"/>
                  <w:rFonts w:eastAsia="Times New Roman"/>
                  <w:szCs w:val="22"/>
                </w:rPr>
                <w:t>int</w:t>
              </w:r>
              <w:r w:rsidR="00F30BA3" w:rsidRPr="006D3316">
                <w:rPr>
                  <w:rStyle w:val="Hyperlink"/>
                  <w:rFonts w:eastAsia="Times New Roman"/>
                  <w:szCs w:val="22"/>
                  <w:lang w:val="ru-RU"/>
                </w:rPr>
                <w:t>/</w:t>
              </w:r>
              <w:r w:rsidR="00F30BA3" w:rsidRPr="000E4390">
                <w:rPr>
                  <w:rStyle w:val="Hyperlink"/>
                  <w:rFonts w:eastAsia="Times New Roman"/>
                  <w:szCs w:val="22"/>
                </w:rPr>
                <w:t>projectfiles</w:t>
              </w:r>
              <w:r w:rsidR="00F30BA3" w:rsidRPr="006D3316">
                <w:rPr>
                  <w:rStyle w:val="Hyperlink"/>
                  <w:rFonts w:eastAsia="Times New Roman"/>
                  <w:szCs w:val="22"/>
                  <w:lang w:val="ru-RU"/>
                </w:rPr>
                <w:t>/</w:t>
              </w:r>
              <w:r w:rsidR="00F30BA3" w:rsidRPr="000E4390">
                <w:rPr>
                  <w:rStyle w:val="Hyperlink"/>
                  <w:rFonts w:eastAsia="Times New Roman"/>
                  <w:szCs w:val="22"/>
                </w:rPr>
                <w:t>DA</w:t>
              </w:r>
              <w:r w:rsidR="00F30BA3" w:rsidRPr="006D3316">
                <w:rPr>
                  <w:rStyle w:val="Hyperlink"/>
                  <w:rFonts w:eastAsia="Times New Roman"/>
                  <w:szCs w:val="22"/>
                  <w:lang w:val="ru-RU"/>
                </w:rPr>
                <w:t>_1_3_4_10_11_16_25_35_01/</w:t>
              </w:r>
              <w:r w:rsidR="00F30BA3" w:rsidRPr="000E4390">
                <w:rPr>
                  <w:rStyle w:val="Hyperlink"/>
                  <w:rFonts w:eastAsia="Times New Roman"/>
                  <w:szCs w:val="22"/>
                </w:rPr>
                <w:t>Case</w:t>
              </w:r>
              <w:r w:rsidR="00F30BA3" w:rsidRPr="006D3316">
                <w:rPr>
                  <w:rStyle w:val="Hyperlink"/>
                  <w:rFonts w:eastAsia="Times New Roman"/>
                  <w:szCs w:val="22"/>
                  <w:lang w:val="ru-RU"/>
                </w:rPr>
                <w:t>_</w:t>
              </w:r>
              <w:r w:rsidR="00F30BA3" w:rsidRPr="000E4390">
                <w:rPr>
                  <w:rStyle w:val="Hyperlink"/>
                  <w:rFonts w:eastAsia="Times New Roman"/>
                  <w:szCs w:val="22"/>
                </w:rPr>
                <w:t>Study</w:t>
              </w:r>
              <w:r w:rsidR="00F30BA3" w:rsidRPr="006D3316">
                <w:rPr>
                  <w:rStyle w:val="Hyperlink"/>
                  <w:rFonts w:eastAsia="Times New Roman"/>
                  <w:szCs w:val="22"/>
                  <w:lang w:val="ru-RU"/>
                </w:rPr>
                <w:t>_</w:t>
              </w:r>
              <w:r w:rsidR="00F30BA3" w:rsidRPr="000E4390">
                <w:rPr>
                  <w:rStyle w:val="Hyperlink"/>
                  <w:rFonts w:eastAsia="Times New Roman"/>
                  <w:szCs w:val="22"/>
                </w:rPr>
                <w:t>II</w:t>
              </w:r>
              <w:r w:rsidR="00F30BA3" w:rsidRPr="006D3316">
                <w:rPr>
                  <w:rStyle w:val="Hyperlink"/>
                  <w:rFonts w:eastAsia="Times New Roman"/>
                  <w:szCs w:val="22"/>
                  <w:lang w:val="ru-RU"/>
                </w:rPr>
                <w:t>/</w:t>
              </w:r>
              <w:r w:rsidR="00F30BA3" w:rsidRPr="000E4390">
                <w:rPr>
                  <w:rStyle w:val="Hyperlink"/>
                  <w:rFonts w:eastAsia="Times New Roman"/>
                  <w:szCs w:val="22"/>
                </w:rPr>
                <w:t>EN</w:t>
              </w:r>
              <w:r w:rsidR="00F30BA3" w:rsidRPr="006D3316">
                <w:rPr>
                  <w:rStyle w:val="Hyperlink"/>
                  <w:rFonts w:eastAsia="Times New Roman"/>
                  <w:szCs w:val="22"/>
                  <w:lang w:val="ru-RU"/>
                </w:rPr>
                <w:t>/</w:t>
              </w:r>
              <w:r w:rsidR="00F30BA3" w:rsidRPr="000E4390">
                <w:rPr>
                  <w:rStyle w:val="Hyperlink"/>
                  <w:rFonts w:eastAsia="Times New Roman"/>
                  <w:szCs w:val="22"/>
                </w:rPr>
                <w:t>LATAM</w:t>
              </w:r>
              <w:r w:rsidR="00F30BA3" w:rsidRPr="006D3316">
                <w:rPr>
                  <w:rStyle w:val="Hyperlink"/>
                  <w:rFonts w:eastAsia="Times New Roman"/>
                  <w:szCs w:val="22"/>
                  <w:lang w:val="ru-RU"/>
                </w:rPr>
                <w:t>%20</w:t>
              </w:r>
              <w:r w:rsidR="00F30BA3" w:rsidRPr="000E4390">
                <w:rPr>
                  <w:rStyle w:val="Hyperlink"/>
                  <w:rFonts w:eastAsia="Times New Roman"/>
                  <w:szCs w:val="22"/>
                </w:rPr>
                <w:t>AV</w:t>
              </w:r>
              <w:r w:rsidR="00F30BA3" w:rsidRPr="006D3316">
                <w:rPr>
                  <w:rStyle w:val="Hyperlink"/>
                  <w:rFonts w:eastAsia="Times New Roman"/>
                  <w:szCs w:val="22"/>
                  <w:lang w:val="ru-RU"/>
                </w:rPr>
                <w:t>%20</w:t>
              </w:r>
              <w:r w:rsidR="00F30BA3" w:rsidRPr="000E4390">
                <w:rPr>
                  <w:rStyle w:val="Hyperlink"/>
                  <w:rFonts w:eastAsia="Times New Roman"/>
                  <w:szCs w:val="22"/>
                </w:rPr>
                <w:t>case</w:t>
              </w:r>
              <w:r w:rsidR="00F30BA3" w:rsidRPr="006D3316">
                <w:rPr>
                  <w:rStyle w:val="Hyperlink"/>
                  <w:rFonts w:eastAsia="Times New Roman"/>
                  <w:szCs w:val="22"/>
                  <w:lang w:val="ru-RU"/>
                </w:rPr>
                <w:t>%20</w:t>
              </w:r>
              <w:r w:rsidR="00F30BA3" w:rsidRPr="000E4390">
                <w:rPr>
                  <w:rStyle w:val="Hyperlink"/>
                  <w:rFonts w:eastAsia="Times New Roman"/>
                  <w:szCs w:val="22"/>
                </w:rPr>
                <w:t>study</w:t>
              </w:r>
              <w:r w:rsidR="00F30BA3" w:rsidRPr="006D3316">
                <w:rPr>
                  <w:rStyle w:val="Hyperlink"/>
                  <w:rFonts w:eastAsia="Times New Roman"/>
                  <w:szCs w:val="22"/>
                  <w:lang w:val="ru-RU"/>
                </w:rPr>
                <w:t>%202%20</w:t>
              </w:r>
              <w:r w:rsidR="00F30BA3" w:rsidRPr="000E4390">
                <w:rPr>
                  <w:rStyle w:val="Hyperlink"/>
                  <w:rFonts w:eastAsia="Times New Roman"/>
                  <w:szCs w:val="22"/>
                </w:rPr>
                <w:t>EN</w:t>
              </w:r>
              <w:r w:rsidR="00F30BA3" w:rsidRPr="006D3316">
                <w:rPr>
                  <w:rStyle w:val="Hyperlink"/>
                  <w:rFonts w:eastAsia="Times New Roman"/>
                  <w:szCs w:val="22"/>
                  <w:lang w:val="ru-RU"/>
                </w:rPr>
                <w:t>.</w:t>
              </w:r>
              <w:r w:rsidR="00F30BA3" w:rsidRPr="000E4390">
                <w:rPr>
                  <w:rStyle w:val="Hyperlink"/>
                  <w:rFonts w:eastAsia="Times New Roman"/>
                  <w:szCs w:val="22"/>
                </w:rPr>
                <w:t>pdf</w:t>
              </w:r>
            </w:hyperlink>
            <w:r w:rsidR="00F30BA3" w:rsidRPr="006D3316">
              <w:rPr>
                <w:rFonts w:eastAsia="Times New Roman"/>
                <w:szCs w:val="22"/>
                <w:u w:val="none"/>
                <w:lang w:val="ru-RU"/>
              </w:rPr>
              <w:t xml:space="preserve"> </w:t>
            </w:r>
          </w:p>
          <w:p w14:paraId="6EFE99CA" w14:textId="54840B44" w:rsidR="00CF2BDF" w:rsidRPr="00385376" w:rsidRDefault="00EC5619" w:rsidP="00EC5619">
            <w:pPr>
              <w:spacing w:after="240"/>
              <w:rPr>
                <w:lang w:val="ru-RU"/>
              </w:rPr>
            </w:pPr>
            <w:r w:rsidRPr="00EC5619">
              <w:rPr>
                <w:lang w:val="ru-RU"/>
              </w:rPr>
              <w:t>В данном исследовании рассматриваются основные изменения в правовом регулировании производства аудиовизуальной продукции в Бразилии в связи с появлением цифровой дистрибуции с точки зрения прав, необходимых для обеспечения эффективного распространения аудиовизуальных произведений.  Кроме того, в статье рассматриваются основные проблемы и тенденции, с которыми сталкиваются бразильские производители аудиовизуальной продукции в этом контексте.  Для понимания практических последствий данное тематическое исследование опирается на опыт бразильского производителя</w:t>
            </w:r>
            <w:r>
              <w:rPr>
                <w:lang w:val="ru-RU"/>
              </w:rPr>
              <w:t xml:space="preserve"> контента</w:t>
            </w:r>
            <w:r w:rsidRPr="00EC5619">
              <w:rPr>
                <w:lang w:val="ru-RU"/>
              </w:rPr>
              <w:t xml:space="preserve"> </w:t>
            </w:r>
            <w:r>
              <w:rPr>
                <w:lang w:val="ru-RU"/>
              </w:rPr>
              <w:t>«</w:t>
            </w:r>
            <w:r w:rsidRPr="00EC5619">
              <w:rPr>
                <w:lang w:val="en-GB"/>
              </w:rPr>
              <w:t>O</w:t>
            </w:r>
            <w:r w:rsidRPr="00EC5619">
              <w:rPr>
                <w:lang w:val="ru-RU"/>
              </w:rPr>
              <w:t xml:space="preserve">2 </w:t>
            </w:r>
            <w:r w:rsidRPr="00EC5619">
              <w:rPr>
                <w:lang w:val="en-GB"/>
              </w:rPr>
              <w:t>Filmes</w:t>
            </w:r>
            <w:r>
              <w:rPr>
                <w:lang w:val="ru-RU"/>
              </w:rPr>
              <w:t>»</w:t>
            </w:r>
            <w:r w:rsidRPr="00EC5619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</w:p>
          <w:p w14:paraId="414C41B9" w14:textId="10E93E92" w:rsidR="002D203F" w:rsidRPr="00385376" w:rsidRDefault="00EC5619" w:rsidP="00DB1152">
            <w:pPr>
              <w:spacing w:after="240"/>
              <w:rPr>
                <w:lang w:val="ru-RU"/>
              </w:rPr>
            </w:pPr>
            <w:r>
              <w:rPr>
                <w:lang w:val="ru-RU"/>
              </w:rPr>
              <w:t>Тематическое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исследование</w:t>
            </w:r>
            <w:r w:rsidR="002D203F" w:rsidRPr="00385376">
              <w:rPr>
                <w:lang w:val="ru-RU"/>
              </w:rPr>
              <w:t xml:space="preserve"> </w:t>
            </w:r>
            <w:r w:rsidR="002D203F" w:rsidRPr="000E4390">
              <w:t>III</w:t>
            </w:r>
            <w:r w:rsidR="002D203F" w:rsidRPr="00385376">
              <w:rPr>
                <w:lang w:val="ru-RU"/>
              </w:rPr>
              <w:t xml:space="preserve">: </w:t>
            </w:r>
            <w:r w:rsidR="00E51B26"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разработка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локальной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модели</w:t>
            </w:r>
            <w:r w:rsidRPr="00385376">
              <w:rPr>
                <w:lang w:val="ru-RU"/>
              </w:rPr>
              <w:t xml:space="preserve"> </w:t>
            </w:r>
            <w:r w:rsidR="002D203F" w:rsidRPr="000E4390">
              <w:t>OTT</w:t>
            </w:r>
            <w:r w:rsidR="008C6EBD" w:rsidRPr="00385376">
              <w:rPr>
                <w:lang w:val="ru-RU"/>
              </w:rPr>
              <w:t xml:space="preserve">, </w:t>
            </w:r>
            <w:r>
              <w:rPr>
                <w:lang w:val="ru-RU"/>
              </w:rPr>
              <w:t>доступно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следующей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ссылке</w:t>
            </w:r>
            <w:r w:rsidR="008C6EBD" w:rsidRPr="00385376">
              <w:rPr>
                <w:lang w:val="ru-RU"/>
              </w:rPr>
              <w:t xml:space="preserve">:  </w:t>
            </w:r>
            <w:hyperlink r:id="rId28" w:history="1">
              <w:r w:rsidR="008C6EBD" w:rsidRPr="000E4390">
                <w:rPr>
                  <w:rStyle w:val="Hyperlink"/>
                </w:rPr>
                <w:t>dacatalogue</w:t>
              </w:r>
              <w:r w:rsidR="008C6EBD" w:rsidRPr="00385376">
                <w:rPr>
                  <w:rStyle w:val="Hyperlink"/>
                  <w:lang w:val="ru-RU"/>
                </w:rPr>
                <w:t>.</w:t>
              </w:r>
              <w:r w:rsidR="008C6EBD" w:rsidRPr="000E4390">
                <w:rPr>
                  <w:rStyle w:val="Hyperlink"/>
                </w:rPr>
                <w:t>wipo</w:t>
              </w:r>
              <w:r w:rsidR="008C6EBD" w:rsidRPr="00385376">
                <w:rPr>
                  <w:rStyle w:val="Hyperlink"/>
                  <w:lang w:val="ru-RU"/>
                </w:rPr>
                <w:t>.</w:t>
              </w:r>
              <w:r w:rsidR="008C6EBD" w:rsidRPr="000E4390">
                <w:rPr>
                  <w:rStyle w:val="Hyperlink"/>
                </w:rPr>
                <w:t>int</w:t>
              </w:r>
              <w:r w:rsidR="008C6EBD" w:rsidRPr="00385376">
                <w:rPr>
                  <w:rStyle w:val="Hyperlink"/>
                  <w:lang w:val="ru-RU"/>
                </w:rPr>
                <w:t>/</w:t>
              </w:r>
              <w:r w:rsidR="008C6EBD" w:rsidRPr="000E4390">
                <w:rPr>
                  <w:rStyle w:val="Hyperlink"/>
                </w:rPr>
                <w:t>projectfiles</w:t>
              </w:r>
              <w:r w:rsidR="008C6EBD" w:rsidRPr="00385376">
                <w:rPr>
                  <w:rStyle w:val="Hyperlink"/>
                  <w:lang w:val="ru-RU"/>
                </w:rPr>
                <w:t>/</w:t>
              </w:r>
              <w:r w:rsidR="008C6EBD" w:rsidRPr="000E4390">
                <w:rPr>
                  <w:rStyle w:val="Hyperlink"/>
                </w:rPr>
                <w:t>DA</w:t>
              </w:r>
              <w:r w:rsidR="008C6EBD" w:rsidRPr="00385376">
                <w:rPr>
                  <w:rStyle w:val="Hyperlink"/>
                  <w:lang w:val="ru-RU"/>
                </w:rPr>
                <w:t>_1_3_4_10_11_16_25_35_01/</w:t>
              </w:r>
              <w:r w:rsidR="008C6EBD" w:rsidRPr="000E4390">
                <w:rPr>
                  <w:rStyle w:val="Hyperlink"/>
                </w:rPr>
                <w:t>Case</w:t>
              </w:r>
              <w:r w:rsidR="008C6EBD" w:rsidRPr="00385376">
                <w:rPr>
                  <w:rStyle w:val="Hyperlink"/>
                  <w:lang w:val="ru-RU"/>
                </w:rPr>
                <w:t>_</w:t>
              </w:r>
              <w:r w:rsidR="008C6EBD" w:rsidRPr="000E4390">
                <w:rPr>
                  <w:rStyle w:val="Hyperlink"/>
                </w:rPr>
                <w:t>Study</w:t>
              </w:r>
              <w:r w:rsidR="008C6EBD" w:rsidRPr="00385376">
                <w:rPr>
                  <w:rStyle w:val="Hyperlink"/>
                  <w:lang w:val="ru-RU"/>
                </w:rPr>
                <w:t>_</w:t>
              </w:r>
              <w:r w:rsidR="008C6EBD" w:rsidRPr="000E4390">
                <w:rPr>
                  <w:rStyle w:val="Hyperlink"/>
                </w:rPr>
                <w:t>III</w:t>
              </w:r>
              <w:r w:rsidR="008C6EBD" w:rsidRPr="00385376">
                <w:rPr>
                  <w:rStyle w:val="Hyperlink"/>
                  <w:lang w:val="ru-RU"/>
                </w:rPr>
                <w:t>/</w:t>
              </w:r>
              <w:r w:rsidR="008C6EBD" w:rsidRPr="000E4390">
                <w:rPr>
                  <w:rStyle w:val="Hyperlink"/>
                </w:rPr>
                <w:t>EN</w:t>
              </w:r>
              <w:r w:rsidR="008C6EBD" w:rsidRPr="00385376">
                <w:rPr>
                  <w:rStyle w:val="Hyperlink"/>
                  <w:lang w:val="ru-RU"/>
                </w:rPr>
                <w:t>/</w:t>
              </w:r>
              <w:r w:rsidR="008C6EBD" w:rsidRPr="000E4390">
                <w:rPr>
                  <w:rStyle w:val="Hyperlink"/>
                </w:rPr>
                <w:t>LATAM</w:t>
              </w:r>
              <w:r w:rsidR="008C6EBD" w:rsidRPr="00385376">
                <w:rPr>
                  <w:rStyle w:val="Hyperlink"/>
                  <w:lang w:val="ru-RU"/>
                </w:rPr>
                <w:t>%20</w:t>
              </w:r>
              <w:r w:rsidR="008C6EBD" w:rsidRPr="000E4390">
                <w:rPr>
                  <w:rStyle w:val="Hyperlink"/>
                </w:rPr>
                <w:t>AV</w:t>
              </w:r>
              <w:r w:rsidR="008C6EBD" w:rsidRPr="00385376">
                <w:rPr>
                  <w:rStyle w:val="Hyperlink"/>
                  <w:lang w:val="ru-RU"/>
                </w:rPr>
                <w:t>%20</w:t>
              </w:r>
              <w:r w:rsidR="008C6EBD" w:rsidRPr="000E4390">
                <w:rPr>
                  <w:rStyle w:val="Hyperlink"/>
                </w:rPr>
                <w:t>case</w:t>
              </w:r>
              <w:r w:rsidR="008C6EBD" w:rsidRPr="00385376">
                <w:rPr>
                  <w:rStyle w:val="Hyperlink"/>
                  <w:lang w:val="ru-RU"/>
                </w:rPr>
                <w:t>%20</w:t>
              </w:r>
              <w:r w:rsidR="008C6EBD" w:rsidRPr="000E4390">
                <w:rPr>
                  <w:rStyle w:val="Hyperlink"/>
                </w:rPr>
                <w:t>study</w:t>
              </w:r>
              <w:r w:rsidR="008C6EBD" w:rsidRPr="00385376">
                <w:rPr>
                  <w:rStyle w:val="Hyperlink"/>
                  <w:lang w:val="ru-RU"/>
                </w:rPr>
                <w:t>%203%20</w:t>
              </w:r>
              <w:r w:rsidR="008C6EBD" w:rsidRPr="000E4390">
                <w:rPr>
                  <w:rStyle w:val="Hyperlink"/>
                </w:rPr>
                <w:t>EN</w:t>
              </w:r>
              <w:r w:rsidR="008C6EBD" w:rsidRPr="00385376">
                <w:rPr>
                  <w:rStyle w:val="Hyperlink"/>
                  <w:lang w:val="ru-RU"/>
                </w:rPr>
                <w:t>.</w:t>
              </w:r>
              <w:r w:rsidR="008C6EBD" w:rsidRPr="000E4390">
                <w:rPr>
                  <w:rStyle w:val="Hyperlink"/>
                </w:rPr>
                <w:t>pdf</w:t>
              </w:r>
            </w:hyperlink>
            <w:r w:rsidR="008C6EBD" w:rsidRPr="00385376">
              <w:rPr>
                <w:lang w:val="ru-RU"/>
              </w:rPr>
              <w:t xml:space="preserve"> </w:t>
            </w:r>
          </w:p>
          <w:p w14:paraId="25823D4F" w14:textId="2204BF8F" w:rsidR="002D203F" w:rsidRPr="00EC5619" w:rsidRDefault="00EC5619" w:rsidP="00DB1152">
            <w:pPr>
              <w:spacing w:after="240"/>
              <w:rPr>
                <w:lang w:val="ru-RU"/>
              </w:rPr>
            </w:pPr>
            <w:r w:rsidRPr="00EC5619">
              <w:rPr>
                <w:lang w:val="ru-RU"/>
              </w:rPr>
              <w:t xml:space="preserve">В данном </w:t>
            </w:r>
            <w:r>
              <w:rPr>
                <w:lang w:val="ru-RU"/>
              </w:rPr>
              <w:t>исследовании</w:t>
            </w:r>
            <w:r w:rsidRPr="00EC5619">
              <w:rPr>
                <w:lang w:val="ru-RU"/>
              </w:rPr>
              <w:t xml:space="preserve"> проводится сравнение </w:t>
            </w:r>
            <w:r w:rsidRPr="00EC5619">
              <w:rPr>
                <w:lang w:val="en-GB"/>
              </w:rPr>
              <w:t>Netflix</w:t>
            </w:r>
            <w:r w:rsidRPr="00EC5619">
              <w:rPr>
                <w:lang w:val="ru-RU"/>
              </w:rPr>
              <w:t xml:space="preserve"> и </w:t>
            </w:r>
            <w:r w:rsidRPr="00EC5619">
              <w:rPr>
                <w:lang w:val="en-GB"/>
              </w:rPr>
              <w:t>Claro</w:t>
            </w:r>
            <w:r w:rsidRPr="00EC5619">
              <w:rPr>
                <w:lang w:val="ru-RU"/>
              </w:rPr>
              <w:t xml:space="preserve"> </w:t>
            </w:r>
            <w:r w:rsidRPr="00EC5619">
              <w:rPr>
                <w:lang w:val="en-GB"/>
              </w:rPr>
              <w:t>Video</w:t>
            </w:r>
            <w:r w:rsidRPr="00EC5619">
              <w:rPr>
                <w:lang w:val="ru-RU"/>
              </w:rPr>
              <w:t xml:space="preserve"> как </w:t>
            </w:r>
            <w:r w:rsidRPr="00EC5619">
              <w:rPr>
                <w:lang w:val="en-GB"/>
              </w:rPr>
              <w:t>OTT</w:t>
            </w:r>
            <w:r w:rsidRPr="00EC5619">
              <w:rPr>
                <w:lang w:val="ru-RU"/>
              </w:rPr>
              <w:t>-платформ с учетом некоторых ключевых элементов, таких как цена, доступность, пользовательский интерфейс, международный и латиноамериканский контент.</w:t>
            </w:r>
          </w:p>
          <w:p w14:paraId="1076D725" w14:textId="223905AF" w:rsidR="002D203F" w:rsidRPr="00EC5619" w:rsidRDefault="00EC5619" w:rsidP="00DB1152">
            <w:pPr>
              <w:spacing w:after="240"/>
              <w:rPr>
                <w:lang w:val="ru-RU"/>
              </w:rPr>
            </w:pPr>
            <w:r>
              <w:rPr>
                <w:lang w:val="ru-RU"/>
              </w:rPr>
              <w:t>Тематическое</w:t>
            </w:r>
            <w:r w:rsidRPr="00EC5619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исследование</w:t>
            </w:r>
            <w:r w:rsidR="002D203F" w:rsidRPr="00EC5619">
              <w:rPr>
                <w:lang w:val="ru-RU"/>
              </w:rPr>
              <w:t xml:space="preserve"> </w:t>
            </w:r>
            <w:r w:rsidR="002D203F" w:rsidRPr="000E4390">
              <w:t>IV</w:t>
            </w:r>
            <w:r w:rsidR="002D203F" w:rsidRPr="00EC5619">
              <w:rPr>
                <w:lang w:val="ru-RU"/>
              </w:rPr>
              <w:t xml:space="preserve">: </w:t>
            </w:r>
            <w:r w:rsidR="008F1748" w:rsidRPr="00EC5619">
              <w:rPr>
                <w:lang w:val="ru-RU"/>
              </w:rPr>
              <w:t xml:space="preserve"> </w:t>
            </w:r>
            <w:r w:rsidR="004D4267">
              <w:rPr>
                <w:lang w:val="ru-RU"/>
              </w:rPr>
              <w:t>оформление</w:t>
            </w:r>
            <w:r w:rsidRPr="00EC561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прав</w:t>
            </w:r>
            <w:r w:rsidRPr="00EC5619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EC5619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цифровое</w:t>
            </w:r>
            <w:r w:rsidRPr="00EC5619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распространение</w:t>
            </w:r>
            <w:r w:rsidRPr="00EC561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EC5619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точки</w:t>
            </w:r>
            <w:r w:rsidRPr="00EC5619">
              <w:rPr>
                <w:lang w:val="ru-RU"/>
              </w:rPr>
              <w:t xml:space="preserve"> </w:t>
            </w:r>
            <w:r>
              <w:rPr>
                <w:lang w:val="ru-RU"/>
              </w:rPr>
              <w:t>зрения бразильского независимого производителя контента, доступно по следующей ссылке</w:t>
            </w:r>
            <w:r w:rsidR="008F1748" w:rsidRPr="00EC5619">
              <w:rPr>
                <w:lang w:val="ru-RU"/>
              </w:rPr>
              <w:t xml:space="preserve">:  </w:t>
            </w:r>
            <w:hyperlink r:id="rId29" w:history="1">
              <w:r w:rsidR="008F1748" w:rsidRPr="000E4390">
                <w:rPr>
                  <w:rStyle w:val="Hyperlink"/>
                </w:rPr>
                <w:t>dacatalogue</w:t>
              </w:r>
              <w:r w:rsidR="008F1748" w:rsidRPr="00EC5619">
                <w:rPr>
                  <w:rStyle w:val="Hyperlink"/>
                  <w:lang w:val="ru-RU"/>
                </w:rPr>
                <w:t>.</w:t>
              </w:r>
              <w:r w:rsidR="008F1748" w:rsidRPr="000E4390">
                <w:rPr>
                  <w:rStyle w:val="Hyperlink"/>
                </w:rPr>
                <w:t>wipo</w:t>
              </w:r>
              <w:r w:rsidR="008F1748" w:rsidRPr="00EC5619">
                <w:rPr>
                  <w:rStyle w:val="Hyperlink"/>
                  <w:lang w:val="ru-RU"/>
                </w:rPr>
                <w:t>.</w:t>
              </w:r>
              <w:r w:rsidR="008F1748" w:rsidRPr="000E4390">
                <w:rPr>
                  <w:rStyle w:val="Hyperlink"/>
                </w:rPr>
                <w:t>int</w:t>
              </w:r>
              <w:r w:rsidR="008F1748" w:rsidRPr="00EC5619">
                <w:rPr>
                  <w:rStyle w:val="Hyperlink"/>
                  <w:lang w:val="ru-RU"/>
                </w:rPr>
                <w:t>/</w:t>
              </w:r>
              <w:r w:rsidR="008F1748" w:rsidRPr="000E4390">
                <w:rPr>
                  <w:rStyle w:val="Hyperlink"/>
                </w:rPr>
                <w:t>projectfiles</w:t>
              </w:r>
              <w:r w:rsidR="008F1748" w:rsidRPr="00EC5619">
                <w:rPr>
                  <w:rStyle w:val="Hyperlink"/>
                  <w:lang w:val="ru-RU"/>
                </w:rPr>
                <w:t>/</w:t>
              </w:r>
              <w:r w:rsidR="008F1748" w:rsidRPr="000E4390">
                <w:rPr>
                  <w:rStyle w:val="Hyperlink"/>
                </w:rPr>
                <w:t>DA</w:t>
              </w:r>
              <w:r w:rsidR="008F1748" w:rsidRPr="00EC5619">
                <w:rPr>
                  <w:rStyle w:val="Hyperlink"/>
                  <w:lang w:val="ru-RU"/>
                </w:rPr>
                <w:t>_1_3_4_10_11_16_25_35_01/</w:t>
              </w:r>
              <w:r w:rsidR="008F1748" w:rsidRPr="000E4390">
                <w:rPr>
                  <w:rStyle w:val="Hyperlink"/>
                </w:rPr>
                <w:t>Case</w:t>
              </w:r>
              <w:r w:rsidR="008F1748" w:rsidRPr="00EC5619">
                <w:rPr>
                  <w:rStyle w:val="Hyperlink"/>
                  <w:lang w:val="ru-RU"/>
                </w:rPr>
                <w:t>_</w:t>
              </w:r>
              <w:r w:rsidR="008F1748" w:rsidRPr="000E4390">
                <w:rPr>
                  <w:rStyle w:val="Hyperlink"/>
                </w:rPr>
                <w:t>Study</w:t>
              </w:r>
              <w:r w:rsidR="008F1748" w:rsidRPr="00EC5619">
                <w:rPr>
                  <w:rStyle w:val="Hyperlink"/>
                  <w:lang w:val="ru-RU"/>
                </w:rPr>
                <w:t>_</w:t>
              </w:r>
              <w:r w:rsidR="008F1748" w:rsidRPr="000E4390">
                <w:rPr>
                  <w:rStyle w:val="Hyperlink"/>
                </w:rPr>
                <w:t>IV</w:t>
              </w:r>
              <w:r w:rsidR="008F1748" w:rsidRPr="00EC5619">
                <w:rPr>
                  <w:rStyle w:val="Hyperlink"/>
                  <w:lang w:val="ru-RU"/>
                </w:rPr>
                <w:t>/</w:t>
              </w:r>
              <w:r w:rsidR="008F1748" w:rsidRPr="000E4390">
                <w:rPr>
                  <w:rStyle w:val="Hyperlink"/>
                </w:rPr>
                <w:t>EN</w:t>
              </w:r>
              <w:r w:rsidR="008F1748" w:rsidRPr="00EC5619">
                <w:rPr>
                  <w:rStyle w:val="Hyperlink"/>
                  <w:lang w:val="ru-RU"/>
                </w:rPr>
                <w:t>/</w:t>
              </w:r>
              <w:r w:rsidR="008F1748" w:rsidRPr="000E4390">
                <w:rPr>
                  <w:rStyle w:val="Hyperlink"/>
                </w:rPr>
                <w:t>LATAM</w:t>
              </w:r>
              <w:r w:rsidR="008F1748" w:rsidRPr="00EC5619">
                <w:rPr>
                  <w:rStyle w:val="Hyperlink"/>
                  <w:lang w:val="ru-RU"/>
                </w:rPr>
                <w:t>%20</w:t>
              </w:r>
              <w:r w:rsidR="008F1748" w:rsidRPr="000E4390">
                <w:rPr>
                  <w:rStyle w:val="Hyperlink"/>
                </w:rPr>
                <w:t>AV</w:t>
              </w:r>
              <w:r w:rsidR="008F1748" w:rsidRPr="00EC5619">
                <w:rPr>
                  <w:rStyle w:val="Hyperlink"/>
                  <w:lang w:val="ru-RU"/>
                </w:rPr>
                <w:t>%20</w:t>
              </w:r>
              <w:r w:rsidR="008F1748" w:rsidRPr="000E4390">
                <w:rPr>
                  <w:rStyle w:val="Hyperlink"/>
                </w:rPr>
                <w:t>case</w:t>
              </w:r>
              <w:r w:rsidR="008F1748" w:rsidRPr="00EC5619">
                <w:rPr>
                  <w:rStyle w:val="Hyperlink"/>
                  <w:lang w:val="ru-RU"/>
                </w:rPr>
                <w:t>%20</w:t>
              </w:r>
              <w:r w:rsidR="008F1748" w:rsidRPr="000E4390">
                <w:rPr>
                  <w:rStyle w:val="Hyperlink"/>
                </w:rPr>
                <w:t>study</w:t>
              </w:r>
              <w:r w:rsidR="008F1748" w:rsidRPr="00EC5619">
                <w:rPr>
                  <w:rStyle w:val="Hyperlink"/>
                  <w:lang w:val="ru-RU"/>
                </w:rPr>
                <w:t>%204%20</w:t>
              </w:r>
              <w:r w:rsidR="008F1748" w:rsidRPr="000E4390">
                <w:rPr>
                  <w:rStyle w:val="Hyperlink"/>
                </w:rPr>
                <w:t>EN</w:t>
              </w:r>
              <w:r w:rsidR="008F1748" w:rsidRPr="00EC5619">
                <w:rPr>
                  <w:rStyle w:val="Hyperlink"/>
                  <w:lang w:val="ru-RU"/>
                </w:rPr>
                <w:t>.</w:t>
              </w:r>
              <w:r w:rsidR="008F1748" w:rsidRPr="000E4390">
                <w:rPr>
                  <w:rStyle w:val="Hyperlink"/>
                </w:rPr>
                <w:t>pdf</w:t>
              </w:r>
            </w:hyperlink>
            <w:r w:rsidR="008F1748" w:rsidRPr="00EC5619">
              <w:rPr>
                <w:lang w:val="ru-RU"/>
              </w:rPr>
              <w:t xml:space="preserve">  </w:t>
            </w:r>
          </w:p>
          <w:p w14:paraId="3C12E091" w14:textId="2EB2D75D" w:rsidR="00A32FA0" w:rsidRPr="00385376" w:rsidRDefault="0097591A" w:rsidP="00DB1152">
            <w:pPr>
              <w:spacing w:after="240"/>
              <w:rPr>
                <w:lang w:val="ru-RU"/>
              </w:rPr>
            </w:pPr>
            <w:r w:rsidRPr="0097591A">
              <w:rPr>
                <w:lang w:val="ru-RU"/>
              </w:rPr>
              <w:t xml:space="preserve">В данном тематическом исследовании описывается практика оформления прав, принятая в бразильском аудиовизуальном производстве, на примере опыта независимых производителей, таких как бразильская компания </w:t>
            </w:r>
            <w:r>
              <w:rPr>
                <w:lang w:val="ru-RU"/>
              </w:rPr>
              <w:t>«</w:t>
            </w:r>
            <w:r w:rsidRPr="0097591A">
              <w:t>O</w:t>
            </w:r>
            <w:r w:rsidRPr="0097591A">
              <w:rPr>
                <w:lang w:val="ru-RU"/>
              </w:rPr>
              <w:t xml:space="preserve">2 </w:t>
            </w:r>
            <w:r w:rsidRPr="0097591A">
              <w:t>Filmes</w:t>
            </w:r>
            <w:r>
              <w:rPr>
                <w:lang w:val="ru-RU"/>
              </w:rPr>
              <w:t>»</w:t>
            </w:r>
            <w:r w:rsidRPr="0097591A">
              <w:rPr>
                <w:lang w:val="ru-RU"/>
              </w:rPr>
              <w:t xml:space="preserve">.  В исследовании рассматривается важность оформления прав, </w:t>
            </w:r>
            <w:r>
              <w:rPr>
                <w:lang w:val="ru-RU"/>
              </w:rPr>
              <w:t xml:space="preserve">а также вопросы о том, </w:t>
            </w:r>
            <w:r w:rsidRPr="0097591A">
              <w:rPr>
                <w:lang w:val="ru-RU"/>
              </w:rPr>
              <w:t xml:space="preserve">какие предварительные права обычно оцениваются, как осуществляется оформление прав на различных этапах производства и повлияло ли на оформление прав расширение цифровой дистрибуции. </w:t>
            </w:r>
          </w:p>
          <w:p w14:paraId="38E8FFBA" w14:textId="75632186" w:rsidR="002D203F" w:rsidRPr="00385376" w:rsidRDefault="0097591A" w:rsidP="00DB1152">
            <w:pPr>
              <w:spacing w:after="240"/>
              <w:rPr>
                <w:lang w:val="ru-RU"/>
              </w:rPr>
            </w:pPr>
            <w:r>
              <w:rPr>
                <w:lang w:val="ru-RU"/>
              </w:rPr>
              <w:t>Тематическое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исследование</w:t>
            </w:r>
            <w:r w:rsidRPr="00385376">
              <w:rPr>
                <w:lang w:val="ru-RU"/>
              </w:rPr>
              <w:t xml:space="preserve"> </w:t>
            </w:r>
            <w:r w:rsidR="002D203F" w:rsidRPr="000E4390">
              <w:t>V</w:t>
            </w:r>
            <w:r w:rsidR="002D203F" w:rsidRPr="00385376">
              <w:rPr>
                <w:lang w:val="ru-RU"/>
              </w:rPr>
              <w:t xml:space="preserve">: </w:t>
            </w:r>
            <w:r w:rsidRPr="00385376">
              <w:rPr>
                <w:lang w:val="ru-RU"/>
              </w:rPr>
              <w:t xml:space="preserve"> </w:t>
            </w:r>
            <w:r w:rsidR="004D4267">
              <w:rPr>
                <w:lang w:val="ru-RU"/>
              </w:rPr>
              <w:t>р</w:t>
            </w:r>
            <w:r>
              <w:rPr>
                <w:lang w:val="ru-RU"/>
              </w:rPr>
              <w:t>оль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агрегатора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распространении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видео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запросу</w:t>
            </w:r>
            <w:r w:rsidR="00BC3C00" w:rsidRPr="00385376">
              <w:rPr>
                <w:lang w:val="ru-RU"/>
              </w:rPr>
              <w:t xml:space="preserve"> </w:t>
            </w:r>
            <w:r w:rsidRPr="00385376">
              <w:rPr>
                <w:lang w:val="ru-RU"/>
              </w:rPr>
              <w:t>(</w:t>
            </w:r>
            <w:r w:rsidRPr="0097591A">
              <w:t>V</w:t>
            </w:r>
            <w:r w:rsidRPr="00385376">
              <w:rPr>
                <w:lang w:val="ru-RU"/>
              </w:rPr>
              <w:t>о</w:t>
            </w:r>
            <w:r w:rsidRPr="0097591A">
              <w:t>D</w:t>
            </w:r>
            <w:r w:rsidRPr="00385376">
              <w:rPr>
                <w:lang w:val="ru-RU"/>
              </w:rPr>
              <w:t xml:space="preserve">) в </w:t>
            </w:r>
            <w:r>
              <w:rPr>
                <w:lang w:val="ru-RU"/>
              </w:rPr>
              <w:t>Бразилии</w:t>
            </w:r>
            <w:r w:rsidRPr="00385376">
              <w:rPr>
                <w:lang w:val="ru-RU"/>
              </w:rPr>
              <w:t xml:space="preserve"> </w:t>
            </w:r>
            <w:r w:rsidR="003937A0">
              <w:rPr>
                <w:lang w:val="ru-RU"/>
              </w:rPr>
              <w:t>и</w:t>
            </w:r>
            <w:r w:rsidR="003937A0" w:rsidRPr="00385376">
              <w:rPr>
                <w:lang w:val="ru-RU"/>
              </w:rPr>
              <w:t xml:space="preserve"> </w:t>
            </w:r>
            <w:r w:rsidR="003937A0">
              <w:rPr>
                <w:lang w:val="ru-RU"/>
              </w:rPr>
              <w:t>странах</w:t>
            </w:r>
            <w:r w:rsidR="003937A0" w:rsidRPr="00385376">
              <w:rPr>
                <w:lang w:val="ru-RU"/>
              </w:rPr>
              <w:t xml:space="preserve"> </w:t>
            </w:r>
            <w:r w:rsidR="003937A0">
              <w:rPr>
                <w:lang w:val="ru-RU"/>
              </w:rPr>
              <w:t>Латинской</w:t>
            </w:r>
            <w:r w:rsidR="003937A0" w:rsidRPr="00385376">
              <w:rPr>
                <w:lang w:val="ru-RU"/>
              </w:rPr>
              <w:t xml:space="preserve"> </w:t>
            </w:r>
            <w:r w:rsidR="003937A0">
              <w:rPr>
                <w:lang w:val="ru-RU"/>
              </w:rPr>
              <w:t>Америки</w:t>
            </w:r>
            <w:r w:rsidR="003937A0" w:rsidRPr="00385376">
              <w:rPr>
                <w:lang w:val="ru-RU"/>
              </w:rPr>
              <w:t xml:space="preserve">: </w:t>
            </w:r>
            <w:r w:rsidR="003937A0">
              <w:rPr>
                <w:lang w:val="ru-RU"/>
              </w:rPr>
              <w:t>опыт</w:t>
            </w:r>
            <w:r w:rsidR="003937A0" w:rsidRPr="00385376">
              <w:rPr>
                <w:lang w:val="ru-RU"/>
              </w:rPr>
              <w:t xml:space="preserve"> </w:t>
            </w:r>
            <w:r w:rsidR="003937A0">
              <w:rPr>
                <w:lang w:val="ru-RU"/>
              </w:rPr>
              <w:t>компании</w:t>
            </w:r>
            <w:r w:rsidR="003937A0" w:rsidRPr="00385376">
              <w:rPr>
                <w:lang w:val="ru-RU"/>
              </w:rPr>
              <w:t xml:space="preserve"> «</w:t>
            </w:r>
            <w:r w:rsidR="002D203F" w:rsidRPr="000E4390">
              <w:t>Sof</w:t>
            </w:r>
            <w:r w:rsidR="00033C25" w:rsidRPr="00385376">
              <w:rPr>
                <w:lang w:val="ru-RU"/>
              </w:rPr>
              <w:t>á</w:t>
            </w:r>
            <w:r w:rsidR="002D203F" w:rsidRPr="00385376">
              <w:rPr>
                <w:lang w:val="ru-RU"/>
              </w:rPr>
              <w:t xml:space="preserve"> </w:t>
            </w:r>
            <w:r w:rsidR="002D203F" w:rsidRPr="000E4390">
              <w:t>Digital</w:t>
            </w:r>
            <w:r w:rsidR="003937A0" w:rsidRPr="00385376">
              <w:rPr>
                <w:lang w:val="ru-RU"/>
              </w:rPr>
              <w:t>»</w:t>
            </w:r>
            <w:r w:rsidR="00BC3C00" w:rsidRPr="00385376">
              <w:rPr>
                <w:lang w:val="ru-RU"/>
              </w:rPr>
              <w:t xml:space="preserve">, </w:t>
            </w:r>
            <w:r w:rsidR="003937A0">
              <w:rPr>
                <w:lang w:val="ru-RU"/>
              </w:rPr>
              <w:t>доступно</w:t>
            </w:r>
            <w:r w:rsidR="003937A0" w:rsidRPr="00385376">
              <w:rPr>
                <w:lang w:val="ru-RU"/>
              </w:rPr>
              <w:t xml:space="preserve"> </w:t>
            </w:r>
            <w:r w:rsidR="003937A0">
              <w:rPr>
                <w:lang w:val="ru-RU"/>
              </w:rPr>
              <w:t>по</w:t>
            </w:r>
            <w:r w:rsidR="003937A0" w:rsidRPr="00385376">
              <w:rPr>
                <w:lang w:val="ru-RU"/>
              </w:rPr>
              <w:t xml:space="preserve"> </w:t>
            </w:r>
            <w:r w:rsidR="003937A0">
              <w:rPr>
                <w:lang w:val="ru-RU"/>
              </w:rPr>
              <w:t>следующей</w:t>
            </w:r>
            <w:r w:rsidR="003937A0" w:rsidRPr="00385376">
              <w:rPr>
                <w:lang w:val="ru-RU"/>
              </w:rPr>
              <w:t xml:space="preserve"> </w:t>
            </w:r>
            <w:r w:rsidR="003937A0">
              <w:rPr>
                <w:lang w:val="ru-RU"/>
              </w:rPr>
              <w:t>ссылке</w:t>
            </w:r>
            <w:r w:rsidR="00BC3C00" w:rsidRPr="00385376">
              <w:rPr>
                <w:lang w:val="ru-RU"/>
              </w:rPr>
              <w:t xml:space="preserve">:  </w:t>
            </w:r>
            <w:hyperlink r:id="rId30" w:history="1">
              <w:r w:rsidR="00BC3C00" w:rsidRPr="000E4390">
                <w:rPr>
                  <w:rStyle w:val="Hyperlink"/>
                </w:rPr>
                <w:t>dacatalogue</w:t>
              </w:r>
              <w:r w:rsidR="00BC3C00" w:rsidRPr="00385376">
                <w:rPr>
                  <w:rStyle w:val="Hyperlink"/>
                  <w:lang w:val="ru-RU"/>
                </w:rPr>
                <w:t>.</w:t>
              </w:r>
              <w:r w:rsidR="00BC3C00" w:rsidRPr="000E4390">
                <w:rPr>
                  <w:rStyle w:val="Hyperlink"/>
                </w:rPr>
                <w:t>wipo</w:t>
              </w:r>
              <w:r w:rsidR="00BC3C00" w:rsidRPr="00385376">
                <w:rPr>
                  <w:rStyle w:val="Hyperlink"/>
                  <w:lang w:val="ru-RU"/>
                </w:rPr>
                <w:t>.</w:t>
              </w:r>
              <w:r w:rsidR="00BC3C00" w:rsidRPr="000E4390">
                <w:rPr>
                  <w:rStyle w:val="Hyperlink"/>
                </w:rPr>
                <w:t>int</w:t>
              </w:r>
              <w:r w:rsidR="00BC3C00" w:rsidRPr="00385376">
                <w:rPr>
                  <w:rStyle w:val="Hyperlink"/>
                  <w:lang w:val="ru-RU"/>
                </w:rPr>
                <w:t>/</w:t>
              </w:r>
              <w:r w:rsidR="00BC3C00" w:rsidRPr="000E4390">
                <w:rPr>
                  <w:rStyle w:val="Hyperlink"/>
                </w:rPr>
                <w:t>projectfiles</w:t>
              </w:r>
              <w:r w:rsidR="00BC3C00" w:rsidRPr="00385376">
                <w:rPr>
                  <w:rStyle w:val="Hyperlink"/>
                  <w:lang w:val="ru-RU"/>
                </w:rPr>
                <w:t>/</w:t>
              </w:r>
              <w:r w:rsidR="00BC3C00" w:rsidRPr="000E4390">
                <w:rPr>
                  <w:rStyle w:val="Hyperlink"/>
                </w:rPr>
                <w:t>DA</w:t>
              </w:r>
              <w:r w:rsidR="00BC3C00" w:rsidRPr="00385376">
                <w:rPr>
                  <w:rStyle w:val="Hyperlink"/>
                  <w:lang w:val="ru-RU"/>
                </w:rPr>
                <w:t>_1_3_4_10_11_16_25_35_01/</w:t>
              </w:r>
              <w:r w:rsidR="00BC3C00" w:rsidRPr="000E4390">
                <w:rPr>
                  <w:rStyle w:val="Hyperlink"/>
                </w:rPr>
                <w:t>Case</w:t>
              </w:r>
              <w:r w:rsidR="00BC3C00" w:rsidRPr="00385376">
                <w:rPr>
                  <w:rStyle w:val="Hyperlink"/>
                  <w:lang w:val="ru-RU"/>
                </w:rPr>
                <w:t>_</w:t>
              </w:r>
              <w:r w:rsidR="00BC3C00" w:rsidRPr="000E4390">
                <w:rPr>
                  <w:rStyle w:val="Hyperlink"/>
                </w:rPr>
                <w:t>Study</w:t>
              </w:r>
              <w:r w:rsidR="00BC3C00" w:rsidRPr="00385376">
                <w:rPr>
                  <w:rStyle w:val="Hyperlink"/>
                  <w:lang w:val="ru-RU"/>
                </w:rPr>
                <w:t>_</w:t>
              </w:r>
              <w:r w:rsidR="00BC3C00" w:rsidRPr="000E4390">
                <w:rPr>
                  <w:rStyle w:val="Hyperlink"/>
                </w:rPr>
                <w:t>V</w:t>
              </w:r>
              <w:r w:rsidR="00BC3C00" w:rsidRPr="00385376">
                <w:rPr>
                  <w:rStyle w:val="Hyperlink"/>
                  <w:lang w:val="ru-RU"/>
                </w:rPr>
                <w:t>/</w:t>
              </w:r>
              <w:r w:rsidR="00BC3C00" w:rsidRPr="000E4390">
                <w:rPr>
                  <w:rStyle w:val="Hyperlink"/>
                </w:rPr>
                <w:t>EN</w:t>
              </w:r>
              <w:r w:rsidR="00BC3C00" w:rsidRPr="00385376">
                <w:rPr>
                  <w:rStyle w:val="Hyperlink"/>
                  <w:lang w:val="ru-RU"/>
                </w:rPr>
                <w:t>/</w:t>
              </w:r>
              <w:r w:rsidR="00BC3C00" w:rsidRPr="000E4390">
                <w:rPr>
                  <w:rStyle w:val="Hyperlink"/>
                </w:rPr>
                <w:t>LATAM</w:t>
              </w:r>
              <w:r w:rsidR="00BC3C00" w:rsidRPr="00385376">
                <w:rPr>
                  <w:rStyle w:val="Hyperlink"/>
                  <w:lang w:val="ru-RU"/>
                </w:rPr>
                <w:t>%20</w:t>
              </w:r>
              <w:r w:rsidR="00BC3C00" w:rsidRPr="000E4390">
                <w:rPr>
                  <w:rStyle w:val="Hyperlink"/>
                </w:rPr>
                <w:t>AV</w:t>
              </w:r>
              <w:r w:rsidR="00BC3C00" w:rsidRPr="00385376">
                <w:rPr>
                  <w:rStyle w:val="Hyperlink"/>
                  <w:lang w:val="ru-RU"/>
                </w:rPr>
                <w:t>%20</w:t>
              </w:r>
              <w:r w:rsidR="00BC3C00" w:rsidRPr="000E4390">
                <w:rPr>
                  <w:rStyle w:val="Hyperlink"/>
                </w:rPr>
                <w:t>case</w:t>
              </w:r>
              <w:r w:rsidR="00BC3C00" w:rsidRPr="00385376">
                <w:rPr>
                  <w:rStyle w:val="Hyperlink"/>
                  <w:lang w:val="ru-RU"/>
                </w:rPr>
                <w:t>%20</w:t>
              </w:r>
              <w:r w:rsidR="00BC3C00" w:rsidRPr="000E4390">
                <w:rPr>
                  <w:rStyle w:val="Hyperlink"/>
                </w:rPr>
                <w:t>study</w:t>
              </w:r>
              <w:r w:rsidR="00BC3C00" w:rsidRPr="00385376">
                <w:rPr>
                  <w:rStyle w:val="Hyperlink"/>
                  <w:lang w:val="ru-RU"/>
                </w:rPr>
                <w:t>%205%20</w:t>
              </w:r>
              <w:r w:rsidR="00BC3C00" w:rsidRPr="000E4390">
                <w:rPr>
                  <w:rStyle w:val="Hyperlink"/>
                </w:rPr>
                <w:t>EN</w:t>
              </w:r>
              <w:r w:rsidR="00BC3C00" w:rsidRPr="00385376">
                <w:rPr>
                  <w:rStyle w:val="Hyperlink"/>
                  <w:lang w:val="ru-RU"/>
                </w:rPr>
                <w:t>.</w:t>
              </w:r>
              <w:r w:rsidR="00BC3C00" w:rsidRPr="000E4390">
                <w:rPr>
                  <w:rStyle w:val="Hyperlink"/>
                </w:rPr>
                <w:t>pdf</w:t>
              </w:r>
            </w:hyperlink>
            <w:r w:rsidR="00BC3C00" w:rsidRPr="00385376">
              <w:rPr>
                <w:lang w:val="ru-RU"/>
              </w:rPr>
              <w:t xml:space="preserve"> </w:t>
            </w:r>
            <w:r w:rsidR="002D203F" w:rsidRPr="00385376">
              <w:rPr>
                <w:lang w:val="ru-RU"/>
              </w:rPr>
              <w:t xml:space="preserve">  </w:t>
            </w:r>
          </w:p>
          <w:p w14:paraId="19393716" w14:textId="5E503D64" w:rsidR="00A32FA0" w:rsidRPr="00385376" w:rsidRDefault="003937A0" w:rsidP="00DB1152">
            <w:pPr>
              <w:spacing w:after="240"/>
              <w:rPr>
                <w:lang w:val="ru-RU"/>
              </w:rPr>
            </w:pPr>
            <w:r w:rsidRPr="003937A0">
              <w:rPr>
                <w:lang w:val="ru-RU"/>
              </w:rPr>
              <w:t xml:space="preserve">В данном исследовании рассматривается роль бразильского агрегатора </w:t>
            </w:r>
            <w:r>
              <w:rPr>
                <w:lang w:val="ru-RU"/>
              </w:rPr>
              <w:t>«</w:t>
            </w:r>
            <w:r w:rsidRPr="003937A0">
              <w:rPr>
                <w:lang w:val="en-GB"/>
              </w:rPr>
              <w:t>Sof</w:t>
            </w:r>
            <w:r w:rsidRPr="003937A0">
              <w:rPr>
                <w:lang w:val="ru-RU"/>
              </w:rPr>
              <w:t xml:space="preserve">á </w:t>
            </w:r>
            <w:r w:rsidRPr="003937A0">
              <w:rPr>
                <w:lang w:val="en-GB"/>
              </w:rPr>
              <w:t>Digital</w:t>
            </w:r>
            <w:r>
              <w:rPr>
                <w:lang w:val="ru-RU"/>
              </w:rPr>
              <w:t>»</w:t>
            </w:r>
            <w:r w:rsidRPr="003937A0">
              <w:rPr>
                <w:lang w:val="ru-RU"/>
              </w:rPr>
              <w:t xml:space="preserve"> на развивающемся рынке дистрибуции видео по запросу (</w:t>
            </w:r>
            <w:r w:rsidRPr="003937A0">
              <w:rPr>
                <w:lang w:val="en-GB"/>
              </w:rPr>
              <w:t>VoD</w:t>
            </w:r>
            <w:r w:rsidRPr="003937A0">
              <w:rPr>
                <w:lang w:val="ru-RU"/>
              </w:rPr>
              <w:t xml:space="preserve">) в Латинской Америке.  Методологией работы послужило полуструктурированное </w:t>
            </w:r>
            <w:r>
              <w:rPr>
                <w:lang w:val="ru-RU"/>
              </w:rPr>
              <w:t>собеседование</w:t>
            </w:r>
            <w:r w:rsidRPr="003937A0">
              <w:rPr>
                <w:lang w:val="ru-RU"/>
              </w:rPr>
              <w:t xml:space="preserve">, проведенное в режиме телеконференции с Фабио Лима, исполнительным партнером </w:t>
            </w:r>
            <w:r>
              <w:rPr>
                <w:lang w:val="ru-RU"/>
              </w:rPr>
              <w:t>«</w:t>
            </w:r>
            <w:r w:rsidRPr="003937A0">
              <w:rPr>
                <w:lang w:val="en-GB"/>
              </w:rPr>
              <w:t>Sof</w:t>
            </w:r>
            <w:r w:rsidRPr="003937A0">
              <w:rPr>
                <w:lang w:val="ru-RU"/>
              </w:rPr>
              <w:t xml:space="preserve">á </w:t>
            </w:r>
            <w:r w:rsidRPr="003937A0">
              <w:rPr>
                <w:lang w:val="en-GB"/>
              </w:rPr>
              <w:t>Digital</w:t>
            </w:r>
            <w:r>
              <w:rPr>
                <w:lang w:val="ru-RU"/>
              </w:rPr>
              <w:t>»</w:t>
            </w:r>
            <w:r w:rsidRPr="003937A0">
              <w:rPr>
                <w:lang w:val="ru-RU"/>
              </w:rPr>
              <w:t xml:space="preserve">.  Агрегаторы выступают в качестве посредников в распространении аудиовизуальных произведений, предоставляя техническую, коммерческую и маркетинговую экспертизу и выполняя роль </w:t>
            </w:r>
            <w:r>
              <w:rPr>
                <w:lang w:val="ru-RU"/>
              </w:rPr>
              <w:t>связующего звена</w:t>
            </w:r>
            <w:r w:rsidRPr="003937A0">
              <w:rPr>
                <w:lang w:val="ru-RU"/>
              </w:rPr>
              <w:t xml:space="preserve"> между отдельными производителями и местными дистрибьюторами, с одной стороны, и цифровыми платформами</w:t>
            </w:r>
            <w:r>
              <w:rPr>
                <w:lang w:val="ru-RU"/>
              </w:rPr>
              <w:t>,</w:t>
            </w:r>
            <w:r w:rsidRPr="003937A0">
              <w:rPr>
                <w:lang w:val="ru-RU"/>
              </w:rPr>
              <w:t xml:space="preserve"> с другой. </w:t>
            </w:r>
          </w:p>
          <w:p w14:paraId="7507828D" w14:textId="589C258A" w:rsidR="002D203F" w:rsidRPr="00385376" w:rsidRDefault="003937A0" w:rsidP="00DB1152">
            <w:pPr>
              <w:spacing w:after="240"/>
              <w:rPr>
                <w:lang w:val="ru-RU"/>
              </w:rPr>
            </w:pPr>
            <w:r>
              <w:rPr>
                <w:lang w:val="ru-RU"/>
              </w:rPr>
              <w:t>Тематическое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исследование</w:t>
            </w:r>
            <w:r w:rsidR="002D203F" w:rsidRPr="00385376">
              <w:rPr>
                <w:lang w:val="ru-RU"/>
              </w:rPr>
              <w:t xml:space="preserve"> </w:t>
            </w:r>
            <w:r w:rsidR="002D203F" w:rsidRPr="000E4390">
              <w:t>VI</w:t>
            </w:r>
            <w:r w:rsidR="002D203F" w:rsidRPr="00385376">
              <w:rPr>
                <w:lang w:val="ru-RU"/>
              </w:rPr>
              <w:t xml:space="preserve">: </w:t>
            </w:r>
            <w:r w:rsidR="00AA646F" w:rsidRPr="00385376">
              <w:rPr>
                <w:lang w:val="ru-RU"/>
              </w:rPr>
              <w:t xml:space="preserve"> </w:t>
            </w:r>
            <w:r w:rsidR="004D4267">
              <w:rPr>
                <w:lang w:val="ru-RU"/>
              </w:rPr>
              <w:t>д</w:t>
            </w:r>
            <w:r w:rsidR="0068747C">
              <w:rPr>
                <w:lang w:val="ru-RU"/>
              </w:rPr>
              <w:t>анные</w:t>
            </w:r>
            <w:r w:rsidR="0068747C" w:rsidRPr="00385376">
              <w:rPr>
                <w:lang w:val="ru-RU"/>
              </w:rPr>
              <w:t xml:space="preserve"> </w:t>
            </w:r>
            <w:r w:rsidR="0068747C">
              <w:rPr>
                <w:lang w:val="ru-RU"/>
              </w:rPr>
              <w:t>в</w:t>
            </w:r>
            <w:r w:rsidR="0068747C" w:rsidRPr="00385376">
              <w:rPr>
                <w:lang w:val="ru-RU"/>
              </w:rPr>
              <w:t xml:space="preserve"> </w:t>
            </w:r>
            <w:r w:rsidR="0068747C">
              <w:rPr>
                <w:lang w:val="ru-RU"/>
              </w:rPr>
              <w:t>аудиовизуальном</w:t>
            </w:r>
            <w:r w:rsidR="0068747C" w:rsidRPr="00385376">
              <w:rPr>
                <w:lang w:val="ru-RU"/>
              </w:rPr>
              <w:t xml:space="preserve"> </w:t>
            </w:r>
            <w:r w:rsidR="0068747C">
              <w:rPr>
                <w:lang w:val="ru-RU"/>
              </w:rPr>
              <w:t>бизнесе</w:t>
            </w:r>
            <w:r w:rsidR="002D203F" w:rsidRPr="00385376">
              <w:rPr>
                <w:lang w:val="ru-RU"/>
              </w:rPr>
              <w:t xml:space="preserve">: </w:t>
            </w:r>
            <w:r w:rsidR="008223C5" w:rsidRPr="00385376">
              <w:rPr>
                <w:lang w:val="ru-RU"/>
              </w:rPr>
              <w:t xml:space="preserve"> </w:t>
            </w:r>
            <w:r w:rsidR="0068747C">
              <w:rPr>
                <w:lang w:val="ru-RU"/>
              </w:rPr>
              <w:t>тенденции</w:t>
            </w:r>
            <w:r w:rsidR="0068747C" w:rsidRPr="00385376">
              <w:rPr>
                <w:lang w:val="ru-RU"/>
              </w:rPr>
              <w:t xml:space="preserve"> </w:t>
            </w:r>
            <w:r w:rsidR="0068747C">
              <w:rPr>
                <w:lang w:val="ru-RU"/>
              </w:rPr>
              <w:t>и</w:t>
            </w:r>
            <w:r w:rsidR="0068747C" w:rsidRPr="00385376">
              <w:rPr>
                <w:lang w:val="ru-RU"/>
              </w:rPr>
              <w:t xml:space="preserve"> </w:t>
            </w:r>
            <w:r w:rsidR="0068747C">
              <w:rPr>
                <w:lang w:val="ru-RU"/>
              </w:rPr>
              <w:t>возможности</w:t>
            </w:r>
            <w:r w:rsidR="001B4DF1" w:rsidRPr="00385376">
              <w:rPr>
                <w:lang w:val="ru-RU"/>
              </w:rPr>
              <w:t xml:space="preserve">, </w:t>
            </w:r>
            <w:r w:rsidR="0068747C">
              <w:rPr>
                <w:lang w:val="ru-RU"/>
              </w:rPr>
              <w:t>доступно</w:t>
            </w:r>
            <w:r w:rsidR="0068747C" w:rsidRPr="00385376">
              <w:rPr>
                <w:lang w:val="ru-RU"/>
              </w:rPr>
              <w:t xml:space="preserve"> </w:t>
            </w:r>
            <w:r w:rsidR="0068747C">
              <w:rPr>
                <w:lang w:val="ru-RU"/>
              </w:rPr>
              <w:t>по</w:t>
            </w:r>
            <w:r w:rsidR="0068747C" w:rsidRPr="00385376">
              <w:rPr>
                <w:lang w:val="ru-RU"/>
              </w:rPr>
              <w:t xml:space="preserve"> </w:t>
            </w:r>
            <w:r w:rsidR="0068747C">
              <w:rPr>
                <w:lang w:val="ru-RU"/>
              </w:rPr>
              <w:t>следующей</w:t>
            </w:r>
            <w:r w:rsidR="0068747C" w:rsidRPr="00385376">
              <w:rPr>
                <w:lang w:val="ru-RU"/>
              </w:rPr>
              <w:t xml:space="preserve"> </w:t>
            </w:r>
            <w:r w:rsidR="0068747C">
              <w:rPr>
                <w:lang w:val="ru-RU"/>
              </w:rPr>
              <w:t>ссылке</w:t>
            </w:r>
            <w:r w:rsidR="001B4DF1" w:rsidRPr="00385376">
              <w:rPr>
                <w:lang w:val="ru-RU"/>
              </w:rPr>
              <w:t xml:space="preserve">:  </w:t>
            </w:r>
            <w:hyperlink r:id="rId31" w:history="1">
              <w:r w:rsidR="001B4DF1" w:rsidRPr="000E4390">
                <w:rPr>
                  <w:rStyle w:val="Hyperlink"/>
                </w:rPr>
                <w:t>dacatalogue</w:t>
              </w:r>
              <w:r w:rsidR="001B4DF1" w:rsidRPr="00385376">
                <w:rPr>
                  <w:rStyle w:val="Hyperlink"/>
                  <w:lang w:val="ru-RU"/>
                </w:rPr>
                <w:t>.</w:t>
              </w:r>
              <w:r w:rsidR="001B4DF1" w:rsidRPr="000E4390">
                <w:rPr>
                  <w:rStyle w:val="Hyperlink"/>
                </w:rPr>
                <w:t>wipo</w:t>
              </w:r>
              <w:r w:rsidR="001B4DF1" w:rsidRPr="00385376">
                <w:rPr>
                  <w:rStyle w:val="Hyperlink"/>
                  <w:lang w:val="ru-RU"/>
                </w:rPr>
                <w:t>.</w:t>
              </w:r>
              <w:r w:rsidR="001B4DF1" w:rsidRPr="000E4390">
                <w:rPr>
                  <w:rStyle w:val="Hyperlink"/>
                </w:rPr>
                <w:t>int</w:t>
              </w:r>
              <w:r w:rsidR="001B4DF1" w:rsidRPr="00385376">
                <w:rPr>
                  <w:rStyle w:val="Hyperlink"/>
                  <w:lang w:val="ru-RU"/>
                </w:rPr>
                <w:t>/</w:t>
              </w:r>
              <w:r w:rsidR="001B4DF1" w:rsidRPr="000E4390">
                <w:rPr>
                  <w:rStyle w:val="Hyperlink"/>
                </w:rPr>
                <w:t>projectfiles</w:t>
              </w:r>
              <w:r w:rsidR="001B4DF1" w:rsidRPr="00385376">
                <w:rPr>
                  <w:rStyle w:val="Hyperlink"/>
                  <w:lang w:val="ru-RU"/>
                </w:rPr>
                <w:t>/</w:t>
              </w:r>
              <w:r w:rsidR="001B4DF1" w:rsidRPr="000E4390">
                <w:rPr>
                  <w:rStyle w:val="Hyperlink"/>
                </w:rPr>
                <w:t>DA</w:t>
              </w:r>
              <w:r w:rsidR="001B4DF1" w:rsidRPr="00385376">
                <w:rPr>
                  <w:rStyle w:val="Hyperlink"/>
                  <w:lang w:val="ru-RU"/>
                </w:rPr>
                <w:t>_1_3_4_10_11_16_25_35_01/</w:t>
              </w:r>
              <w:r w:rsidR="001B4DF1" w:rsidRPr="000E4390">
                <w:rPr>
                  <w:rStyle w:val="Hyperlink"/>
                </w:rPr>
                <w:t>Case</w:t>
              </w:r>
              <w:r w:rsidR="001B4DF1" w:rsidRPr="00385376">
                <w:rPr>
                  <w:rStyle w:val="Hyperlink"/>
                  <w:lang w:val="ru-RU"/>
                </w:rPr>
                <w:t>_</w:t>
              </w:r>
              <w:r w:rsidR="001B4DF1" w:rsidRPr="000E4390">
                <w:rPr>
                  <w:rStyle w:val="Hyperlink"/>
                </w:rPr>
                <w:t>Study</w:t>
              </w:r>
              <w:r w:rsidR="001B4DF1" w:rsidRPr="00385376">
                <w:rPr>
                  <w:rStyle w:val="Hyperlink"/>
                  <w:lang w:val="ru-RU"/>
                </w:rPr>
                <w:t>_</w:t>
              </w:r>
              <w:r w:rsidR="001B4DF1" w:rsidRPr="000E4390">
                <w:rPr>
                  <w:rStyle w:val="Hyperlink"/>
                </w:rPr>
                <w:t>VI</w:t>
              </w:r>
              <w:r w:rsidR="001B4DF1" w:rsidRPr="00385376">
                <w:rPr>
                  <w:rStyle w:val="Hyperlink"/>
                  <w:lang w:val="ru-RU"/>
                </w:rPr>
                <w:t>/</w:t>
              </w:r>
              <w:r w:rsidR="001B4DF1" w:rsidRPr="000E4390">
                <w:rPr>
                  <w:rStyle w:val="Hyperlink"/>
                </w:rPr>
                <w:t>EN</w:t>
              </w:r>
              <w:r w:rsidR="001B4DF1" w:rsidRPr="00385376">
                <w:rPr>
                  <w:rStyle w:val="Hyperlink"/>
                  <w:lang w:val="ru-RU"/>
                </w:rPr>
                <w:t>/</w:t>
              </w:r>
              <w:r w:rsidR="001B4DF1" w:rsidRPr="000E4390">
                <w:rPr>
                  <w:rStyle w:val="Hyperlink"/>
                </w:rPr>
                <w:t>LATAM</w:t>
              </w:r>
              <w:r w:rsidR="001B4DF1" w:rsidRPr="00385376">
                <w:rPr>
                  <w:rStyle w:val="Hyperlink"/>
                  <w:lang w:val="ru-RU"/>
                </w:rPr>
                <w:t>%20</w:t>
              </w:r>
              <w:r w:rsidR="001B4DF1" w:rsidRPr="000E4390">
                <w:rPr>
                  <w:rStyle w:val="Hyperlink"/>
                </w:rPr>
                <w:t>AV</w:t>
              </w:r>
              <w:r w:rsidR="001B4DF1" w:rsidRPr="00385376">
                <w:rPr>
                  <w:rStyle w:val="Hyperlink"/>
                  <w:lang w:val="ru-RU"/>
                </w:rPr>
                <w:t>%20</w:t>
              </w:r>
              <w:r w:rsidR="001B4DF1" w:rsidRPr="000E4390">
                <w:rPr>
                  <w:rStyle w:val="Hyperlink"/>
                </w:rPr>
                <w:t>case</w:t>
              </w:r>
              <w:r w:rsidR="001B4DF1" w:rsidRPr="00385376">
                <w:rPr>
                  <w:rStyle w:val="Hyperlink"/>
                  <w:lang w:val="ru-RU"/>
                </w:rPr>
                <w:t>%20</w:t>
              </w:r>
              <w:r w:rsidR="001B4DF1" w:rsidRPr="000E4390">
                <w:rPr>
                  <w:rStyle w:val="Hyperlink"/>
                </w:rPr>
                <w:t>study</w:t>
              </w:r>
              <w:r w:rsidR="001B4DF1" w:rsidRPr="00385376">
                <w:rPr>
                  <w:rStyle w:val="Hyperlink"/>
                  <w:lang w:val="ru-RU"/>
                </w:rPr>
                <w:t>%206%20</w:t>
              </w:r>
              <w:r w:rsidR="001B4DF1" w:rsidRPr="000E4390">
                <w:rPr>
                  <w:rStyle w:val="Hyperlink"/>
                </w:rPr>
                <w:t>EN</w:t>
              </w:r>
              <w:r w:rsidR="001B4DF1" w:rsidRPr="00385376">
                <w:rPr>
                  <w:rStyle w:val="Hyperlink"/>
                  <w:lang w:val="ru-RU"/>
                </w:rPr>
                <w:t>.</w:t>
              </w:r>
              <w:r w:rsidR="001B4DF1" w:rsidRPr="000E4390">
                <w:rPr>
                  <w:rStyle w:val="Hyperlink"/>
                </w:rPr>
                <w:t>pdf</w:t>
              </w:r>
            </w:hyperlink>
            <w:r w:rsidR="001B4DF1" w:rsidRPr="00385376">
              <w:rPr>
                <w:lang w:val="ru-RU"/>
              </w:rPr>
              <w:t xml:space="preserve"> </w:t>
            </w:r>
            <w:r w:rsidR="002D203F" w:rsidRPr="00385376">
              <w:rPr>
                <w:lang w:val="ru-RU"/>
              </w:rPr>
              <w:t xml:space="preserve">  </w:t>
            </w:r>
          </w:p>
          <w:p w14:paraId="3C2854C2" w14:textId="28835B7E" w:rsidR="002D203F" w:rsidRPr="00385376" w:rsidRDefault="0068747C" w:rsidP="00DB1152">
            <w:pPr>
              <w:spacing w:after="240"/>
              <w:rPr>
                <w:lang w:val="ru-RU"/>
              </w:rPr>
            </w:pPr>
            <w:r w:rsidRPr="0068747C">
              <w:rPr>
                <w:lang w:val="ru-RU"/>
              </w:rPr>
              <w:t>Технологии, задействованные в четвертой промышленной революции, напрямую связаны со сбором, обработкой и анализом данных.  Творческ</w:t>
            </w:r>
            <w:r>
              <w:rPr>
                <w:lang w:val="ru-RU"/>
              </w:rPr>
              <w:t>ие</w:t>
            </w:r>
            <w:r w:rsidRPr="0068747C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отрасли</w:t>
            </w:r>
            <w:r w:rsidRPr="0068747C">
              <w:rPr>
                <w:lang w:val="ru-RU"/>
              </w:rPr>
              <w:t xml:space="preserve"> также явля</w:t>
            </w:r>
            <w:r>
              <w:rPr>
                <w:lang w:val="ru-RU"/>
              </w:rPr>
              <w:t>ю</w:t>
            </w:r>
            <w:r w:rsidRPr="0068747C">
              <w:rPr>
                <w:lang w:val="ru-RU"/>
              </w:rPr>
              <w:t xml:space="preserve">тся важной частью этой революции.  Поскольку </w:t>
            </w:r>
            <w:r w:rsidRPr="0068747C">
              <w:rPr>
                <w:lang w:val="en-GB"/>
              </w:rPr>
              <w:t>OTT</w:t>
            </w:r>
            <w:r w:rsidRPr="0068747C">
              <w:rPr>
                <w:lang w:val="ru-RU"/>
              </w:rPr>
              <w:t xml:space="preserve">-платформы предоставляют услуги непосредственно потребителям, они могут собирать, управлять и </w:t>
            </w:r>
            <w:r>
              <w:rPr>
                <w:lang w:val="ru-RU"/>
              </w:rPr>
              <w:t>оценивать</w:t>
            </w:r>
            <w:r w:rsidRPr="0068747C">
              <w:rPr>
                <w:lang w:val="ru-RU"/>
              </w:rPr>
              <w:t xml:space="preserve"> данные, относящиеся к их каталогам и конкретным пользователям.   В данном тематическом исследовании анализируются некоторые из наиболее важных тенденций и возможностей, связанных с данными в бизнес-моделях </w:t>
            </w:r>
            <w:r w:rsidRPr="0068747C">
              <w:rPr>
                <w:lang w:val="en-GB"/>
              </w:rPr>
              <w:t>OTT</w:t>
            </w:r>
            <w:r w:rsidRPr="0068747C">
              <w:rPr>
                <w:lang w:val="ru-RU"/>
              </w:rPr>
              <w:t xml:space="preserve">. </w:t>
            </w:r>
          </w:p>
          <w:p w14:paraId="724861ED" w14:textId="63DEF42A" w:rsidR="00C2739A" w:rsidRPr="00385376" w:rsidRDefault="0068747C" w:rsidP="00DB1152">
            <w:pPr>
              <w:spacing w:after="240"/>
              <w:rPr>
                <w:lang w:val="ru-RU"/>
              </w:rPr>
            </w:pPr>
            <w:r>
              <w:rPr>
                <w:lang w:val="ru-RU"/>
              </w:rPr>
              <w:t>Тематическое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исследование</w:t>
            </w:r>
            <w:r w:rsidR="002D203F" w:rsidRPr="00385376">
              <w:rPr>
                <w:lang w:val="ru-RU"/>
              </w:rPr>
              <w:t xml:space="preserve"> </w:t>
            </w:r>
            <w:r w:rsidR="002D203F" w:rsidRPr="000E4390">
              <w:t>VII</w:t>
            </w:r>
            <w:r w:rsidR="002D203F" w:rsidRPr="00385376">
              <w:rPr>
                <w:lang w:val="ru-RU"/>
              </w:rPr>
              <w:t xml:space="preserve">: </w:t>
            </w:r>
            <w:r w:rsidR="00F86C0D"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онлайн</w:t>
            </w:r>
            <w:r w:rsidRPr="00385376">
              <w:rPr>
                <w:lang w:val="ru-RU"/>
              </w:rPr>
              <w:t>-</w:t>
            </w:r>
            <w:r>
              <w:rPr>
                <w:lang w:val="ru-RU"/>
              </w:rPr>
              <w:t>платформы</w:t>
            </w:r>
            <w:r w:rsidRPr="00385376">
              <w:rPr>
                <w:lang w:val="ru-RU"/>
              </w:rPr>
              <w:t xml:space="preserve"> </w:t>
            </w:r>
            <w:r w:rsidR="00F86C0D" w:rsidRPr="000E4390">
              <w:t>CINE</w:t>
            </w:r>
            <w:r w:rsidR="00F86C0D" w:rsidRPr="00385376">
              <w:rPr>
                <w:lang w:val="ru-RU"/>
              </w:rPr>
              <w:t>.</w:t>
            </w:r>
            <w:r w:rsidR="00F86C0D" w:rsidRPr="000E4390">
              <w:t>AR</w:t>
            </w:r>
            <w:r w:rsidR="00F86C0D"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="00F86C0D" w:rsidRPr="00385376">
              <w:rPr>
                <w:lang w:val="ru-RU"/>
              </w:rPr>
              <w:t xml:space="preserve"> </w:t>
            </w:r>
            <w:r w:rsidR="00F86C0D" w:rsidRPr="000E4390">
              <w:t>CINE</w:t>
            </w:r>
            <w:r w:rsidR="00F86C0D" w:rsidRPr="00385376">
              <w:rPr>
                <w:lang w:val="ru-RU"/>
              </w:rPr>
              <w:t>.</w:t>
            </w:r>
            <w:r w:rsidR="00F86C0D" w:rsidRPr="000E4390">
              <w:t>AR</w:t>
            </w:r>
            <w:r w:rsidR="00F86C0D" w:rsidRPr="00385376">
              <w:rPr>
                <w:lang w:val="ru-RU"/>
              </w:rPr>
              <w:t xml:space="preserve"> </w:t>
            </w:r>
            <w:r w:rsidR="00F86C0D" w:rsidRPr="000E4390">
              <w:t>P</w:t>
            </w:r>
            <w:r w:rsidR="002D203F" w:rsidRPr="000E4390">
              <w:t>lay</w:t>
            </w:r>
            <w:r w:rsidRPr="00385376">
              <w:rPr>
                <w:lang w:val="ru-RU"/>
              </w:rPr>
              <w:t xml:space="preserve">, </w:t>
            </w:r>
            <w:r>
              <w:rPr>
                <w:lang w:val="ru-RU"/>
              </w:rPr>
              <w:t>доступно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следующей</w:t>
            </w:r>
            <w:r w:rsidRPr="0038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ссылке</w:t>
            </w:r>
            <w:r w:rsidR="00F656AD" w:rsidRPr="00385376">
              <w:rPr>
                <w:lang w:val="ru-RU"/>
              </w:rPr>
              <w:t xml:space="preserve">:  </w:t>
            </w:r>
            <w:hyperlink r:id="rId32" w:history="1">
              <w:r w:rsidR="00F656AD" w:rsidRPr="000E4390">
                <w:rPr>
                  <w:rStyle w:val="Hyperlink"/>
                </w:rPr>
                <w:t>dacatalogue</w:t>
              </w:r>
              <w:r w:rsidR="00F656AD" w:rsidRPr="00385376">
                <w:rPr>
                  <w:rStyle w:val="Hyperlink"/>
                  <w:lang w:val="ru-RU"/>
                </w:rPr>
                <w:t>.</w:t>
              </w:r>
              <w:r w:rsidR="00F656AD" w:rsidRPr="000E4390">
                <w:rPr>
                  <w:rStyle w:val="Hyperlink"/>
                </w:rPr>
                <w:t>wipo</w:t>
              </w:r>
              <w:r w:rsidR="00F656AD" w:rsidRPr="00385376">
                <w:rPr>
                  <w:rStyle w:val="Hyperlink"/>
                  <w:lang w:val="ru-RU"/>
                </w:rPr>
                <w:t>.</w:t>
              </w:r>
              <w:r w:rsidR="00F656AD" w:rsidRPr="000E4390">
                <w:rPr>
                  <w:rStyle w:val="Hyperlink"/>
                </w:rPr>
                <w:t>int</w:t>
              </w:r>
              <w:r w:rsidR="00F656AD" w:rsidRPr="00385376">
                <w:rPr>
                  <w:rStyle w:val="Hyperlink"/>
                  <w:lang w:val="ru-RU"/>
                </w:rPr>
                <w:t>/</w:t>
              </w:r>
              <w:r w:rsidR="00F656AD" w:rsidRPr="000E4390">
                <w:rPr>
                  <w:rStyle w:val="Hyperlink"/>
                </w:rPr>
                <w:t>projectfiles</w:t>
              </w:r>
              <w:r w:rsidR="00F656AD" w:rsidRPr="00385376">
                <w:rPr>
                  <w:rStyle w:val="Hyperlink"/>
                  <w:lang w:val="ru-RU"/>
                </w:rPr>
                <w:t>/</w:t>
              </w:r>
              <w:r w:rsidR="00F656AD" w:rsidRPr="000E4390">
                <w:rPr>
                  <w:rStyle w:val="Hyperlink"/>
                </w:rPr>
                <w:t>DA</w:t>
              </w:r>
              <w:r w:rsidR="00F656AD" w:rsidRPr="00385376">
                <w:rPr>
                  <w:rStyle w:val="Hyperlink"/>
                  <w:lang w:val="ru-RU"/>
                </w:rPr>
                <w:t>_1_3_4_10_11_16_25_35_01/</w:t>
              </w:r>
              <w:r w:rsidR="00F656AD" w:rsidRPr="000E4390">
                <w:rPr>
                  <w:rStyle w:val="Hyperlink"/>
                </w:rPr>
                <w:t>Case</w:t>
              </w:r>
              <w:r w:rsidR="00F656AD" w:rsidRPr="00385376">
                <w:rPr>
                  <w:rStyle w:val="Hyperlink"/>
                  <w:lang w:val="ru-RU"/>
                </w:rPr>
                <w:t>_</w:t>
              </w:r>
              <w:r w:rsidR="00F656AD" w:rsidRPr="000E4390">
                <w:rPr>
                  <w:rStyle w:val="Hyperlink"/>
                </w:rPr>
                <w:t>Study</w:t>
              </w:r>
              <w:r w:rsidR="00F656AD" w:rsidRPr="00385376">
                <w:rPr>
                  <w:rStyle w:val="Hyperlink"/>
                  <w:lang w:val="ru-RU"/>
                </w:rPr>
                <w:t>_</w:t>
              </w:r>
              <w:r w:rsidR="00F656AD" w:rsidRPr="000E4390">
                <w:rPr>
                  <w:rStyle w:val="Hyperlink"/>
                </w:rPr>
                <w:t>VII</w:t>
              </w:r>
              <w:r w:rsidR="00F656AD" w:rsidRPr="00385376">
                <w:rPr>
                  <w:rStyle w:val="Hyperlink"/>
                  <w:lang w:val="ru-RU"/>
                </w:rPr>
                <w:t>/</w:t>
              </w:r>
              <w:r w:rsidR="00F656AD" w:rsidRPr="000E4390">
                <w:rPr>
                  <w:rStyle w:val="Hyperlink"/>
                </w:rPr>
                <w:t>EN</w:t>
              </w:r>
              <w:r w:rsidR="00F656AD" w:rsidRPr="00385376">
                <w:rPr>
                  <w:rStyle w:val="Hyperlink"/>
                  <w:lang w:val="ru-RU"/>
                </w:rPr>
                <w:t>/</w:t>
              </w:r>
              <w:r w:rsidR="00F656AD" w:rsidRPr="000E4390">
                <w:rPr>
                  <w:rStyle w:val="Hyperlink"/>
                </w:rPr>
                <w:t>LATAM</w:t>
              </w:r>
              <w:r w:rsidR="00F656AD" w:rsidRPr="00385376">
                <w:rPr>
                  <w:rStyle w:val="Hyperlink"/>
                  <w:lang w:val="ru-RU"/>
                </w:rPr>
                <w:t>%20</w:t>
              </w:r>
              <w:r w:rsidR="00F656AD" w:rsidRPr="000E4390">
                <w:rPr>
                  <w:rStyle w:val="Hyperlink"/>
                </w:rPr>
                <w:t>AV</w:t>
              </w:r>
              <w:r w:rsidR="00F656AD" w:rsidRPr="00385376">
                <w:rPr>
                  <w:rStyle w:val="Hyperlink"/>
                  <w:lang w:val="ru-RU"/>
                </w:rPr>
                <w:t>%20</w:t>
              </w:r>
              <w:r w:rsidR="00F656AD" w:rsidRPr="000E4390">
                <w:rPr>
                  <w:rStyle w:val="Hyperlink"/>
                </w:rPr>
                <w:t>case</w:t>
              </w:r>
              <w:r w:rsidR="00F656AD" w:rsidRPr="00385376">
                <w:rPr>
                  <w:rStyle w:val="Hyperlink"/>
                  <w:lang w:val="ru-RU"/>
                </w:rPr>
                <w:t>%20</w:t>
              </w:r>
              <w:r w:rsidR="00F656AD" w:rsidRPr="000E4390">
                <w:rPr>
                  <w:rStyle w:val="Hyperlink"/>
                </w:rPr>
                <w:t>study</w:t>
              </w:r>
              <w:r w:rsidR="00F656AD" w:rsidRPr="00385376">
                <w:rPr>
                  <w:rStyle w:val="Hyperlink"/>
                  <w:lang w:val="ru-RU"/>
                </w:rPr>
                <w:t>%207%20</w:t>
              </w:r>
              <w:r w:rsidR="00F656AD" w:rsidRPr="000E4390">
                <w:rPr>
                  <w:rStyle w:val="Hyperlink"/>
                </w:rPr>
                <w:t>ES</w:t>
              </w:r>
              <w:r w:rsidR="00F656AD" w:rsidRPr="00385376">
                <w:rPr>
                  <w:rStyle w:val="Hyperlink"/>
                  <w:lang w:val="ru-RU"/>
                </w:rPr>
                <w:t>.</w:t>
              </w:r>
              <w:r w:rsidR="00F656AD" w:rsidRPr="000E4390">
                <w:rPr>
                  <w:rStyle w:val="Hyperlink"/>
                </w:rPr>
                <w:t>pdf</w:t>
              </w:r>
            </w:hyperlink>
            <w:r w:rsidR="00F656AD" w:rsidRPr="00385376">
              <w:rPr>
                <w:lang w:val="ru-RU"/>
              </w:rPr>
              <w:t xml:space="preserve"> </w:t>
            </w:r>
            <w:r w:rsidR="002D203F" w:rsidRPr="00385376">
              <w:rPr>
                <w:lang w:val="ru-RU"/>
              </w:rPr>
              <w:t xml:space="preserve">  </w:t>
            </w:r>
          </w:p>
          <w:p w14:paraId="4681B644" w14:textId="795916F1" w:rsidR="00CF2BDF" w:rsidRPr="0068747C" w:rsidRDefault="0068747C" w:rsidP="00DB1152">
            <w:pPr>
              <w:spacing w:after="240"/>
              <w:rPr>
                <w:lang w:val="ru-RU"/>
              </w:rPr>
            </w:pPr>
            <w:r>
              <w:rPr>
                <w:lang w:val="ru-RU"/>
              </w:rPr>
              <w:t>В центре внимания в рамках данного исследования находятся две инициативы</w:t>
            </w:r>
            <w:r w:rsidR="004519DD">
              <w:rPr>
                <w:lang w:val="ru-RU"/>
              </w:rPr>
              <w:t xml:space="preserve">, касающиеся дистрибуции локального контента через локальные платформы.  </w:t>
            </w:r>
          </w:p>
          <w:p w14:paraId="3290C55D" w14:textId="29A1185D" w:rsidR="004519DD" w:rsidRPr="004519DD" w:rsidRDefault="00C2739A" w:rsidP="004519DD">
            <w:pPr>
              <w:spacing w:after="240"/>
              <w:rPr>
                <w:b/>
                <w:lang w:val="ru-RU"/>
              </w:rPr>
            </w:pPr>
            <w:r w:rsidRPr="000E4390">
              <w:rPr>
                <w:b/>
              </w:rPr>
              <w:t>IV</w:t>
            </w:r>
            <w:r w:rsidRPr="004519DD">
              <w:rPr>
                <w:b/>
                <w:lang w:val="ru-RU"/>
              </w:rPr>
              <w:t xml:space="preserve">. </w:t>
            </w:r>
            <w:r w:rsidR="004519DD" w:rsidRPr="004519DD">
              <w:rPr>
                <w:b/>
                <w:lang w:val="ru-RU"/>
              </w:rPr>
              <w:t>ЗА</w:t>
            </w:r>
            <w:r w:rsidR="004D4267">
              <w:rPr>
                <w:b/>
                <w:lang w:val="ru-RU"/>
              </w:rPr>
              <w:t>ПИС</w:t>
            </w:r>
            <w:r w:rsidR="004519DD" w:rsidRPr="004519DD">
              <w:rPr>
                <w:b/>
                <w:lang w:val="ru-RU"/>
              </w:rPr>
              <w:t>КА О ТВОРЧЕСКИХ ОТРАСЛЯХ ЭКОНОМИКИ</w:t>
            </w:r>
          </w:p>
          <w:p w14:paraId="2CC38363" w14:textId="69C275C5" w:rsidR="00263A47" w:rsidRPr="004519DD" w:rsidRDefault="004519DD" w:rsidP="00DB1152">
            <w:pPr>
              <w:spacing w:after="240"/>
              <w:rPr>
                <w:lang w:val="ru-RU"/>
              </w:rPr>
            </w:pPr>
            <w:r w:rsidRPr="004519DD">
              <w:rPr>
                <w:lang w:val="ru-RU"/>
              </w:rPr>
              <w:t xml:space="preserve">Платформы, специализирующиеся на потоковой передаче мультимедиа, все чаще пытаются привлечь новых абонентов. Это происходит на крупных рынках и связано с глобальными локдаунами, в ходе которых потребители неизбежно ориентируются на цифровые медиа.  Конкуренция для онлайн-платформ чрезвычайно жесткая.  Чтобы выделиться на рынке, онлайн-платформы используют различные стратегии, включая предложение уникального контента, часть которого они производят сами.  Данное исследование проливает свет на потенциальные недостатки такого ландшафта;  оно доступно по следующей ссылке:  </w:t>
            </w:r>
            <w:hyperlink r:id="rId33" w:anchor="streaming-wars" w:history="1">
              <w:r w:rsidR="009F3D41" w:rsidRPr="000E4390">
                <w:rPr>
                  <w:rStyle w:val="Hyperlink"/>
                </w:rPr>
                <w:t>www</w:t>
              </w:r>
              <w:r w:rsidR="009F3D41" w:rsidRPr="004519DD">
                <w:rPr>
                  <w:rStyle w:val="Hyperlink"/>
                  <w:lang w:val="ru-RU"/>
                </w:rPr>
                <w:t>.</w:t>
              </w:r>
              <w:r w:rsidR="009F3D41" w:rsidRPr="000E4390">
                <w:rPr>
                  <w:rStyle w:val="Hyperlink"/>
                </w:rPr>
                <w:t>wipo</w:t>
              </w:r>
              <w:r w:rsidR="009F3D41" w:rsidRPr="004519DD">
                <w:rPr>
                  <w:rStyle w:val="Hyperlink"/>
                  <w:lang w:val="ru-RU"/>
                </w:rPr>
                <w:t>.</w:t>
              </w:r>
              <w:r w:rsidR="009F3D41" w:rsidRPr="000E4390">
                <w:rPr>
                  <w:rStyle w:val="Hyperlink"/>
                </w:rPr>
                <w:t>int</w:t>
              </w:r>
              <w:r w:rsidR="009F3D41" w:rsidRPr="004519DD">
                <w:rPr>
                  <w:rStyle w:val="Hyperlink"/>
                  <w:lang w:val="ru-RU"/>
                </w:rPr>
                <w:t>/</w:t>
              </w:r>
              <w:r w:rsidR="009F3D41" w:rsidRPr="000E4390">
                <w:rPr>
                  <w:rStyle w:val="Hyperlink"/>
                </w:rPr>
                <w:t>edocs</w:t>
              </w:r>
              <w:r w:rsidR="009F3D41" w:rsidRPr="004519DD">
                <w:rPr>
                  <w:rStyle w:val="Hyperlink"/>
                  <w:lang w:val="ru-RU"/>
                </w:rPr>
                <w:t>/</w:t>
              </w:r>
              <w:r w:rsidR="009F3D41" w:rsidRPr="000E4390">
                <w:rPr>
                  <w:rStyle w:val="Hyperlink"/>
                </w:rPr>
                <w:t>infogdocs</w:t>
              </w:r>
              <w:r w:rsidR="009F3D41" w:rsidRPr="004519DD">
                <w:rPr>
                  <w:rStyle w:val="Hyperlink"/>
                  <w:lang w:val="ru-RU"/>
                </w:rPr>
                <w:t>/</w:t>
              </w:r>
              <w:r w:rsidR="009F3D41" w:rsidRPr="000E4390">
                <w:rPr>
                  <w:rStyle w:val="Hyperlink"/>
                </w:rPr>
                <w:t>creative</w:t>
              </w:r>
              <w:r w:rsidR="009F3D41" w:rsidRPr="004519DD">
                <w:rPr>
                  <w:rStyle w:val="Hyperlink"/>
                  <w:lang w:val="ru-RU"/>
                </w:rPr>
                <w:t>_</w:t>
              </w:r>
              <w:r w:rsidR="009F3D41" w:rsidRPr="000E4390">
                <w:rPr>
                  <w:rStyle w:val="Hyperlink"/>
                </w:rPr>
                <w:t>industries</w:t>
              </w:r>
              <w:r w:rsidR="009F3D41" w:rsidRPr="004519DD">
                <w:rPr>
                  <w:rStyle w:val="Hyperlink"/>
                  <w:lang w:val="ru-RU"/>
                </w:rPr>
                <w:t>/</w:t>
              </w:r>
              <w:r w:rsidR="009F3D41" w:rsidRPr="000E4390">
                <w:rPr>
                  <w:rStyle w:val="Hyperlink"/>
                </w:rPr>
                <w:t>en</w:t>
              </w:r>
              <w:r w:rsidR="009F3D41" w:rsidRPr="004519DD">
                <w:rPr>
                  <w:rStyle w:val="Hyperlink"/>
                  <w:lang w:val="ru-RU"/>
                </w:rPr>
                <w:t>/</w:t>
              </w:r>
              <w:r w:rsidR="009F3D41" w:rsidRPr="000E4390">
                <w:rPr>
                  <w:rStyle w:val="Hyperlink"/>
                </w:rPr>
                <w:t>streaming</w:t>
              </w:r>
              <w:r w:rsidR="009F3D41" w:rsidRPr="004519DD">
                <w:rPr>
                  <w:rStyle w:val="Hyperlink"/>
                  <w:lang w:val="ru-RU"/>
                </w:rPr>
                <w:t>-</w:t>
              </w:r>
              <w:r w:rsidR="009F3D41" w:rsidRPr="000E4390">
                <w:rPr>
                  <w:rStyle w:val="Hyperlink"/>
                </w:rPr>
                <w:t>wars</w:t>
              </w:r>
              <w:r w:rsidR="009F3D41" w:rsidRPr="004519DD">
                <w:rPr>
                  <w:rStyle w:val="Hyperlink"/>
                  <w:lang w:val="ru-RU"/>
                </w:rPr>
                <w:t>/#</w:t>
              </w:r>
              <w:r w:rsidR="009F3D41" w:rsidRPr="000E4390">
                <w:rPr>
                  <w:rStyle w:val="Hyperlink"/>
                </w:rPr>
                <w:t>streaming</w:t>
              </w:r>
              <w:r w:rsidR="009F3D41" w:rsidRPr="004519DD">
                <w:rPr>
                  <w:rStyle w:val="Hyperlink"/>
                  <w:lang w:val="ru-RU"/>
                </w:rPr>
                <w:t>-</w:t>
              </w:r>
              <w:r w:rsidR="009F3D41" w:rsidRPr="000E4390">
                <w:rPr>
                  <w:rStyle w:val="Hyperlink"/>
                </w:rPr>
                <w:t>wars</w:t>
              </w:r>
            </w:hyperlink>
            <w:r w:rsidR="009F3D41" w:rsidRPr="004519DD">
              <w:rPr>
                <w:lang w:val="ru-RU"/>
              </w:rPr>
              <w:t xml:space="preserve"> </w:t>
            </w:r>
            <w:r w:rsidR="009F3D41" w:rsidRPr="004519DD" w:rsidDel="009F3D41">
              <w:rPr>
                <w:lang w:val="ru-RU"/>
              </w:rPr>
              <w:t xml:space="preserve"> </w:t>
            </w:r>
          </w:p>
          <w:p w14:paraId="40F73A06" w14:textId="0A201B54" w:rsidR="00787701" w:rsidRPr="00385376" w:rsidRDefault="00787701" w:rsidP="00DB1152">
            <w:pPr>
              <w:spacing w:after="240"/>
              <w:rPr>
                <w:b/>
                <w:lang w:val="ru-RU"/>
              </w:rPr>
            </w:pPr>
            <w:r w:rsidRPr="000E4390">
              <w:rPr>
                <w:b/>
              </w:rPr>
              <w:t>V</w:t>
            </w:r>
            <w:r w:rsidRPr="00385376">
              <w:rPr>
                <w:b/>
                <w:lang w:val="ru-RU"/>
              </w:rPr>
              <w:t xml:space="preserve">. </w:t>
            </w:r>
            <w:r w:rsidR="004519DD">
              <w:rPr>
                <w:b/>
                <w:lang w:val="ru-RU"/>
              </w:rPr>
              <w:t>СЕМИНАРЫ</w:t>
            </w:r>
            <w:r w:rsidR="007964B3" w:rsidRPr="00385376">
              <w:rPr>
                <w:b/>
                <w:lang w:val="ru-RU"/>
              </w:rPr>
              <w:t xml:space="preserve"> </w:t>
            </w:r>
          </w:p>
          <w:p w14:paraId="70BA0939" w14:textId="2A2CE664" w:rsidR="006D1548" w:rsidRPr="004519DD" w:rsidRDefault="004519DD" w:rsidP="00DB1152">
            <w:pPr>
              <w:spacing w:after="240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4519DD">
              <w:rPr>
                <w:lang w:val="ru-RU"/>
              </w:rPr>
              <w:t xml:space="preserve"> </w:t>
            </w:r>
            <w:r>
              <w:rPr>
                <w:lang w:val="ru-RU"/>
              </w:rPr>
              <w:t>ходе</w:t>
            </w:r>
            <w:r w:rsidRPr="004519DD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реализации</w:t>
            </w:r>
            <w:r w:rsidRPr="004519D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4519DD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были</w:t>
            </w:r>
            <w:r w:rsidRPr="004519DD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организованы</w:t>
            </w:r>
            <w:r w:rsidRPr="004519DD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следующие</w:t>
            </w:r>
            <w:r w:rsidRPr="004519DD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семинары</w:t>
            </w:r>
            <w:r w:rsidR="006D1548" w:rsidRPr="004519DD">
              <w:rPr>
                <w:lang w:val="ru-RU"/>
              </w:rPr>
              <w:t xml:space="preserve">: </w:t>
            </w:r>
          </w:p>
          <w:p w14:paraId="4221DDD6" w14:textId="6FAA5BC6" w:rsidR="00787701" w:rsidRPr="00385376" w:rsidRDefault="004519DD" w:rsidP="00DB1152">
            <w:pPr>
              <w:spacing w:after="240"/>
              <w:rPr>
                <w:lang w:val="ru-RU"/>
              </w:rPr>
            </w:pPr>
            <w:r w:rsidRPr="004519DD">
              <w:rPr>
                <w:lang w:val="ru-RU"/>
              </w:rPr>
              <w:t xml:space="preserve">Первый субрегиональный семинар состоялся </w:t>
            </w:r>
            <w:r>
              <w:rPr>
                <w:lang w:val="ru-RU"/>
              </w:rPr>
              <w:t xml:space="preserve">в Лиме (Перу) </w:t>
            </w:r>
            <w:r w:rsidRPr="004519DD">
              <w:rPr>
                <w:lang w:val="ru-RU"/>
              </w:rPr>
              <w:t>20 сентября 2022 г</w:t>
            </w:r>
            <w:r>
              <w:rPr>
                <w:lang w:val="ru-RU"/>
              </w:rPr>
              <w:t>ода</w:t>
            </w:r>
            <w:r w:rsidRPr="004519DD">
              <w:rPr>
                <w:lang w:val="ru-RU"/>
              </w:rPr>
              <w:t xml:space="preserve">.  В семинаре приняли участие представители правительств Перу, Коста-Рики и Эквадора, а также заинтересованные стороны из Перу, которые обсудили реальное положение дел на небольших рынках </w:t>
            </w:r>
            <w:r>
              <w:rPr>
                <w:lang w:val="ru-RU"/>
              </w:rPr>
              <w:t xml:space="preserve">аудиовизуальной продукции </w:t>
            </w:r>
            <w:r w:rsidRPr="004519DD">
              <w:rPr>
                <w:lang w:val="ru-RU"/>
              </w:rPr>
              <w:t xml:space="preserve">в условиях цифровой среды, сложившейся после </w:t>
            </w:r>
            <w:r w:rsidR="00D72AAD">
              <w:rPr>
                <w:lang w:val="ru-RU"/>
              </w:rPr>
              <w:t>окончания пандемии</w:t>
            </w:r>
            <w:r w:rsidRPr="004519DD">
              <w:rPr>
                <w:lang w:val="ru-RU"/>
              </w:rPr>
              <w:t xml:space="preserve"> </w:t>
            </w:r>
            <w:r w:rsidRPr="004519DD">
              <w:rPr>
                <w:lang w:val="en-GB"/>
              </w:rPr>
              <w:t>COVID</w:t>
            </w:r>
            <w:r w:rsidRPr="004519DD">
              <w:rPr>
                <w:lang w:val="ru-RU"/>
              </w:rPr>
              <w:t xml:space="preserve">-19. </w:t>
            </w:r>
          </w:p>
          <w:p w14:paraId="062767CA" w14:textId="663ACA1D" w:rsidR="00762761" w:rsidRPr="004D4267" w:rsidRDefault="00D72AAD" w:rsidP="00EE5B0A">
            <w:pPr>
              <w:spacing w:after="120"/>
              <w:rPr>
                <w:lang w:val="ru-RU"/>
              </w:rPr>
            </w:pPr>
            <w:r w:rsidRPr="00D72AAD">
              <w:rPr>
                <w:lang w:val="ru-RU"/>
              </w:rPr>
              <w:t xml:space="preserve">Второй субрегиональный семинар проходил с 28 ноября по 2 декабря 2022 года в Буэнос-Айресе (Аргентина).  В нем приняли участие представители правительств Аргентины, Бразилии и Уругвая.  Он также сочетал в себе самостоятельное мероприятие и презентации в рамках одного из самых значимых аудиовизуальных событий в Латинской Америке </w:t>
            </w:r>
            <w:r>
              <w:rPr>
                <w:lang w:val="ru-RU"/>
              </w:rPr>
              <w:t>–</w:t>
            </w:r>
            <w:r w:rsidRPr="00D72AAD">
              <w:rPr>
                <w:lang w:val="ru-RU"/>
              </w:rPr>
              <w:t xml:space="preserve"> </w:t>
            </w:r>
            <w:r>
              <w:rPr>
                <w:lang w:val="ru-RU"/>
              </w:rPr>
              <w:t>«</w:t>
            </w:r>
            <w:r w:rsidRPr="00D72AAD">
              <w:t>Ventana</w:t>
            </w:r>
            <w:r w:rsidRPr="00D72AAD">
              <w:rPr>
                <w:lang w:val="ru-RU"/>
              </w:rPr>
              <w:t xml:space="preserve"> </w:t>
            </w:r>
            <w:r w:rsidRPr="00D72AAD">
              <w:t>Sur</w:t>
            </w:r>
            <w:r>
              <w:rPr>
                <w:lang w:val="ru-RU"/>
              </w:rPr>
              <w:t>»</w:t>
            </w:r>
            <w:r w:rsidRPr="00D72AAD">
              <w:rPr>
                <w:lang w:val="ru-RU"/>
              </w:rPr>
              <w:t xml:space="preserve">.  Это позволило охватить </w:t>
            </w:r>
            <w:r w:rsidR="004D4267">
              <w:rPr>
                <w:lang w:val="ru-RU"/>
              </w:rPr>
              <w:t>специалистов</w:t>
            </w:r>
            <w:r w:rsidRPr="00D72AAD">
              <w:rPr>
                <w:lang w:val="ru-RU"/>
              </w:rPr>
              <w:t xml:space="preserve"> аудиовизуальной индустрии и предоставить полезную информацию для их повседневной деятельности. </w:t>
            </w:r>
          </w:p>
          <w:p w14:paraId="0EE34DFF" w14:textId="0BD7CD37" w:rsidR="00AA2EB6" w:rsidRPr="00385376" w:rsidRDefault="00D72AAD" w:rsidP="00DB1152">
            <w:pPr>
              <w:spacing w:after="120"/>
              <w:rPr>
                <w:lang w:val="ru-RU"/>
              </w:rPr>
            </w:pPr>
            <w:r w:rsidRPr="00D72AAD">
              <w:rPr>
                <w:lang w:val="ru-RU"/>
              </w:rPr>
              <w:t>С 12 по 13 июня 2023 г</w:t>
            </w:r>
            <w:r>
              <w:rPr>
                <w:lang w:val="ru-RU"/>
              </w:rPr>
              <w:t>ода</w:t>
            </w:r>
            <w:r w:rsidRPr="00D72AAD">
              <w:rPr>
                <w:lang w:val="ru-RU"/>
              </w:rPr>
              <w:t xml:space="preserve"> в Бразилиа (Бразилия) состоялся </w:t>
            </w:r>
            <w:r w:rsidR="00256FA8">
              <w:rPr>
                <w:lang w:val="ru-RU"/>
              </w:rPr>
              <w:t>р</w:t>
            </w:r>
            <w:r w:rsidRPr="00D72AAD">
              <w:rPr>
                <w:lang w:val="ru-RU"/>
              </w:rPr>
              <w:t xml:space="preserve">егиональный семинар </w:t>
            </w:r>
            <w:r w:rsidR="00256FA8">
              <w:rPr>
                <w:lang w:val="ru-RU"/>
              </w:rPr>
              <w:t>«</w:t>
            </w:r>
            <w:r w:rsidRPr="00D72AAD">
              <w:rPr>
                <w:lang w:val="ru-RU"/>
              </w:rPr>
              <w:t>Аудиовизуальная индустрия Латинской Америки в эпоху потокового вещания</w:t>
            </w:r>
            <w:r w:rsidR="00256FA8">
              <w:rPr>
                <w:lang w:val="ru-RU"/>
              </w:rPr>
              <w:t>»</w:t>
            </w:r>
            <w:r w:rsidRPr="00D72AAD">
              <w:rPr>
                <w:lang w:val="ru-RU"/>
              </w:rPr>
              <w:t>.  В семинаре приняли участие представители правительств 19 стран Латинской Америки, а также эксперты аудиовизуально</w:t>
            </w:r>
            <w:r w:rsidR="00256FA8">
              <w:rPr>
                <w:lang w:val="ru-RU"/>
              </w:rPr>
              <w:t>й</w:t>
            </w:r>
            <w:r w:rsidRPr="00D72AAD">
              <w:rPr>
                <w:lang w:val="ru-RU"/>
              </w:rPr>
              <w:t xml:space="preserve"> </w:t>
            </w:r>
            <w:r w:rsidR="00256FA8">
              <w:rPr>
                <w:lang w:val="ru-RU"/>
              </w:rPr>
              <w:t>отрасли</w:t>
            </w:r>
            <w:r w:rsidRPr="00D72AAD">
              <w:rPr>
                <w:lang w:val="ru-RU"/>
              </w:rPr>
              <w:t xml:space="preserve">.  Семинар </w:t>
            </w:r>
            <w:r w:rsidR="00256FA8">
              <w:rPr>
                <w:lang w:val="ru-RU"/>
              </w:rPr>
              <w:t>дал</w:t>
            </w:r>
            <w:r w:rsidRPr="00D72AAD">
              <w:rPr>
                <w:lang w:val="ru-RU"/>
              </w:rPr>
              <w:t xml:space="preserve"> возможность оценить и обсудить возможные подходы к развитию местного и регионального аудиовизуального рынка в условиях общих проблем, существующих во многих странах Латинской Америки.  Одним из ключевых выводов семинара стало отсутствие возможностей для получения точной информации и поиска решений в масштабах региона.  </w:t>
            </w:r>
          </w:p>
        </w:tc>
      </w:tr>
      <w:tr w:rsidR="00F44760" w:rsidRPr="00385376" w14:paraId="2DDF3FD3" w14:textId="77777777" w:rsidTr="00A820D6">
        <w:trPr>
          <w:trHeight w:val="801"/>
        </w:trPr>
        <w:tc>
          <w:tcPr>
            <w:tcW w:w="2377" w:type="dxa"/>
            <w:shd w:val="clear" w:color="auto" w:fill="8DB3E1"/>
          </w:tcPr>
          <w:p w14:paraId="7EDBDE5C" w14:textId="45278165" w:rsidR="00F44760" w:rsidRPr="00256FA8" w:rsidRDefault="00256FA8" w:rsidP="00F3367C">
            <w:pPr>
              <w:pStyle w:val="TableParagraph"/>
              <w:spacing w:line="242" w:lineRule="auto"/>
              <w:ind w:left="110" w:right="235"/>
              <w:rPr>
                <w:lang w:val="ru-RU"/>
              </w:rPr>
            </w:pPr>
            <w:r w:rsidRPr="00256FA8">
              <w:rPr>
                <w:u w:val="single"/>
                <w:lang w:val="ru-RU"/>
              </w:rPr>
              <w:t>Ключевые результаты и воздействие проекта</w:t>
            </w:r>
          </w:p>
        </w:tc>
        <w:tc>
          <w:tcPr>
            <w:tcW w:w="6913" w:type="dxa"/>
          </w:tcPr>
          <w:p w14:paraId="13DC8224" w14:textId="0AD950C2" w:rsidR="00EB2EFD" w:rsidRPr="00256FA8" w:rsidRDefault="00256FA8" w:rsidP="00F55479">
            <w:pPr>
              <w:pStyle w:val="TableParagraph"/>
              <w:numPr>
                <w:ilvl w:val="0"/>
                <w:numId w:val="9"/>
              </w:numPr>
              <w:spacing w:after="240"/>
              <w:ind w:left="432" w:right="806"/>
              <w:rPr>
                <w:lang w:val="ru-RU"/>
              </w:rPr>
            </w:pPr>
            <w:r w:rsidRPr="00256FA8">
              <w:rPr>
                <w:lang w:val="ru-RU"/>
              </w:rPr>
              <w:t>Составление списка различных законодательных актов, применимых к распространению аудиовизуальных произведений через ОТТ в Латинской Америке</w:t>
            </w:r>
            <w:r w:rsidR="00EB2EFD" w:rsidRPr="00256FA8">
              <w:rPr>
                <w:lang w:val="ru-RU"/>
              </w:rPr>
              <w:t>.</w:t>
            </w:r>
          </w:p>
          <w:p w14:paraId="4051291D" w14:textId="41575FA7" w:rsidR="00345C86" w:rsidRPr="00256FA8" w:rsidRDefault="00256FA8" w:rsidP="00F55479">
            <w:pPr>
              <w:pStyle w:val="TableParagraph"/>
              <w:numPr>
                <w:ilvl w:val="0"/>
                <w:numId w:val="8"/>
              </w:numPr>
              <w:spacing w:after="240"/>
              <w:ind w:left="475" w:right="806"/>
              <w:rPr>
                <w:lang w:val="ru-RU"/>
              </w:rPr>
            </w:pPr>
            <w:r w:rsidRPr="00256FA8">
              <w:rPr>
                <w:lang w:val="ru-RU"/>
              </w:rPr>
              <w:t>Выявление текущих проблем, влияющих на цифровой рынок Латинской Америки</w:t>
            </w:r>
            <w:r w:rsidR="00EB2EFD" w:rsidRPr="00256FA8">
              <w:rPr>
                <w:lang w:val="ru-RU"/>
              </w:rPr>
              <w:t>.</w:t>
            </w:r>
          </w:p>
          <w:p w14:paraId="00D2C365" w14:textId="0007961C" w:rsidR="00345C86" w:rsidRPr="00256FA8" w:rsidRDefault="00256FA8" w:rsidP="00F55479">
            <w:pPr>
              <w:pStyle w:val="TableParagraph"/>
              <w:numPr>
                <w:ilvl w:val="0"/>
                <w:numId w:val="8"/>
              </w:numPr>
              <w:spacing w:after="240"/>
              <w:ind w:left="475" w:right="806"/>
              <w:rPr>
                <w:lang w:val="ru-RU"/>
              </w:rPr>
            </w:pPr>
            <w:r w:rsidRPr="00256FA8">
              <w:rPr>
                <w:lang w:val="ru-RU"/>
              </w:rPr>
              <w:t>Анализ примеров и опыта на современном цифровом рынке в Латинской Америке</w:t>
            </w:r>
            <w:r w:rsidR="00EB2EFD" w:rsidRPr="00256FA8">
              <w:rPr>
                <w:lang w:val="ru-RU"/>
              </w:rPr>
              <w:t>.</w:t>
            </w:r>
            <w:r w:rsidR="00345C86" w:rsidRPr="00256FA8">
              <w:rPr>
                <w:lang w:val="ru-RU"/>
              </w:rPr>
              <w:t xml:space="preserve">  </w:t>
            </w:r>
          </w:p>
          <w:p w14:paraId="1A673339" w14:textId="378714B3" w:rsidR="00EB2EFD" w:rsidRPr="00256FA8" w:rsidRDefault="00256FA8" w:rsidP="00F55479">
            <w:pPr>
              <w:pStyle w:val="TableParagraph"/>
              <w:numPr>
                <w:ilvl w:val="0"/>
                <w:numId w:val="8"/>
              </w:numPr>
              <w:spacing w:after="240"/>
              <w:ind w:left="475" w:right="806"/>
              <w:rPr>
                <w:lang w:val="ru-RU"/>
              </w:rPr>
            </w:pPr>
            <w:r>
              <w:rPr>
                <w:lang w:val="ru-RU"/>
              </w:rPr>
              <w:t>Основанный</w:t>
            </w:r>
            <w:r w:rsidRPr="00256FA8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256FA8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данных</w:t>
            </w:r>
            <w:r w:rsidRPr="00256FA8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анализ</w:t>
            </w:r>
            <w:r w:rsidRPr="00256FA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последствий</w:t>
            </w:r>
            <w:r w:rsidRPr="00256FA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пандемии</w:t>
            </w:r>
            <w:r w:rsidRPr="00256FA8">
              <w:rPr>
                <w:lang w:val="ru-RU"/>
              </w:rPr>
              <w:t xml:space="preserve"> </w:t>
            </w:r>
            <w:r w:rsidR="004A1BD1" w:rsidRPr="000E4390">
              <w:t>COVID</w:t>
            </w:r>
            <w:r w:rsidR="004A1BD1" w:rsidRPr="00256FA8">
              <w:rPr>
                <w:lang w:val="ru-RU"/>
              </w:rPr>
              <w:t xml:space="preserve">-19 </w:t>
            </w:r>
            <w:r>
              <w:rPr>
                <w:lang w:val="ru-RU"/>
              </w:rPr>
              <w:t>для</w:t>
            </w:r>
            <w:r w:rsidRPr="00256FA8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ОТТ-рынка аудиовизуальной продукции </w:t>
            </w:r>
            <w:r w:rsidR="006B5E97">
              <w:rPr>
                <w:lang w:val="ru-RU"/>
              </w:rPr>
              <w:t xml:space="preserve">в Латинской Америке. </w:t>
            </w:r>
          </w:p>
          <w:p w14:paraId="20DA597D" w14:textId="0FBD4D96" w:rsidR="00EB2EFD" w:rsidRPr="006B5E97" w:rsidRDefault="006B5E97" w:rsidP="00F55479">
            <w:pPr>
              <w:pStyle w:val="TableParagraph"/>
              <w:numPr>
                <w:ilvl w:val="0"/>
                <w:numId w:val="8"/>
              </w:numPr>
              <w:spacing w:after="240"/>
              <w:ind w:left="475" w:right="806"/>
              <w:rPr>
                <w:lang w:val="ru-RU"/>
              </w:rPr>
            </w:pPr>
            <w:r w:rsidRPr="006B5E97">
              <w:rPr>
                <w:lang w:val="ru-RU"/>
              </w:rPr>
              <w:t>Информирование правительств стран Латинской Америки о текущем состоянии аудиовизуально</w:t>
            </w:r>
            <w:r>
              <w:rPr>
                <w:lang w:val="ru-RU"/>
              </w:rPr>
              <w:t>й</w:t>
            </w:r>
            <w:r w:rsidRPr="006B5E97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отрасли</w:t>
            </w:r>
            <w:r w:rsidRPr="006B5E97">
              <w:rPr>
                <w:lang w:val="ru-RU"/>
              </w:rPr>
              <w:t xml:space="preserve"> в регионе.</w:t>
            </w:r>
          </w:p>
          <w:p w14:paraId="68D1A5AE" w14:textId="23253343" w:rsidR="00EB2EFD" w:rsidRPr="006B5E97" w:rsidRDefault="006B5E97" w:rsidP="00F55479">
            <w:pPr>
              <w:pStyle w:val="TableParagraph"/>
              <w:numPr>
                <w:ilvl w:val="0"/>
                <w:numId w:val="8"/>
              </w:numPr>
              <w:spacing w:after="240"/>
              <w:ind w:left="475" w:right="806"/>
              <w:rPr>
                <w:lang w:val="ru-RU"/>
              </w:rPr>
            </w:pPr>
            <w:r w:rsidRPr="006B5E97">
              <w:rPr>
                <w:lang w:val="ru-RU"/>
              </w:rPr>
              <w:t xml:space="preserve">Первоначальное сближение стран-участниц </w:t>
            </w:r>
            <w:r>
              <w:rPr>
                <w:lang w:val="ru-RU"/>
              </w:rPr>
              <w:t>в сфере</w:t>
            </w:r>
            <w:r w:rsidRPr="006B5E97">
              <w:rPr>
                <w:lang w:val="ru-RU"/>
              </w:rPr>
              <w:t xml:space="preserve"> поиск</w:t>
            </w:r>
            <w:r>
              <w:rPr>
                <w:lang w:val="ru-RU"/>
              </w:rPr>
              <w:t>а</w:t>
            </w:r>
            <w:r w:rsidRPr="006B5E97">
              <w:rPr>
                <w:lang w:val="ru-RU"/>
              </w:rPr>
              <w:t xml:space="preserve"> совместных инициатив в аудиовизуальной области</w:t>
            </w:r>
            <w:r>
              <w:rPr>
                <w:lang w:val="ru-RU"/>
              </w:rPr>
              <w:t>.</w:t>
            </w:r>
          </w:p>
          <w:p w14:paraId="472B52A2" w14:textId="22AFF336" w:rsidR="00EB2EFD" w:rsidRPr="00636EBA" w:rsidRDefault="00636EBA" w:rsidP="00F55479">
            <w:pPr>
              <w:pStyle w:val="TableParagraph"/>
              <w:numPr>
                <w:ilvl w:val="0"/>
                <w:numId w:val="8"/>
              </w:numPr>
              <w:spacing w:after="240"/>
              <w:ind w:left="475" w:right="806"/>
              <w:rPr>
                <w:lang w:val="ru-RU"/>
              </w:rPr>
            </w:pPr>
            <w:r w:rsidRPr="00636EBA">
              <w:rPr>
                <w:lang w:val="ru-RU"/>
              </w:rPr>
              <w:t>Выявление потребностей как представителей отрасли, так и государственных органов в понимании использования ИС как ключевого элемента развития местной аудиовизуальной индустрии и, в частности, микро-, малых и средних предприятий (МСП).</w:t>
            </w:r>
            <w:r w:rsidR="00AF6CEA" w:rsidRPr="00636EBA">
              <w:rPr>
                <w:lang w:val="ru-RU"/>
              </w:rPr>
              <w:t xml:space="preserve"> </w:t>
            </w:r>
          </w:p>
          <w:p w14:paraId="4D7C98B0" w14:textId="33DE8C85" w:rsidR="00E4599F" w:rsidRPr="00385376" w:rsidRDefault="00636EBA" w:rsidP="00F55479">
            <w:pPr>
              <w:pStyle w:val="TableParagraph"/>
              <w:numPr>
                <w:ilvl w:val="0"/>
                <w:numId w:val="8"/>
              </w:numPr>
              <w:spacing w:after="240"/>
              <w:ind w:left="475" w:right="806"/>
              <w:rPr>
                <w:lang w:val="ru-RU"/>
              </w:rPr>
            </w:pPr>
            <w:r w:rsidRPr="00636EBA">
              <w:rPr>
                <w:lang w:val="ru-RU"/>
              </w:rPr>
              <w:t>Пере</w:t>
            </w:r>
            <w:r>
              <w:rPr>
                <w:lang w:val="ru-RU"/>
              </w:rPr>
              <w:t>смотр приоритетности</w:t>
            </w:r>
            <w:r w:rsidRPr="00636EBA">
              <w:rPr>
                <w:lang w:val="ru-RU"/>
              </w:rPr>
              <w:t xml:space="preserve"> инициатив по оценке участия женщин в ключевых ролях в аудиовизуальной индустрии. </w:t>
            </w:r>
          </w:p>
          <w:p w14:paraId="69B708F3" w14:textId="5B98FD41" w:rsidR="00C2739A" w:rsidRPr="004D4267" w:rsidRDefault="00636EBA" w:rsidP="00DB1152">
            <w:pPr>
              <w:pStyle w:val="TableParagraph"/>
              <w:numPr>
                <w:ilvl w:val="0"/>
                <w:numId w:val="8"/>
              </w:numPr>
              <w:spacing w:after="120"/>
              <w:ind w:left="475" w:right="806"/>
              <w:rPr>
                <w:lang w:val="ru-RU"/>
              </w:rPr>
            </w:pPr>
            <w:r w:rsidRPr="00636EBA">
              <w:rPr>
                <w:lang w:val="ru-RU"/>
              </w:rPr>
              <w:t xml:space="preserve">Предоставление информации специалистам в области аудиовизуальных технологий, </w:t>
            </w:r>
            <w:r w:rsidR="004D4267">
              <w:rPr>
                <w:lang w:val="ru-RU"/>
              </w:rPr>
              <w:t xml:space="preserve">и </w:t>
            </w:r>
            <w:r w:rsidRPr="00636EBA">
              <w:rPr>
                <w:lang w:val="ru-RU"/>
              </w:rPr>
              <w:t xml:space="preserve">в частности латиноамериканским малым и средним производителям аудиовизуальной продукции, о проблемах, связанных с </w:t>
            </w:r>
            <w:r>
              <w:rPr>
                <w:lang w:val="ru-RU"/>
              </w:rPr>
              <w:t>освоением</w:t>
            </w:r>
            <w:r w:rsidRPr="00636EBA">
              <w:rPr>
                <w:lang w:val="ru-RU"/>
              </w:rPr>
              <w:t xml:space="preserve"> систем</w:t>
            </w:r>
            <w:r>
              <w:rPr>
                <w:lang w:val="ru-RU"/>
              </w:rPr>
              <w:t>ы</w:t>
            </w:r>
            <w:r w:rsidRPr="00636EBA">
              <w:rPr>
                <w:lang w:val="ru-RU"/>
              </w:rPr>
              <w:t xml:space="preserve"> авторского права и смежных прав в аудиовизуальном секторе. </w:t>
            </w:r>
          </w:p>
        </w:tc>
      </w:tr>
      <w:tr w:rsidR="00F44760" w:rsidRPr="00385376" w14:paraId="3BB872B1" w14:textId="77777777" w:rsidTr="00A820D6">
        <w:trPr>
          <w:trHeight w:val="711"/>
        </w:trPr>
        <w:tc>
          <w:tcPr>
            <w:tcW w:w="2377" w:type="dxa"/>
            <w:shd w:val="clear" w:color="auto" w:fill="8DB3E1"/>
          </w:tcPr>
          <w:p w14:paraId="68A04A8E" w14:textId="09AA2E68" w:rsidR="00F44760" w:rsidRPr="00636EBA" w:rsidRDefault="00636EBA" w:rsidP="00F3367C">
            <w:pPr>
              <w:pStyle w:val="TableParagraph"/>
              <w:spacing w:before="1"/>
              <w:ind w:left="110" w:right="279"/>
              <w:rPr>
                <w:lang w:val="ru-RU"/>
              </w:rPr>
            </w:pPr>
            <w:r w:rsidRPr="00636EBA">
              <w:rPr>
                <w:u w:val="single"/>
                <w:lang w:val="ru-RU"/>
              </w:rPr>
              <w:t>Приобретенный опыт и извлеченные уроки</w:t>
            </w:r>
          </w:p>
        </w:tc>
        <w:tc>
          <w:tcPr>
            <w:tcW w:w="6913" w:type="dxa"/>
          </w:tcPr>
          <w:p w14:paraId="1044A73D" w14:textId="52503159" w:rsidR="00345C86" w:rsidRPr="00636EBA" w:rsidRDefault="00636EBA" w:rsidP="00F55479">
            <w:pPr>
              <w:pStyle w:val="TableParagraph"/>
              <w:numPr>
                <w:ilvl w:val="0"/>
                <w:numId w:val="7"/>
              </w:numPr>
              <w:spacing w:after="240"/>
              <w:ind w:right="84"/>
              <w:rPr>
                <w:lang w:val="ru-RU"/>
              </w:rPr>
            </w:pPr>
            <w:r w:rsidRPr="00636EBA">
              <w:rPr>
                <w:lang w:val="ru-RU"/>
              </w:rPr>
              <w:t>Выявление сквозных вопросов ИС, которые также применимы к цифровому аудиовизуальному сектору</w:t>
            </w:r>
            <w:r w:rsidR="00557964" w:rsidRPr="00636EBA">
              <w:rPr>
                <w:lang w:val="ru-RU"/>
              </w:rPr>
              <w:t>.</w:t>
            </w:r>
            <w:r w:rsidR="00345C86" w:rsidRPr="00636EBA">
              <w:rPr>
                <w:lang w:val="ru-RU"/>
              </w:rPr>
              <w:t xml:space="preserve"> </w:t>
            </w:r>
          </w:p>
          <w:p w14:paraId="75F6B4A4" w14:textId="02408250" w:rsidR="00345C86" w:rsidRPr="00636EBA" w:rsidRDefault="00636EBA" w:rsidP="00F55479">
            <w:pPr>
              <w:pStyle w:val="TableParagraph"/>
              <w:numPr>
                <w:ilvl w:val="0"/>
                <w:numId w:val="7"/>
              </w:numPr>
              <w:spacing w:after="240"/>
              <w:ind w:right="84"/>
              <w:rPr>
                <w:lang w:val="ru-RU"/>
              </w:rPr>
            </w:pPr>
            <w:r w:rsidRPr="00636EBA">
              <w:rPr>
                <w:lang w:val="ru-RU"/>
              </w:rPr>
              <w:t xml:space="preserve">Сложности </w:t>
            </w:r>
            <w:r>
              <w:rPr>
                <w:lang w:val="ru-RU"/>
              </w:rPr>
              <w:t>в плане</w:t>
            </w:r>
            <w:r w:rsidRPr="00636EBA">
              <w:rPr>
                <w:lang w:val="ru-RU"/>
              </w:rPr>
              <w:t xml:space="preserve"> горизонтальн</w:t>
            </w:r>
            <w:r>
              <w:rPr>
                <w:lang w:val="ru-RU"/>
              </w:rPr>
              <w:t>ого</w:t>
            </w:r>
            <w:r w:rsidRPr="00636EBA">
              <w:rPr>
                <w:lang w:val="ru-RU"/>
              </w:rPr>
              <w:t xml:space="preserve"> взаимодействи</w:t>
            </w:r>
            <w:r>
              <w:rPr>
                <w:lang w:val="ru-RU"/>
              </w:rPr>
              <w:t>я</w:t>
            </w:r>
            <w:r w:rsidRPr="00636EBA">
              <w:rPr>
                <w:lang w:val="ru-RU"/>
              </w:rPr>
              <w:t xml:space="preserve"> с отраслью по вопросам ИС из-за разрозненности </w:t>
            </w:r>
            <w:r>
              <w:rPr>
                <w:lang w:val="ru-RU"/>
              </w:rPr>
              <w:t>секторов</w:t>
            </w:r>
            <w:r w:rsidRPr="00636EBA">
              <w:rPr>
                <w:lang w:val="ru-RU"/>
              </w:rPr>
              <w:t xml:space="preserve"> (</w:t>
            </w:r>
            <w:r>
              <w:rPr>
                <w:lang w:val="ru-RU"/>
              </w:rPr>
              <w:t>включая сектор</w:t>
            </w:r>
            <w:r w:rsidR="004D4267">
              <w:rPr>
                <w:lang w:val="ru-RU"/>
              </w:rPr>
              <w:t>ы</w:t>
            </w:r>
            <w:r>
              <w:rPr>
                <w:lang w:val="ru-RU"/>
              </w:rPr>
              <w:t xml:space="preserve"> </w:t>
            </w:r>
            <w:r w:rsidRPr="00636EBA">
              <w:rPr>
                <w:lang w:val="ru-RU"/>
              </w:rPr>
              <w:t>информационных технологий (ИТ), телекоммуникаци</w:t>
            </w:r>
            <w:r>
              <w:rPr>
                <w:lang w:val="ru-RU"/>
              </w:rPr>
              <w:t>й</w:t>
            </w:r>
            <w:r w:rsidRPr="00636EBA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а также </w:t>
            </w:r>
            <w:r w:rsidRPr="00636EBA">
              <w:rPr>
                <w:lang w:val="ru-RU"/>
              </w:rPr>
              <w:t>аудиовизуальный и юридический сектор</w:t>
            </w:r>
            <w:r w:rsidR="004D4267">
              <w:rPr>
                <w:lang w:val="ru-RU"/>
              </w:rPr>
              <w:t>ы</w:t>
            </w:r>
            <w:r w:rsidRPr="00636EBA">
              <w:rPr>
                <w:lang w:val="ru-RU"/>
              </w:rPr>
              <w:t xml:space="preserve"> т.д.), что затрудняет работу с</w:t>
            </w:r>
            <w:r>
              <w:rPr>
                <w:lang w:val="ru-RU"/>
              </w:rPr>
              <w:t>о специалистами</w:t>
            </w:r>
            <w:r w:rsidRPr="00636EBA">
              <w:rPr>
                <w:lang w:val="ru-RU"/>
              </w:rPr>
              <w:t xml:space="preserve"> на местах</w:t>
            </w:r>
            <w:r>
              <w:rPr>
                <w:lang w:val="ru-RU"/>
              </w:rPr>
              <w:t>.</w:t>
            </w:r>
            <w:r w:rsidRPr="00636EBA">
              <w:rPr>
                <w:lang w:val="ru-RU"/>
              </w:rPr>
              <w:t xml:space="preserve"> </w:t>
            </w:r>
          </w:p>
          <w:p w14:paraId="147CE820" w14:textId="22548C64" w:rsidR="00345C86" w:rsidRPr="00385376" w:rsidRDefault="00636EBA" w:rsidP="00F55479">
            <w:pPr>
              <w:pStyle w:val="TableParagraph"/>
              <w:numPr>
                <w:ilvl w:val="0"/>
                <w:numId w:val="7"/>
              </w:numPr>
              <w:spacing w:after="240"/>
              <w:ind w:right="84"/>
              <w:rPr>
                <w:lang w:val="ru-RU"/>
              </w:rPr>
            </w:pPr>
            <w:r w:rsidRPr="00636EBA">
              <w:rPr>
                <w:lang w:val="ru-RU"/>
              </w:rPr>
              <w:t xml:space="preserve">Недостаток информации о цифровом рынке Латинской Америки и роли авторского права и смежных прав для рынка и </w:t>
            </w:r>
            <w:r>
              <w:rPr>
                <w:lang w:val="ru-RU"/>
              </w:rPr>
              <w:t xml:space="preserve">производителей контента. </w:t>
            </w:r>
            <w:r w:rsidRPr="00636EBA">
              <w:rPr>
                <w:lang w:val="ru-RU"/>
              </w:rPr>
              <w:t xml:space="preserve"> </w:t>
            </w:r>
          </w:p>
          <w:p w14:paraId="6DA30D7F" w14:textId="1045013F" w:rsidR="00345C86" w:rsidRPr="00414064" w:rsidRDefault="00636EBA" w:rsidP="00F55479">
            <w:pPr>
              <w:pStyle w:val="TableParagraph"/>
              <w:numPr>
                <w:ilvl w:val="0"/>
                <w:numId w:val="7"/>
              </w:numPr>
              <w:spacing w:after="240"/>
              <w:ind w:right="84"/>
              <w:rPr>
                <w:lang w:val="ru-RU"/>
              </w:rPr>
            </w:pPr>
            <w:r w:rsidRPr="00636EBA">
              <w:rPr>
                <w:lang w:val="ru-RU"/>
              </w:rPr>
              <w:t>Недостаток</w:t>
            </w:r>
            <w:r w:rsidRPr="00414064">
              <w:rPr>
                <w:lang w:val="ru-RU"/>
              </w:rPr>
              <w:t xml:space="preserve"> </w:t>
            </w:r>
            <w:r w:rsidRPr="00636EBA">
              <w:rPr>
                <w:lang w:val="ru-RU"/>
              </w:rPr>
              <w:t>взаимодействия</w:t>
            </w:r>
            <w:r w:rsidRPr="00414064">
              <w:rPr>
                <w:lang w:val="ru-RU"/>
              </w:rPr>
              <w:t xml:space="preserve"> </w:t>
            </w:r>
            <w:r w:rsidRPr="00636EBA">
              <w:rPr>
                <w:lang w:val="ru-RU"/>
              </w:rPr>
              <w:t>между</w:t>
            </w:r>
            <w:r w:rsidRPr="00414064">
              <w:rPr>
                <w:lang w:val="ru-RU"/>
              </w:rPr>
              <w:t xml:space="preserve"> </w:t>
            </w:r>
            <w:r w:rsidRPr="00636EBA">
              <w:rPr>
                <w:lang w:val="ru-RU"/>
              </w:rPr>
              <w:t>экспертами</w:t>
            </w:r>
            <w:r w:rsidRPr="00414064">
              <w:rPr>
                <w:lang w:val="ru-RU"/>
              </w:rPr>
              <w:t xml:space="preserve"> </w:t>
            </w:r>
            <w:r w:rsidRPr="00636EBA">
              <w:rPr>
                <w:lang w:val="ru-RU"/>
              </w:rPr>
              <w:t>в</w:t>
            </w:r>
            <w:r w:rsidRPr="00414064">
              <w:rPr>
                <w:lang w:val="ru-RU"/>
              </w:rPr>
              <w:t xml:space="preserve"> </w:t>
            </w:r>
            <w:r w:rsidRPr="00636EBA">
              <w:rPr>
                <w:lang w:val="ru-RU"/>
              </w:rPr>
              <w:t>области</w:t>
            </w:r>
            <w:r w:rsidRPr="00414064">
              <w:rPr>
                <w:lang w:val="ru-RU"/>
              </w:rPr>
              <w:t xml:space="preserve"> </w:t>
            </w:r>
            <w:r w:rsidRPr="00636EBA">
              <w:rPr>
                <w:lang w:val="ru-RU"/>
              </w:rPr>
              <w:t>ИС</w:t>
            </w:r>
            <w:r w:rsidRPr="00414064">
              <w:rPr>
                <w:lang w:val="ru-RU"/>
              </w:rPr>
              <w:t xml:space="preserve"> </w:t>
            </w:r>
            <w:r w:rsidRPr="00636EBA">
              <w:rPr>
                <w:lang w:val="ru-RU"/>
              </w:rPr>
              <w:t>и</w:t>
            </w:r>
            <w:r w:rsidRPr="00414064">
              <w:rPr>
                <w:lang w:val="ru-RU"/>
              </w:rPr>
              <w:t xml:space="preserve"> </w:t>
            </w:r>
            <w:r w:rsidR="00414064">
              <w:rPr>
                <w:lang w:val="ru-RU"/>
              </w:rPr>
              <w:t>специалистами</w:t>
            </w:r>
            <w:r w:rsidRPr="00414064">
              <w:rPr>
                <w:lang w:val="ru-RU"/>
              </w:rPr>
              <w:t xml:space="preserve"> </w:t>
            </w:r>
            <w:r w:rsidRPr="00636EBA">
              <w:rPr>
                <w:lang w:val="ru-RU"/>
              </w:rPr>
              <w:t>аудиовизуальной</w:t>
            </w:r>
            <w:r w:rsidRPr="00414064">
              <w:rPr>
                <w:lang w:val="ru-RU"/>
              </w:rPr>
              <w:t xml:space="preserve"> </w:t>
            </w:r>
            <w:r w:rsidRPr="00636EBA">
              <w:rPr>
                <w:lang w:val="ru-RU"/>
              </w:rPr>
              <w:t>индустрии</w:t>
            </w:r>
            <w:r w:rsidRPr="00414064">
              <w:rPr>
                <w:lang w:val="ru-RU"/>
              </w:rPr>
              <w:t xml:space="preserve">, </w:t>
            </w:r>
            <w:r w:rsidRPr="00636EBA">
              <w:rPr>
                <w:lang w:val="ru-RU"/>
              </w:rPr>
              <w:t>несмотря</w:t>
            </w:r>
            <w:r w:rsidRPr="00414064">
              <w:rPr>
                <w:lang w:val="ru-RU"/>
              </w:rPr>
              <w:t xml:space="preserve"> </w:t>
            </w:r>
            <w:r w:rsidRPr="00636EBA">
              <w:rPr>
                <w:lang w:val="ru-RU"/>
              </w:rPr>
              <w:t>на</w:t>
            </w:r>
            <w:r w:rsidRPr="00414064">
              <w:rPr>
                <w:lang w:val="ru-RU"/>
              </w:rPr>
              <w:t xml:space="preserve"> </w:t>
            </w:r>
            <w:r w:rsidRPr="00636EBA">
              <w:rPr>
                <w:lang w:val="ru-RU"/>
              </w:rPr>
              <w:t>большой</w:t>
            </w:r>
            <w:r w:rsidRPr="00414064">
              <w:rPr>
                <w:lang w:val="ru-RU"/>
              </w:rPr>
              <w:t xml:space="preserve"> </w:t>
            </w:r>
            <w:r w:rsidRPr="00636EBA">
              <w:rPr>
                <w:lang w:val="ru-RU"/>
              </w:rPr>
              <w:t>интерес</w:t>
            </w:r>
            <w:r w:rsidRPr="00414064">
              <w:rPr>
                <w:lang w:val="ru-RU"/>
              </w:rPr>
              <w:t xml:space="preserve"> </w:t>
            </w:r>
            <w:r w:rsidR="00414064">
              <w:rPr>
                <w:lang w:val="ru-RU"/>
              </w:rPr>
              <w:t>специалистов</w:t>
            </w:r>
            <w:r w:rsidRPr="00414064">
              <w:rPr>
                <w:lang w:val="ru-RU"/>
              </w:rPr>
              <w:t xml:space="preserve"> </w:t>
            </w:r>
            <w:r w:rsidRPr="00636EBA">
              <w:rPr>
                <w:lang w:val="ru-RU"/>
              </w:rPr>
              <w:t>к</w:t>
            </w:r>
            <w:r w:rsidRPr="00414064">
              <w:rPr>
                <w:lang w:val="ru-RU"/>
              </w:rPr>
              <w:t xml:space="preserve"> </w:t>
            </w:r>
            <w:r w:rsidRPr="00636EBA">
              <w:rPr>
                <w:lang w:val="ru-RU"/>
              </w:rPr>
              <w:t>получению</w:t>
            </w:r>
            <w:r w:rsidRPr="00414064">
              <w:rPr>
                <w:lang w:val="ru-RU"/>
              </w:rPr>
              <w:t xml:space="preserve"> </w:t>
            </w:r>
            <w:r w:rsidRPr="00636EBA">
              <w:rPr>
                <w:lang w:val="ru-RU"/>
              </w:rPr>
              <w:t>дополнительной</w:t>
            </w:r>
            <w:r w:rsidRPr="00414064">
              <w:rPr>
                <w:lang w:val="ru-RU"/>
              </w:rPr>
              <w:t xml:space="preserve"> </w:t>
            </w:r>
            <w:r w:rsidRPr="00636EBA">
              <w:rPr>
                <w:lang w:val="ru-RU"/>
              </w:rPr>
              <w:t>информации</w:t>
            </w:r>
            <w:r w:rsidRPr="00414064">
              <w:rPr>
                <w:lang w:val="ru-RU"/>
              </w:rPr>
              <w:t xml:space="preserve"> </w:t>
            </w:r>
            <w:r w:rsidRPr="00636EBA">
              <w:rPr>
                <w:lang w:val="ru-RU"/>
              </w:rPr>
              <w:t>об</w:t>
            </w:r>
            <w:r w:rsidRPr="00414064">
              <w:rPr>
                <w:lang w:val="ru-RU"/>
              </w:rPr>
              <w:t xml:space="preserve"> </w:t>
            </w:r>
            <w:r w:rsidRPr="00636EBA">
              <w:rPr>
                <w:lang w:val="ru-RU"/>
              </w:rPr>
              <w:t>актуальных</w:t>
            </w:r>
            <w:r w:rsidRPr="00414064">
              <w:rPr>
                <w:lang w:val="ru-RU"/>
              </w:rPr>
              <w:t xml:space="preserve"> </w:t>
            </w:r>
            <w:r w:rsidRPr="00636EBA">
              <w:rPr>
                <w:lang w:val="ru-RU"/>
              </w:rPr>
              <w:t>вопросах</w:t>
            </w:r>
            <w:r w:rsidRPr="00414064">
              <w:rPr>
                <w:lang w:val="ru-RU"/>
              </w:rPr>
              <w:t xml:space="preserve"> </w:t>
            </w:r>
            <w:r w:rsidRPr="00636EBA">
              <w:rPr>
                <w:lang w:val="ru-RU"/>
              </w:rPr>
              <w:t>авторского</w:t>
            </w:r>
            <w:r w:rsidRPr="00414064">
              <w:rPr>
                <w:lang w:val="ru-RU"/>
              </w:rPr>
              <w:t xml:space="preserve"> </w:t>
            </w:r>
            <w:r w:rsidRPr="00636EBA">
              <w:rPr>
                <w:lang w:val="ru-RU"/>
              </w:rPr>
              <w:t>права</w:t>
            </w:r>
            <w:r w:rsidRPr="00414064">
              <w:rPr>
                <w:lang w:val="ru-RU"/>
              </w:rPr>
              <w:t xml:space="preserve">, </w:t>
            </w:r>
            <w:r w:rsidRPr="00636EBA">
              <w:rPr>
                <w:lang w:val="ru-RU"/>
              </w:rPr>
              <w:t>имеющих</w:t>
            </w:r>
            <w:r w:rsidRPr="00414064">
              <w:rPr>
                <w:lang w:val="ru-RU"/>
              </w:rPr>
              <w:t xml:space="preserve"> </w:t>
            </w:r>
            <w:r w:rsidRPr="00636EBA">
              <w:rPr>
                <w:lang w:val="ru-RU"/>
              </w:rPr>
              <w:t>отношение</w:t>
            </w:r>
            <w:r w:rsidRPr="00414064">
              <w:rPr>
                <w:lang w:val="ru-RU"/>
              </w:rPr>
              <w:t xml:space="preserve"> </w:t>
            </w:r>
            <w:r w:rsidRPr="00636EBA">
              <w:rPr>
                <w:lang w:val="ru-RU"/>
              </w:rPr>
              <w:t>к</w:t>
            </w:r>
            <w:r w:rsidRPr="00414064">
              <w:rPr>
                <w:lang w:val="ru-RU"/>
              </w:rPr>
              <w:t xml:space="preserve"> </w:t>
            </w:r>
            <w:r w:rsidRPr="00636EBA">
              <w:rPr>
                <w:lang w:val="ru-RU"/>
              </w:rPr>
              <w:t>их</w:t>
            </w:r>
            <w:r w:rsidRPr="00414064">
              <w:rPr>
                <w:lang w:val="ru-RU"/>
              </w:rPr>
              <w:t xml:space="preserve"> </w:t>
            </w:r>
            <w:r w:rsidRPr="00636EBA">
              <w:rPr>
                <w:lang w:val="ru-RU"/>
              </w:rPr>
              <w:t>бизнесу</w:t>
            </w:r>
            <w:r w:rsidR="00555F0F" w:rsidRPr="00414064">
              <w:rPr>
                <w:lang w:val="ru-RU"/>
              </w:rPr>
              <w:t>.</w:t>
            </w:r>
          </w:p>
          <w:p w14:paraId="283A4530" w14:textId="1B74F8A8" w:rsidR="004A1BD1" w:rsidRPr="00EA1375" w:rsidRDefault="00EA1375" w:rsidP="00F55479">
            <w:pPr>
              <w:pStyle w:val="TableParagraph"/>
              <w:numPr>
                <w:ilvl w:val="0"/>
                <w:numId w:val="7"/>
              </w:numPr>
              <w:spacing w:after="240"/>
              <w:ind w:right="84"/>
              <w:rPr>
                <w:lang w:val="ru-RU"/>
              </w:rPr>
            </w:pPr>
            <w:r w:rsidRPr="00EA1375">
              <w:rPr>
                <w:lang w:val="ru-RU"/>
              </w:rPr>
              <w:t>Положительный опыт взаимодействия с представителями аудиовизуальной индустрии в рамках международных мероприятий, на которых обсуждается широкий спектр актуальных тем, но ИС обычно не рассматривается</w:t>
            </w:r>
            <w:r w:rsidR="00555F0F" w:rsidRPr="00EA1375">
              <w:rPr>
                <w:lang w:val="ru-RU"/>
              </w:rPr>
              <w:t>.</w:t>
            </w:r>
            <w:r w:rsidR="00345C86" w:rsidRPr="00EA1375">
              <w:rPr>
                <w:lang w:val="ru-RU"/>
              </w:rPr>
              <w:t xml:space="preserve">  </w:t>
            </w:r>
          </w:p>
          <w:p w14:paraId="3650DC65" w14:textId="2B28ED6A" w:rsidR="003D4736" w:rsidRPr="00385376" w:rsidRDefault="00EA1375" w:rsidP="00F55479">
            <w:pPr>
              <w:pStyle w:val="TableParagraph"/>
              <w:numPr>
                <w:ilvl w:val="0"/>
                <w:numId w:val="7"/>
              </w:numPr>
              <w:spacing w:after="240"/>
              <w:ind w:right="84"/>
              <w:rPr>
                <w:lang w:val="ru-RU"/>
              </w:rPr>
            </w:pPr>
            <w:r w:rsidRPr="00EA1375">
              <w:rPr>
                <w:lang w:val="ru-RU"/>
              </w:rPr>
              <w:t xml:space="preserve">По возможности и в рамках имеющихся ресурсов важно включать в пилотный проект больше стран-бенефициаров.  Это было продемонстрировано привлечением нескольких латиноамериканских стран, помимо первоначальных шести участников, которые получили возможность воспользоваться результатами проекта. </w:t>
            </w:r>
          </w:p>
          <w:p w14:paraId="1E12BA7F" w14:textId="025B6589" w:rsidR="00DE7ABA" w:rsidRPr="00EA1375" w:rsidRDefault="00EA1375" w:rsidP="00F55479">
            <w:pPr>
              <w:pStyle w:val="TableParagraph"/>
              <w:numPr>
                <w:ilvl w:val="0"/>
                <w:numId w:val="7"/>
              </w:numPr>
              <w:spacing w:after="240"/>
              <w:ind w:right="84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Pr="00EA1375">
              <w:rPr>
                <w:lang w:val="ru-RU"/>
              </w:rPr>
              <w:t xml:space="preserve">ероприятия </w:t>
            </w:r>
            <w:r>
              <w:rPr>
                <w:lang w:val="ru-RU"/>
              </w:rPr>
              <w:t xml:space="preserve">в виртуальном формате </w:t>
            </w:r>
            <w:r w:rsidRPr="00EA1375">
              <w:rPr>
                <w:lang w:val="ru-RU"/>
              </w:rPr>
              <w:t xml:space="preserve">не всегда могут эффективно заменить очные встречи, однако в сочетании друг с другом они позволяют </w:t>
            </w:r>
            <w:r>
              <w:rPr>
                <w:lang w:val="ru-RU"/>
              </w:rPr>
              <w:t>задействовать</w:t>
            </w:r>
            <w:r w:rsidRPr="00EA1375">
              <w:rPr>
                <w:lang w:val="ru-RU"/>
              </w:rPr>
              <w:t xml:space="preserve"> более широкую аудиторию и привлечь докладчиков с различным опытом.  Важно отметить, что очные мероприятия остаются более эффективной стратегией для охвата заинтересованных сторон, которые, возможно, не очень хорошо разбираются в ИС, </w:t>
            </w:r>
            <w:r>
              <w:rPr>
                <w:lang w:val="ru-RU"/>
              </w:rPr>
              <w:t>тогда как</w:t>
            </w:r>
            <w:r w:rsidRPr="00EA1375">
              <w:rPr>
                <w:lang w:val="ru-RU"/>
              </w:rPr>
              <w:t xml:space="preserve"> как онлайн-встречи обычно предпочитает специализированная аудитория. </w:t>
            </w:r>
          </w:p>
          <w:p w14:paraId="4DB3F382" w14:textId="23D779C3" w:rsidR="008541D1" w:rsidRPr="000D27CF" w:rsidRDefault="00310CCE" w:rsidP="00F55479">
            <w:pPr>
              <w:pStyle w:val="TableParagraph"/>
              <w:numPr>
                <w:ilvl w:val="0"/>
                <w:numId w:val="7"/>
              </w:numPr>
              <w:spacing w:after="240"/>
              <w:ind w:left="475" w:right="86"/>
              <w:rPr>
                <w:lang w:val="ru-RU"/>
              </w:rPr>
            </w:pPr>
            <w:r w:rsidRPr="00310CCE">
              <w:rPr>
                <w:lang w:val="ru-RU"/>
              </w:rPr>
              <w:t>Взаимодействие с</w:t>
            </w:r>
            <w:r w:rsidR="00D85761">
              <w:rPr>
                <w:lang w:val="ru-RU"/>
              </w:rPr>
              <w:t>о</w:t>
            </w:r>
            <w:r w:rsidRPr="00310CCE">
              <w:rPr>
                <w:lang w:val="ru-RU"/>
              </w:rPr>
              <w:t xml:space="preserve"> </w:t>
            </w:r>
            <w:r w:rsidR="00D85761">
              <w:rPr>
                <w:lang w:val="ru-RU"/>
              </w:rPr>
              <w:t>специалистами</w:t>
            </w:r>
            <w:r w:rsidRPr="00310CCE">
              <w:rPr>
                <w:lang w:val="ru-RU"/>
              </w:rPr>
              <w:t xml:space="preserve"> на местах</w:t>
            </w:r>
            <w:r w:rsidR="00D85761">
              <w:rPr>
                <w:lang w:val="ru-RU"/>
              </w:rPr>
              <w:t>,</w:t>
            </w:r>
            <w:r w:rsidRPr="00310CCE">
              <w:rPr>
                <w:lang w:val="ru-RU"/>
              </w:rPr>
              <w:t xml:space="preserve"> и в частности с малыми и средними предприятиями аудиовизуального сектора</w:t>
            </w:r>
            <w:r w:rsidR="00D85761">
              <w:rPr>
                <w:lang w:val="ru-RU"/>
              </w:rPr>
              <w:t>,</w:t>
            </w:r>
            <w:r w:rsidRPr="00310CCE">
              <w:rPr>
                <w:lang w:val="ru-RU"/>
              </w:rPr>
              <w:t xml:space="preserve"> имеет решающее значение.  </w:t>
            </w:r>
            <w:r w:rsidRPr="00D85761">
              <w:rPr>
                <w:lang w:val="ru-RU"/>
              </w:rPr>
              <w:t xml:space="preserve">Опыт организации мероприятий на </w:t>
            </w:r>
            <w:r w:rsidR="00D85761">
              <w:rPr>
                <w:lang w:val="ru-RU"/>
              </w:rPr>
              <w:t>«</w:t>
            </w:r>
            <w:r w:rsidRPr="00310CCE">
              <w:rPr>
                <w:lang w:val="en-GB"/>
              </w:rPr>
              <w:t>Ventana</w:t>
            </w:r>
            <w:r w:rsidRPr="00D85761">
              <w:rPr>
                <w:lang w:val="ru-RU"/>
              </w:rPr>
              <w:t xml:space="preserve"> </w:t>
            </w:r>
            <w:r w:rsidRPr="00310CCE">
              <w:rPr>
                <w:lang w:val="en-GB"/>
              </w:rPr>
              <w:t>Sur</w:t>
            </w:r>
            <w:r w:rsidR="00D85761">
              <w:rPr>
                <w:lang w:val="ru-RU"/>
              </w:rPr>
              <w:t>»</w:t>
            </w:r>
            <w:r w:rsidRPr="00D85761">
              <w:rPr>
                <w:lang w:val="ru-RU"/>
              </w:rPr>
              <w:t>, самом важном</w:t>
            </w:r>
            <w:r w:rsidR="00D85761">
              <w:rPr>
                <w:lang w:val="ru-RU"/>
              </w:rPr>
              <w:t xml:space="preserve"> отраслевом форуме на</w:t>
            </w:r>
            <w:r w:rsidRPr="00D85761">
              <w:rPr>
                <w:lang w:val="ru-RU"/>
              </w:rPr>
              <w:t xml:space="preserve"> латиноамериканском аудиовизуальном рынке, показал, что это чрезвычайно эффективный способ прямого контакта с</w:t>
            </w:r>
            <w:r w:rsidR="000D27CF">
              <w:rPr>
                <w:lang w:val="ru-RU"/>
              </w:rPr>
              <w:t>о</w:t>
            </w:r>
            <w:r w:rsidRPr="00D85761">
              <w:rPr>
                <w:lang w:val="ru-RU"/>
              </w:rPr>
              <w:t xml:space="preserve"> </w:t>
            </w:r>
            <w:r w:rsidR="000D27CF">
              <w:rPr>
                <w:lang w:val="ru-RU"/>
              </w:rPr>
              <w:t>специалистами</w:t>
            </w:r>
            <w:r w:rsidRPr="00D85761">
              <w:rPr>
                <w:lang w:val="ru-RU"/>
              </w:rPr>
              <w:t xml:space="preserve"> отрасли и представления ценной информации об ИС.  Это мероприятие вызвало большой </w:t>
            </w:r>
            <w:r w:rsidR="00D85761">
              <w:rPr>
                <w:lang w:val="ru-RU"/>
              </w:rPr>
              <w:t>интерес</w:t>
            </w:r>
            <w:r w:rsidRPr="00D85761">
              <w:rPr>
                <w:lang w:val="ru-RU"/>
              </w:rPr>
              <w:t xml:space="preserve"> и позволило провести очень интересные дискуссии с</w:t>
            </w:r>
            <w:r w:rsidR="000D27CF">
              <w:rPr>
                <w:lang w:val="ru-RU"/>
              </w:rPr>
              <w:t>о</w:t>
            </w:r>
            <w:r w:rsidRPr="00D85761">
              <w:rPr>
                <w:lang w:val="ru-RU"/>
              </w:rPr>
              <w:t xml:space="preserve"> </w:t>
            </w:r>
            <w:r w:rsidR="000D27CF">
              <w:rPr>
                <w:lang w:val="ru-RU"/>
              </w:rPr>
              <w:t>специалистами</w:t>
            </w:r>
            <w:r w:rsidRPr="00D85761">
              <w:rPr>
                <w:lang w:val="ru-RU"/>
              </w:rPr>
              <w:t xml:space="preserve"> из разных стран Латинской Америки, которые посетили его в поисках возможностей для</w:t>
            </w:r>
            <w:r w:rsidR="00D85761">
              <w:rPr>
                <w:lang w:val="ru-RU"/>
              </w:rPr>
              <w:t xml:space="preserve"> развития</w:t>
            </w:r>
            <w:r w:rsidRPr="00D85761">
              <w:rPr>
                <w:lang w:val="ru-RU"/>
              </w:rPr>
              <w:t xml:space="preserve"> бизнеса.  В регионе проводятся и другие подобные мероприятия, которые </w:t>
            </w:r>
            <w:r w:rsidR="000D27CF">
              <w:rPr>
                <w:lang w:val="ru-RU"/>
              </w:rPr>
              <w:t>призваны</w:t>
            </w:r>
            <w:r w:rsidRPr="00D85761">
              <w:rPr>
                <w:lang w:val="ru-RU"/>
              </w:rPr>
              <w:t xml:space="preserve"> откры</w:t>
            </w:r>
            <w:r w:rsidR="000D27CF">
              <w:rPr>
                <w:lang w:val="ru-RU"/>
              </w:rPr>
              <w:t>ва</w:t>
            </w:r>
            <w:r w:rsidRPr="00D85761">
              <w:rPr>
                <w:lang w:val="ru-RU"/>
              </w:rPr>
              <w:t>ть новые возможности</w:t>
            </w:r>
            <w:r w:rsidR="00D85761" w:rsidRPr="00D85761">
              <w:rPr>
                <w:lang w:val="ru-RU"/>
              </w:rPr>
              <w:t xml:space="preserve"> </w:t>
            </w:r>
            <w:r w:rsidR="00D85761">
              <w:rPr>
                <w:lang w:val="ru-RU"/>
              </w:rPr>
              <w:t>в</w:t>
            </w:r>
            <w:r w:rsidR="00D85761" w:rsidRPr="00D85761">
              <w:rPr>
                <w:lang w:val="ru-RU"/>
              </w:rPr>
              <w:t xml:space="preserve"> </w:t>
            </w:r>
            <w:r w:rsidR="00D85761">
              <w:rPr>
                <w:lang w:val="ru-RU"/>
              </w:rPr>
              <w:t>будущем</w:t>
            </w:r>
            <w:r w:rsidRPr="00D85761">
              <w:rPr>
                <w:lang w:val="ru-RU"/>
              </w:rPr>
              <w:t xml:space="preserve">. </w:t>
            </w:r>
          </w:p>
          <w:p w14:paraId="322DF73E" w14:textId="07AF2BF2" w:rsidR="00105D75" w:rsidRPr="00385376" w:rsidRDefault="00EE4E67" w:rsidP="00EE5B0A">
            <w:pPr>
              <w:pStyle w:val="TableParagraph"/>
              <w:numPr>
                <w:ilvl w:val="0"/>
                <w:numId w:val="7"/>
              </w:numPr>
              <w:spacing w:after="240"/>
              <w:ind w:left="475" w:right="86"/>
              <w:rPr>
                <w:lang w:val="ru-RU"/>
              </w:rPr>
            </w:pPr>
            <w:r>
              <w:rPr>
                <w:lang w:val="ru-RU"/>
              </w:rPr>
              <w:t>Проведение</w:t>
            </w:r>
            <w:r w:rsidRPr="00EE4E67">
              <w:rPr>
                <w:lang w:val="ru-RU"/>
              </w:rPr>
              <w:t xml:space="preserve"> мероприятий с участием представителей государственных и аудиовизуальных орган</w:t>
            </w:r>
            <w:r>
              <w:rPr>
                <w:lang w:val="ru-RU"/>
              </w:rPr>
              <w:t>изаций</w:t>
            </w:r>
            <w:r w:rsidRPr="00EE4E67">
              <w:rPr>
                <w:lang w:val="ru-RU"/>
              </w:rPr>
              <w:t xml:space="preserve"> стран Латинской Америки позволил</w:t>
            </w:r>
            <w:r>
              <w:rPr>
                <w:lang w:val="ru-RU"/>
              </w:rPr>
              <w:t>о</w:t>
            </w:r>
            <w:r w:rsidRPr="00EE4E67">
              <w:rPr>
                <w:lang w:val="ru-RU"/>
              </w:rPr>
              <w:t xml:space="preserve"> создать инновационный форум для обсуждения вопросов авторского права и смежных прав не только с юридической, но и с практической точки зрения.  Сочетание различных профилей также позволило наладить сотрудничество по линии </w:t>
            </w:r>
            <w:r>
              <w:rPr>
                <w:lang w:val="ru-RU"/>
              </w:rPr>
              <w:t>«Ю</w:t>
            </w:r>
            <w:r w:rsidRPr="00EE4E67">
              <w:rPr>
                <w:lang w:val="ru-RU"/>
              </w:rPr>
              <w:t>г-</w:t>
            </w:r>
            <w:r>
              <w:rPr>
                <w:lang w:val="ru-RU"/>
              </w:rPr>
              <w:t>Ю</w:t>
            </w:r>
            <w:r w:rsidRPr="00EE4E67">
              <w:rPr>
                <w:lang w:val="ru-RU"/>
              </w:rPr>
              <w:t>г</w:t>
            </w:r>
            <w:r>
              <w:rPr>
                <w:lang w:val="ru-RU"/>
              </w:rPr>
              <w:t>»</w:t>
            </w:r>
            <w:r w:rsidRPr="00EE4E67">
              <w:rPr>
                <w:lang w:val="ru-RU"/>
              </w:rPr>
              <w:t xml:space="preserve"> между странами с более </w:t>
            </w:r>
            <w:r>
              <w:rPr>
                <w:lang w:val="ru-RU"/>
              </w:rPr>
              <w:t>богатым</w:t>
            </w:r>
            <w:r w:rsidRPr="00EE4E67">
              <w:rPr>
                <w:lang w:val="ru-RU"/>
              </w:rPr>
              <w:t xml:space="preserve"> опытом в этой области и теми, кто стремится развивать свою аудиовизуальную индустрию. </w:t>
            </w:r>
          </w:p>
          <w:p w14:paraId="42863AA5" w14:textId="326AD3DB" w:rsidR="00105D75" w:rsidRPr="00EE4E67" w:rsidRDefault="00EE4E67" w:rsidP="00EE5B0A">
            <w:pPr>
              <w:pStyle w:val="TableParagraph"/>
              <w:numPr>
                <w:ilvl w:val="0"/>
                <w:numId w:val="7"/>
              </w:numPr>
              <w:spacing w:after="240"/>
              <w:ind w:right="84"/>
              <w:rPr>
                <w:lang w:val="ru-RU"/>
              </w:rPr>
            </w:pPr>
            <w:r w:rsidRPr="00EE4E67">
              <w:rPr>
                <w:lang w:val="ru-RU"/>
              </w:rPr>
              <w:t xml:space="preserve">Тема гендерного баланса в аудиовизуальной индустрии вызвала большой интерес со стороны правительств многих стран.  В основном это было связано с перекомпиляцией конкретных статистических данных, существующих в Латинской Америке.  Продолжение работы по </w:t>
            </w:r>
            <w:r>
              <w:rPr>
                <w:lang w:val="ru-RU"/>
              </w:rPr>
              <w:t>перекомпиляции</w:t>
            </w:r>
            <w:r w:rsidRPr="00EE4E67">
              <w:rPr>
                <w:lang w:val="ru-RU"/>
              </w:rPr>
              <w:t xml:space="preserve"> этой категории данных, а также работа по отслеживанию данных, поступающих от национальных аудиовизуальных </w:t>
            </w:r>
            <w:r>
              <w:rPr>
                <w:lang w:val="ru-RU"/>
              </w:rPr>
              <w:t>компаний</w:t>
            </w:r>
            <w:r w:rsidRPr="00EE4E67">
              <w:rPr>
                <w:lang w:val="ru-RU"/>
              </w:rPr>
              <w:t xml:space="preserve">, может, наконец, дать возможность </w:t>
            </w:r>
            <w:r>
              <w:rPr>
                <w:lang w:val="ru-RU"/>
              </w:rPr>
              <w:t>достоверно</w:t>
            </w:r>
            <w:r w:rsidRPr="00EE4E67">
              <w:rPr>
                <w:lang w:val="ru-RU"/>
              </w:rPr>
              <w:t xml:space="preserve"> определить </w:t>
            </w:r>
            <w:r>
              <w:rPr>
                <w:lang w:val="ru-RU"/>
              </w:rPr>
              <w:t xml:space="preserve">степень </w:t>
            </w:r>
            <w:r w:rsidRPr="00EE4E67">
              <w:rPr>
                <w:lang w:val="ru-RU"/>
              </w:rPr>
              <w:t>участи</w:t>
            </w:r>
            <w:r>
              <w:rPr>
                <w:lang w:val="ru-RU"/>
              </w:rPr>
              <w:t>я</w:t>
            </w:r>
            <w:r w:rsidRPr="00EE4E67">
              <w:rPr>
                <w:lang w:val="ru-RU"/>
              </w:rPr>
              <w:t xml:space="preserve"> женщин в этой творческой </w:t>
            </w:r>
            <w:r>
              <w:rPr>
                <w:lang w:val="ru-RU"/>
              </w:rPr>
              <w:t>отрасли</w:t>
            </w:r>
            <w:r w:rsidRPr="00EE4E67">
              <w:rPr>
                <w:lang w:val="ru-RU"/>
              </w:rPr>
              <w:t>.</w:t>
            </w:r>
            <w:r w:rsidR="00105D75" w:rsidRPr="00EE4E67">
              <w:rPr>
                <w:lang w:val="ru-RU"/>
              </w:rPr>
              <w:t xml:space="preserve">  </w:t>
            </w:r>
          </w:p>
          <w:p w14:paraId="534D0D55" w14:textId="262D4644" w:rsidR="00AB67F4" w:rsidRPr="00385376" w:rsidRDefault="00EE4E67" w:rsidP="00F55479">
            <w:pPr>
              <w:pStyle w:val="TableParagraph"/>
              <w:numPr>
                <w:ilvl w:val="0"/>
                <w:numId w:val="7"/>
              </w:numPr>
              <w:spacing w:after="240"/>
              <w:ind w:right="84"/>
              <w:rPr>
                <w:lang w:val="ru-RU"/>
              </w:rPr>
            </w:pPr>
            <w:r w:rsidRPr="00EE4E67">
              <w:rPr>
                <w:lang w:val="ru-RU"/>
              </w:rPr>
              <w:t xml:space="preserve">Использование знаний и опыта ведущих рынков </w:t>
            </w:r>
            <w:r>
              <w:rPr>
                <w:lang w:val="ru-RU"/>
              </w:rPr>
              <w:t xml:space="preserve">аудиовизуальной продукции </w:t>
            </w:r>
            <w:r w:rsidRPr="00EE4E67">
              <w:rPr>
                <w:lang w:val="ru-RU"/>
              </w:rPr>
              <w:t xml:space="preserve">(например, </w:t>
            </w:r>
            <w:r w:rsidR="00453516">
              <w:rPr>
                <w:lang w:val="ru-RU"/>
              </w:rPr>
              <w:t>рынков Соединенных Штатов</w:t>
            </w:r>
            <w:r w:rsidRPr="00EE4E67">
              <w:rPr>
                <w:lang w:val="ru-RU"/>
              </w:rPr>
              <w:t xml:space="preserve">, Южной Кореи и Испании) не только позволило получить информацию, которая ранее не была доступна в развернутом виде, но и предложить ряд стратегий, которые </w:t>
            </w:r>
            <w:r w:rsidR="00453516">
              <w:rPr>
                <w:lang w:val="ru-RU"/>
              </w:rPr>
              <w:t>не</w:t>
            </w:r>
            <w:r w:rsidR="00453516" w:rsidRPr="00453516">
              <w:rPr>
                <w:lang w:val="ru-RU"/>
              </w:rPr>
              <w:t xml:space="preserve"> </w:t>
            </w:r>
            <w:r w:rsidRPr="00EE4E67">
              <w:rPr>
                <w:lang w:val="ru-RU"/>
              </w:rPr>
              <w:t xml:space="preserve">были известны странам латиноамериканского региона.  Это позволило сделать вывод о том, что международное сотрудничество может обеспечить еще более насыщенный диалог между правительствами. </w:t>
            </w:r>
          </w:p>
          <w:p w14:paraId="1888307A" w14:textId="4F2C467B" w:rsidR="00C25CE2" w:rsidRPr="00385376" w:rsidRDefault="00927016" w:rsidP="00F55479">
            <w:pPr>
              <w:pStyle w:val="TableParagraph"/>
              <w:numPr>
                <w:ilvl w:val="0"/>
                <w:numId w:val="7"/>
              </w:numPr>
              <w:spacing w:after="240"/>
              <w:ind w:right="84"/>
              <w:rPr>
                <w:lang w:val="ru-RU"/>
              </w:rPr>
            </w:pPr>
            <w:r w:rsidRPr="00927016">
              <w:rPr>
                <w:lang w:val="ru-RU"/>
              </w:rPr>
              <w:t xml:space="preserve">Сочетание частного и государственного секторов является основополагающим при обсуждении творческих </w:t>
            </w:r>
            <w:r>
              <w:rPr>
                <w:lang w:val="ru-RU"/>
              </w:rPr>
              <w:t>отраслей</w:t>
            </w:r>
            <w:r w:rsidRPr="00927016">
              <w:rPr>
                <w:lang w:val="ru-RU"/>
              </w:rPr>
              <w:t xml:space="preserve">.  Взаимное </w:t>
            </w:r>
            <w:r>
              <w:rPr>
                <w:lang w:val="ru-RU"/>
              </w:rPr>
              <w:t>участие</w:t>
            </w:r>
            <w:r w:rsidRPr="00927016">
              <w:rPr>
                <w:lang w:val="ru-RU"/>
              </w:rPr>
              <w:t xml:space="preserve"> не только обеспечило </w:t>
            </w:r>
            <w:r>
              <w:rPr>
                <w:lang w:val="ru-RU"/>
              </w:rPr>
              <w:t>обмены</w:t>
            </w:r>
            <w:r w:rsidRPr="00927016">
              <w:rPr>
                <w:lang w:val="ru-RU"/>
              </w:rPr>
              <w:t xml:space="preserve"> вопрос</w:t>
            </w:r>
            <w:r>
              <w:rPr>
                <w:lang w:val="ru-RU"/>
              </w:rPr>
              <w:t>ами</w:t>
            </w:r>
            <w:r w:rsidRPr="00927016">
              <w:rPr>
                <w:lang w:val="ru-RU"/>
              </w:rPr>
              <w:t xml:space="preserve"> и ответ</w:t>
            </w:r>
            <w:r>
              <w:rPr>
                <w:lang w:val="ru-RU"/>
              </w:rPr>
              <w:t>ами</w:t>
            </w:r>
            <w:r w:rsidRPr="00927016">
              <w:rPr>
                <w:lang w:val="ru-RU"/>
              </w:rPr>
              <w:t xml:space="preserve"> с обеих сторон, но и обогатило процесс изучения проблем и целей с разных точек зрения, но в одной и той же области. </w:t>
            </w:r>
          </w:p>
        </w:tc>
      </w:tr>
      <w:tr w:rsidR="00F44760" w:rsidRPr="00385376" w14:paraId="3021933D" w14:textId="77777777" w:rsidTr="00A820D6">
        <w:trPr>
          <w:trHeight w:val="631"/>
        </w:trPr>
        <w:tc>
          <w:tcPr>
            <w:tcW w:w="2377" w:type="dxa"/>
            <w:shd w:val="clear" w:color="auto" w:fill="8DB3E1"/>
          </w:tcPr>
          <w:p w14:paraId="2E14B6E2" w14:textId="65F7AEF6" w:rsidR="00F44760" w:rsidRPr="00927016" w:rsidRDefault="00927016" w:rsidP="00F3367C">
            <w:pPr>
              <w:pStyle w:val="TableParagraph"/>
              <w:spacing w:before="1"/>
              <w:ind w:left="110"/>
              <w:rPr>
                <w:lang w:val="ru-RU"/>
              </w:rPr>
            </w:pPr>
            <w:r>
              <w:rPr>
                <w:u w:val="single"/>
                <w:lang w:val="ru-RU"/>
              </w:rPr>
              <w:t xml:space="preserve">Риски и их </w:t>
            </w:r>
            <w:r w:rsidR="00CE126F">
              <w:rPr>
                <w:u w:val="single"/>
                <w:lang w:val="ru-RU"/>
              </w:rPr>
              <w:t>смягчение</w:t>
            </w:r>
          </w:p>
        </w:tc>
        <w:tc>
          <w:tcPr>
            <w:tcW w:w="6913" w:type="dxa"/>
          </w:tcPr>
          <w:p w14:paraId="7D49620A" w14:textId="1C6704C2" w:rsidR="002D0A82" w:rsidRPr="00385376" w:rsidRDefault="00927016" w:rsidP="00F55479">
            <w:pPr>
              <w:pStyle w:val="TableParagraph"/>
              <w:spacing w:after="240"/>
              <w:ind w:left="115" w:right="720"/>
              <w:rPr>
                <w:lang w:val="ru-RU"/>
              </w:rPr>
            </w:pPr>
            <w:r>
              <w:rPr>
                <w:u w:val="single"/>
                <w:lang w:val="ru-RU"/>
              </w:rPr>
              <w:t>Риск</w:t>
            </w:r>
            <w:r w:rsidR="000D27CF">
              <w:rPr>
                <w:u w:val="single"/>
                <w:lang w:val="ru-RU"/>
              </w:rPr>
              <w:t>и</w:t>
            </w:r>
            <w:r w:rsidR="002D0A82" w:rsidRPr="00385376">
              <w:rPr>
                <w:lang w:val="ru-RU"/>
              </w:rPr>
              <w:t>:</w:t>
            </w:r>
          </w:p>
          <w:p w14:paraId="7690CA30" w14:textId="699664B2" w:rsidR="00345C86" w:rsidRPr="00385376" w:rsidRDefault="00CE126F" w:rsidP="00F55479">
            <w:pPr>
              <w:pStyle w:val="TableParagraph"/>
              <w:spacing w:after="240"/>
              <w:ind w:left="115" w:right="720"/>
              <w:rPr>
                <w:lang w:val="ru-RU"/>
              </w:rPr>
            </w:pPr>
            <w:r w:rsidRPr="00CE126F">
              <w:rPr>
                <w:lang w:val="ru-RU"/>
              </w:rPr>
              <w:t>В связи с пандемией COVID-19 своевременная организация мероприятий, запланированных в рамках утвержденного проекта, стала невозможной (результат 2, мероприятия 3 и 4).  Рассматривалась возможность организации онлайновых вебинаров, но в ходе предварительных обсуждений с заинтересованными сторонами было выя</w:t>
            </w:r>
            <w:r>
              <w:rPr>
                <w:lang w:val="ru-RU"/>
              </w:rPr>
              <w:t>снено</w:t>
            </w:r>
            <w:r w:rsidRPr="00CE126F">
              <w:rPr>
                <w:lang w:val="ru-RU"/>
              </w:rPr>
              <w:t xml:space="preserve">, что </w:t>
            </w:r>
            <w:r>
              <w:rPr>
                <w:lang w:val="ru-RU"/>
              </w:rPr>
              <w:t>участие представителей</w:t>
            </w:r>
            <w:r w:rsidRPr="00CE126F">
              <w:rPr>
                <w:lang w:val="ru-RU"/>
              </w:rPr>
              <w:t xml:space="preserve"> отрасли будет незначительным, в частности потому, что существенная часть соответствующих специалистов и компаний </w:t>
            </w:r>
            <w:r>
              <w:rPr>
                <w:lang w:val="ru-RU"/>
              </w:rPr>
              <w:t>испытывают</w:t>
            </w:r>
            <w:r w:rsidRPr="00CE126F">
              <w:rPr>
                <w:lang w:val="ru-RU"/>
              </w:rPr>
              <w:t xml:space="preserve"> негативн</w:t>
            </w:r>
            <w:r>
              <w:rPr>
                <w:lang w:val="ru-RU"/>
              </w:rPr>
              <w:t>ое</w:t>
            </w:r>
            <w:r w:rsidRPr="00CE126F">
              <w:rPr>
                <w:lang w:val="ru-RU"/>
              </w:rPr>
              <w:t xml:space="preserve"> воздействие, которое пандемия оказала на рынок.  При дистанционном проведении мероприятий в начале пандемии COVID-19 цели проекта не были бы достигнуты. </w:t>
            </w:r>
          </w:p>
          <w:p w14:paraId="24DC5D88" w14:textId="1489CC5F" w:rsidR="00345C86" w:rsidRPr="00385376" w:rsidRDefault="00CE126F" w:rsidP="00F55479">
            <w:pPr>
              <w:pStyle w:val="TableParagraph"/>
              <w:spacing w:after="240"/>
              <w:ind w:left="115" w:right="720"/>
              <w:rPr>
                <w:lang w:val="ru-RU"/>
              </w:rPr>
            </w:pPr>
            <w:r w:rsidRPr="00CE126F">
              <w:rPr>
                <w:lang w:val="ru-RU"/>
              </w:rPr>
              <w:t>В условиях экономической ситуации</w:t>
            </w:r>
            <w:r>
              <w:rPr>
                <w:lang w:val="ru-RU"/>
              </w:rPr>
              <w:t>, сложившейся</w:t>
            </w:r>
            <w:r w:rsidRPr="00CE126F">
              <w:rPr>
                <w:lang w:val="ru-RU"/>
              </w:rPr>
              <w:t xml:space="preserve"> на аудиовизуальном рынке</w:t>
            </w:r>
            <w:r>
              <w:rPr>
                <w:lang w:val="ru-RU"/>
              </w:rPr>
              <w:t>,</w:t>
            </w:r>
            <w:r w:rsidRPr="00CE126F">
              <w:rPr>
                <w:lang w:val="ru-RU"/>
              </w:rPr>
              <w:t xml:space="preserve"> результаты пилотного проекта могут послужить ценной основой для взаимодействия с заинтересованными сторонами в достижении целей проекта.  В этой связи новые временные рамки учитывают важные события, происходящие в Латинской Америке, где результаты проекта могут быть доступны более широкой аудитории. </w:t>
            </w:r>
          </w:p>
          <w:p w14:paraId="6AB86347" w14:textId="5DFA1A17" w:rsidR="00386391" w:rsidRPr="00CE126F" w:rsidRDefault="00CE126F" w:rsidP="00F55479">
            <w:pPr>
              <w:pStyle w:val="TableParagraph"/>
              <w:spacing w:after="240"/>
              <w:ind w:left="115" w:right="720"/>
              <w:rPr>
                <w:lang w:val="ru-RU"/>
              </w:rPr>
            </w:pPr>
            <w:r>
              <w:rPr>
                <w:u w:val="single"/>
                <w:lang w:val="ru-RU"/>
              </w:rPr>
              <w:t>Меры по смягчению риск</w:t>
            </w:r>
            <w:r w:rsidR="000D27CF">
              <w:rPr>
                <w:u w:val="single"/>
                <w:lang w:val="ru-RU"/>
              </w:rPr>
              <w:t>ов</w:t>
            </w:r>
            <w:r w:rsidR="00386391" w:rsidRPr="00CE126F">
              <w:rPr>
                <w:u w:val="single"/>
                <w:lang w:val="ru-RU"/>
              </w:rPr>
              <w:t>:</w:t>
            </w:r>
          </w:p>
          <w:p w14:paraId="63D618E7" w14:textId="73874561" w:rsidR="00345C86" w:rsidRPr="00CE126F" w:rsidRDefault="00CE126F" w:rsidP="00F55479">
            <w:pPr>
              <w:pStyle w:val="TableParagraph"/>
              <w:spacing w:after="240"/>
              <w:ind w:left="115" w:right="720"/>
              <w:rPr>
                <w:lang w:val="ru-RU"/>
              </w:rPr>
            </w:pPr>
            <w:r>
              <w:rPr>
                <w:lang w:val="ru-RU"/>
              </w:rPr>
              <w:t>Утвержденные</w:t>
            </w:r>
            <w:r w:rsidRPr="00CE126F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стратегии</w:t>
            </w:r>
            <w:r w:rsidRPr="00CE126F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смягчения</w:t>
            </w:r>
            <w:r w:rsidRPr="00CE126F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рисков</w:t>
            </w:r>
            <w:r w:rsidRPr="00CE126F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включали</w:t>
            </w:r>
            <w:r w:rsidR="00345C86" w:rsidRPr="00CE126F">
              <w:rPr>
                <w:lang w:val="ru-RU"/>
              </w:rPr>
              <w:t xml:space="preserve">: </w:t>
            </w:r>
          </w:p>
          <w:p w14:paraId="2786336E" w14:textId="47A92850" w:rsidR="00345C86" w:rsidRPr="00CE126F" w:rsidRDefault="00CE126F" w:rsidP="00EE5B0A">
            <w:pPr>
              <w:pStyle w:val="TableParagraph"/>
              <w:numPr>
                <w:ilvl w:val="0"/>
                <w:numId w:val="7"/>
              </w:numPr>
              <w:spacing w:after="240" w:line="252" w:lineRule="exact"/>
              <w:ind w:left="475" w:right="720"/>
              <w:rPr>
                <w:lang w:val="ru-RU"/>
              </w:rPr>
            </w:pPr>
            <w:r w:rsidRPr="00CE126F">
              <w:rPr>
                <w:lang w:val="ru-RU"/>
              </w:rPr>
              <w:t xml:space="preserve">перенос запланированных мероприятий на </w:t>
            </w:r>
            <w:r>
              <w:rPr>
                <w:lang w:val="ru-RU"/>
              </w:rPr>
              <w:t xml:space="preserve">то </w:t>
            </w:r>
            <w:r w:rsidRPr="00CE126F">
              <w:rPr>
                <w:lang w:val="ru-RU"/>
              </w:rPr>
              <w:t>время</w:t>
            </w:r>
            <w:r>
              <w:rPr>
                <w:lang w:val="ru-RU"/>
              </w:rPr>
              <w:t>, когда</w:t>
            </w:r>
            <w:r w:rsidRPr="00CE126F">
              <w:rPr>
                <w:lang w:val="ru-RU"/>
              </w:rPr>
              <w:t xml:space="preserve"> аудиовизуальн</w:t>
            </w:r>
            <w:r>
              <w:rPr>
                <w:lang w:val="ru-RU"/>
              </w:rPr>
              <w:t>ая</w:t>
            </w:r>
            <w:r w:rsidRPr="00CE126F">
              <w:rPr>
                <w:lang w:val="ru-RU"/>
              </w:rPr>
              <w:t xml:space="preserve"> индустри</w:t>
            </w:r>
            <w:r>
              <w:rPr>
                <w:lang w:val="ru-RU"/>
              </w:rPr>
              <w:t>я восстановится,</w:t>
            </w:r>
            <w:r w:rsidRPr="00CE126F">
              <w:rPr>
                <w:lang w:val="ru-RU"/>
              </w:rPr>
              <w:t xml:space="preserve"> и</w:t>
            </w:r>
            <w:r>
              <w:rPr>
                <w:lang w:val="ru-RU"/>
              </w:rPr>
              <w:t xml:space="preserve"> проведение встреч в гибридном формате вместо очных мероприятий; </w:t>
            </w:r>
            <w:r w:rsidRPr="00CE126F">
              <w:rPr>
                <w:lang w:val="ru-RU"/>
              </w:rPr>
              <w:t xml:space="preserve"> </w:t>
            </w:r>
          </w:p>
          <w:p w14:paraId="626FD0CF" w14:textId="72378A9D" w:rsidR="00345C86" w:rsidRPr="00CE126F" w:rsidRDefault="00CE126F" w:rsidP="00F55479">
            <w:pPr>
              <w:pStyle w:val="TableParagraph"/>
              <w:numPr>
                <w:ilvl w:val="0"/>
                <w:numId w:val="7"/>
              </w:numPr>
              <w:spacing w:after="240"/>
              <w:ind w:right="720"/>
              <w:rPr>
                <w:lang w:val="ru-RU"/>
              </w:rPr>
            </w:pPr>
            <w:r w:rsidRPr="00CE126F">
              <w:rPr>
                <w:lang w:val="ru-RU"/>
              </w:rPr>
              <w:t xml:space="preserve">обновление информации о рынке ОТТ в Латинской Америке </w:t>
            </w:r>
            <w:r>
              <w:rPr>
                <w:lang w:val="ru-RU"/>
              </w:rPr>
              <w:t>в</w:t>
            </w:r>
            <w:r w:rsidRPr="00CE126F">
              <w:rPr>
                <w:lang w:val="ru-RU"/>
              </w:rPr>
              <w:t xml:space="preserve"> цел</w:t>
            </w:r>
            <w:r>
              <w:rPr>
                <w:lang w:val="ru-RU"/>
              </w:rPr>
              <w:t>ях</w:t>
            </w:r>
            <w:r w:rsidRPr="00CE126F">
              <w:rPr>
                <w:lang w:val="ru-RU"/>
              </w:rPr>
              <w:t xml:space="preserve"> отражения негативного влияния пандемии COVID-19</w:t>
            </w:r>
            <w:r>
              <w:rPr>
                <w:lang w:val="ru-RU"/>
              </w:rPr>
              <w:t>;</w:t>
            </w:r>
            <w:r w:rsidRPr="00CE126F">
              <w:rPr>
                <w:lang w:val="ru-RU"/>
              </w:rPr>
              <w:t xml:space="preserve"> </w:t>
            </w:r>
          </w:p>
          <w:p w14:paraId="76AA8AD5" w14:textId="03A70FEA" w:rsidR="00345C86" w:rsidRPr="00CE126F" w:rsidRDefault="00CE126F" w:rsidP="00F55479">
            <w:pPr>
              <w:pStyle w:val="TableParagraph"/>
              <w:numPr>
                <w:ilvl w:val="0"/>
                <w:numId w:val="7"/>
              </w:numPr>
              <w:spacing w:after="240"/>
              <w:ind w:right="720"/>
              <w:rPr>
                <w:lang w:val="ru-RU"/>
              </w:rPr>
            </w:pPr>
            <w:r w:rsidRPr="00CE126F">
              <w:rPr>
                <w:lang w:val="ru-RU"/>
              </w:rPr>
              <w:t xml:space="preserve">укрепление отношений с ключевыми заинтересованными сторонами </w:t>
            </w:r>
            <w:r>
              <w:rPr>
                <w:lang w:val="ru-RU"/>
              </w:rPr>
              <w:t>в</w:t>
            </w:r>
            <w:r w:rsidRPr="00CE126F">
              <w:rPr>
                <w:lang w:val="ru-RU"/>
              </w:rPr>
              <w:t xml:space="preserve"> цел</w:t>
            </w:r>
            <w:r>
              <w:rPr>
                <w:lang w:val="ru-RU"/>
              </w:rPr>
              <w:t>ях</w:t>
            </w:r>
            <w:r w:rsidRPr="00CE126F">
              <w:rPr>
                <w:lang w:val="ru-RU"/>
              </w:rPr>
              <w:t xml:space="preserve"> внедрения темы ИС в процесс восстановления </w:t>
            </w:r>
            <w:r w:rsidR="00180D6D">
              <w:rPr>
                <w:lang w:val="ru-RU"/>
              </w:rPr>
              <w:t xml:space="preserve">рынка </w:t>
            </w:r>
            <w:r w:rsidRPr="00CE126F">
              <w:rPr>
                <w:lang w:val="ru-RU"/>
              </w:rPr>
              <w:t>аудиовизуально</w:t>
            </w:r>
            <w:r w:rsidR="00180D6D">
              <w:rPr>
                <w:lang w:val="ru-RU"/>
              </w:rPr>
              <w:t>й</w:t>
            </w:r>
            <w:r w:rsidRPr="00CE126F">
              <w:rPr>
                <w:lang w:val="ru-RU"/>
              </w:rPr>
              <w:t xml:space="preserve"> </w:t>
            </w:r>
            <w:r w:rsidR="00180D6D">
              <w:rPr>
                <w:lang w:val="ru-RU"/>
              </w:rPr>
              <w:t>продукции</w:t>
            </w:r>
            <w:r w:rsidRPr="00CE126F">
              <w:rPr>
                <w:lang w:val="ru-RU"/>
              </w:rPr>
              <w:t xml:space="preserve"> после пандемии</w:t>
            </w:r>
            <w:r w:rsidR="00180D6D">
              <w:rPr>
                <w:lang w:val="ru-RU"/>
              </w:rPr>
              <w:t>;</w:t>
            </w:r>
          </w:p>
          <w:p w14:paraId="079D1454" w14:textId="5B60A1F0" w:rsidR="00345C86" w:rsidRPr="00180D6D" w:rsidRDefault="00180D6D" w:rsidP="00F55479">
            <w:pPr>
              <w:pStyle w:val="TableParagraph"/>
              <w:numPr>
                <w:ilvl w:val="0"/>
                <w:numId w:val="7"/>
              </w:numPr>
              <w:spacing w:after="240"/>
              <w:ind w:right="720"/>
              <w:rPr>
                <w:lang w:val="ru-RU"/>
              </w:rPr>
            </w:pPr>
            <w:r w:rsidRPr="00180D6D">
              <w:rPr>
                <w:lang w:val="ru-RU"/>
              </w:rPr>
              <w:t xml:space="preserve">поддержание связей с местными заинтересованными сторонами </w:t>
            </w:r>
            <w:r>
              <w:rPr>
                <w:lang w:val="ru-RU"/>
              </w:rPr>
              <w:t>для</w:t>
            </w:r>
            <w:r w:rsidRPr="00180D6D">
              <w:rPr>
                <w:lang w:val="ru-RU"/>
              </w:rPr>
              <w:t xml:space="preserve"> объединения существующих основных мероприятий с результатами проекта. </w:t>
            </w:r>
            <w:r>
              <w:rPr>
                <w:lang w:val="ru-RU"/>
              </w:rPr>
              <w:t>Пример</w:t>
            </w:r>
            <w:r w:rsidRPr="00180D6D">
              <w:rPr>
                <w:lang w:val="ru-RU"/>
              </w:rPr>
              <w:t xml:space="preserve"> – </w:t>
            </w:r>
            <w:r>
              <w:rPr>
                <w:lang w:val="ru-RU"/>
              </w:rPr>
              <w:t>поиск</w:t>
            </w:r>
            <w:r w:rsidRPr="00180D6D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точек</w:t>
            </w:r>
            <w:r w:rsidRPr="00180D6D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соприкосновения</w:t>
            </w:r>
            <w:r w:rsidRPr="00180D6D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между</w:t>
            </w:r>
            <w:r w:rsidRPr="00180D6D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мероприятиями</w:t>
            </w:r>
            <w:r w:rsidRPr="00180D6D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ВОИС</w:t>
            </w:r>
            <w:r w:rsidRPr="00180D6D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180D6D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международными</w:t>
            </w:r>
            <w:r w:rsidRPr="00180D6D">
              <w:rPr>
                <w:lang w:val="ru-RU"/>
              </w:rPr>
              <w:t xml:space="preserve"> </w:t>
            </w:r>
            <w:r>
              <w:rPr>
                <w:lang w:val="ru-RU"/>
              </w:rPr>
              <w:t>рынками</w:t>
            </w:r>
            <w:r w:rsidRPr="00180D6D">
              <w:rPr>
                <w:lang w:val="ru-RU"/>
              </w:rPr>
              <w:t xml:space="preserve"> </w:t>
            </w:r>
            <w:r>
              <w:rPr>
                <w:lang w:val="ru-RU"/>
              </w:rPr>
              <w:t>аудиовизуальной продукции, с тем чтобы привлечь внимание специалистов аудиовизуальной отрасли из стран региона.</w:t>
            </w:r>
            <w:r w:rsidRPr="00180D6D">
              <w:rPr>
                <w:lang w:val="ru-RU"/>
              </w:rPr>
              <w:t xml:space="preserve"> </w:t>
            </w:r>
          </w:p>
        </w:tc>
      </w:tr>
      <w:tr w:rsidR="00F44760" w:rsidRPr="00180D6D" w14:paraId="54FB5FC1" w14:textId="77777777" w:rsidTr="00A820D6">
        <w:trPr>
          <w:trHeight w:val="703"/>
        </w:trPr>
        <w:tc>
          <w:tcPr>
            <w:tcW w:w="2377" w:type="dxa"/>
            <w:shd w:val="clear" w:color="auto" w:fill="8DB3E1"/>
          </w:tcPr>
          <w:p w14:paraId="131A51E5" w14:textId="5BB29DDC" w:rsidR="00F44760" w:rsidRPr="00180D6D" w:rsidRDefault="00180D6D" w:rsidP="00F3367C">
            <w:pPr>
              <w:pStyle w:val="TableParagraph"/>
              <w:ind w:left="110" w:right="212"/>
              <w:rPr>
                <w:lang w:val="ru-RU"/>
              </w:rPr>
            </w:pPr>
            <w:r w:rsidRPr="00180D6D">
              <w:rPr>
                <w:u w:val="single"/>
                <w:lang w:val="ru-RU"/>
              </w:rPr>
              <w:t>Показатель освоения средств по проекту</w:t>
            </w:r>
            <w:r>
              <w:rPr>
                <w:u w:val="single"/>
                <w:lang w:val="ru-RU"/>
              </w:rPr>
              <w:t xml:space="preserve"> </w:t>
            </w:r>
          </w:p>
        </w:tc>
        <w:tc>
          <w:tcPr>
            <w:tcW w:w="6913" w:type="dxa"/>
          </w:tcPr>
          <w:p w14:paraId="73C483A6" w14:textId="13608C67" w:rsidR="00F44760" w:rsidRPr="00180D6D" w:rsidRDefault="00180D6D" w:rsidP="00CB37D2">
            <w:pPr>
              <w:pStyle w:val="TableParagraph"/>
              <w:ind w:left="109" w:right="683"/>
              <w:rPr>
                <w:lang w:val="ru-RU"/>
              </w:rPr>
            </w:pPr>
            <w:r>
              <w:rPr>
                <w:lang w:val="ru-RU"/>
              </w:rPr>
              <w:t>По состоянию н</w:t>
            </w:r>
            <w:r w:rsidRPr="00180D6D">
              <w:rPr>
                <w:lang w:val="ru-RU"/>
              </w:rPr>
              <w:t>а конец июля 2023 года показатель освоения средств по проекту</w:t>
            </w:r>
            <w:r w:rsidR="000D27CF">
              <w:rPr>
                <w:lang w:val="ru-RU"/>
              </w:rPr>
              <w:t xml:space="preserve"> в сравнении</w:t>
            </w:r>
            <w:r w:rsidRPr="00180D6D">
              <w:rPr>
                <w:lang w:val="ru-RU"/>
              </w:rPr>
              <w:t xml:space="preserve"> </w:t>
            </w:r>
            <w:r w:rsidR="000D27CF">
              <w:rPr>
                <w:lang w:val="ru-RU"/>
              </w:rPr>
              <w:t xml:space="preserve">с </w:t>
            </w:r>
            <w:r w:rsidRPr="00180D6D">
              <w:rPr>
                <w:lang w:val="ru-RU"/>
              </w:rPr>
              <w:t>общ</w:t>
            </w:r>
            <w:r w:rsidR="000D27CF">
              <w:rPr>
                <w:lang w:val="ru-RU"/>
              </w:rPr>
              <w:t>им</w:t>
            </w:r>
            <w:r w:rsidRPr="00180D6D">
              <w:rPr>
                <w:lang w:val="ru-RU"/>
              </w:rPr>
              <w:t xml:space="preserve"> выделенн</w:t>
            </w:r>
            <w:r w:rsidR="000D27CF">
              <w:rPr>
                <w:lang w:val="ru-RU"/>
              </w:rPr>
              <w:t>ым</w:t>
            </w:r>
            <w:r w:rsidRPr="00180D6D">
              <w:rPr>
                <w:lang w:val="ru-RU"/>
              </w:rPr>
              <w:t xml:space="preserve"> бюджет</w:t>
            </w:r>
            <w:r w:rsidR="000D27CF">
              <w:rPr>
                <w:lang w:val="ru-RU"/>
              </w:rPr>
              <w:t>ом</w:t>
            </w:r>
            <w:r w:rsidRPr="00180D6D">
              <w:rPr>
                <w:lang w:val="ru-RU"/>
              </w:rPr>
              <w:t xml:space="preserve"> проекта составил 54 </w:t>
            </w:r>
            <w:r>
              <w:rPr>
                <w:lang w:val="ru-RU"/>
              </w:rPr>
              <w:t>процента</w:t>
            </w:r>
            <w:r w:rsidRPr="00180D6D">
              <w:rPr>
                <w:lang w:val="ru-RU"/>
              </w:rPr>
              <w:t xml:space="preserve">.  </w:t>
            </w:r>
            <w:r>
              <w:rPr>
                <w:lang w:val="ru-RU"/>
              </w:rPr>
              <w:t>Дополнительная</w:t>
            </w:r>
            <w:r w:rsidRPr="00180D6D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информация</w:t>
            </w:r>
            <w:r w:rsidRPr="00180D6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приводится</w:t>
            </w:r>
            <w:r w:rsidRPr="00180D6D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180D6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приложении</w:t>
            </w:r>
            <w:r w:rsidRPr="00180D6D">
              <w:rPr>
                <w:lang w:val="ru-RU"/>
              </w:rPr>
              <w:t xml:space="preserve"> </w:t>
            </w:r>
            <w:r w:rsidR="00164FEB">
              <w:t>II</w:t>
            </w:r>
            <w:r>
              <w:rPr>
                <w:lang w:val="ru-RU"/>
              </w:rPr>
              <w:t xml:space="preserve"> к настоящему документу.</w:t>
            </w:r>
            <w:r w:rsidR="00164FEB" w:rsidRPr="00180D6D">
              <w:rPr>
                <w:lang w:val="ru-RU"/>
              </w:rPr>
              <w:t xml:space="preserve"> </w:t>
            </w:r>
          </w:p>
        </w:tc>
      </w:tr>
      <w:tr w:rsidR="00F44760" w:rsidRPr="00385376" w14:paraId="53A7A4A5" w14:textId="77777777" w:rsidTr="00A820D6">
        <w:trPr>
          <w:trHeight w:val="631"/>
        </w:trPr>
        <w:tc>
          <w:tcPr>
            <w:tcW w:w="2377" w:type="dxa"/>
            <w:shd w:val="clear" w:color="auto" w:fill="8DB3E1"/>
          </w:tcPr>
          <w:p w14:paraId="4A95510B" w14:textId="3CB16FEF" w:rsidR="00F44760" w:rsidRPr="000E4390" w:rsidRDefault="00180D6D" w:rsidP="00F3367C">
            <w:pPr>
              <w:pStyle w:val="TableParagraph"/>
              <w:ind w:left="110"/>
            </w:pPr>
            <w:r>
              <w:rPr>
                <w:u w:val="single"/>
                <w:lang w:val="ru-RU"/>
              </w:rPr>
              <w:t>Предшествующие отчеты</w:t>
            </w:r>
          </w:p>
        </w:tc>
        <w:tc>
          <w:tcPr>
            <w:tcW w:w="6913" w:type="dxa"/>
          </w:tcPr>
          <w:p w14:paraId="7C3001E8" w14:textId="01D38416" w:rsidR="00180D6D" w:rsidRPr="00180D6D" w:rsidRDefault="00180D6D" w:rsidP="00180D6D">
            <w:pPr>
              <w:pStyle w:val="TableParagraph"/>
              <w:spacing w:after="80"/>
              <w:ind w:left="115" w:right="255"/>
              <w:rPr>
                <w:lang w:val="ru-RU"/>
              </w:rPr>
            </w:pPr>
            <w:r w:rsidRPr="00180D6D">
              <w:rPr>
                <w:lang w:val="ru-RU"/>
              </w:rPr>
              <w:t xml:space="preserve">1. Первый отчет о ходе </w:t>
            </w:r>
            <w:r>
              <w:rPr>
                <w:lang w:val="ru-RU"/>
              </w:rPr>
              <w:t>работы</w:t>
            </w:r>
            <w:r w:rsidRPr="00180D6D">
              <w:rPr>
                <w:lang w:val="ru-RU"/>
              </w:rPr>
              <w:t xml:space="preserve"> содержится в приложении</w:t>
            </w:r>
            <w:r>
              <w:t> V</w:t>
            </w:r>
            <w:r w:rsidRPr="00180D6D">
              <w:rPr>
                <w:lang w:val="ru-RU"/>
              </w:rPr>
              <w:t xml:space="preserve"> к документу </w:t>
            </w:r>
            <w:r>
              <w:t>CDIP</w:t>
            </w:r>
            <w:r w:rsidRPr="00180D6D">
              <w:rPr>
                <w:lang w:val="ru-RU"/>
              </w:rPr>
              <w:t>/24/2.</w:t>
            </w:r>
          </w:p>
          <w:p w14:paraId="58C61C16" w14:textId="14EA9E57" w:rsidR="00180D6D" w:rsidRPr="00180D6D" w:rsidRDefault="00180D6D" w:rsidP="00180D6D">
            <w:pPr>
              <w:pStyle w:val="TableParagraph"/>
              <w:spacing w:after="80"/>
              <w:ind w:left="115"/>
              <w:rPr>
                <w:lang w:val="ru-RU"/>
              </w:rPr>
            </w:pPr>
            <w:r w:rsidRPr="00180D6D">
              <w:rPr>
                <w:lang w:val="ru-RU"/>
              </w:rPr>
              <w:t xml:space="preserve">2. Второй отчет о ходе </w:t>
            </w:r>
            <w:r>
              <w:rPr>
                <w:lang w:val="ru-RU"/>
              </w:rPr>
              <w:t>работы</w:t>
            </w:r>
            <w:r w:rsidRPr="00180D6D">
              <w:rPr>
                <w:lang w:val="ru-RU"/>
              </w:rPr>
              <w:t xml:space="preserve"> содержится в приложении</w:t>
            </w:r>
            <w:r>
              <w:t> VI</w:t>
            </w:r>
            <w:r w:rsidRPr="00180D6D">
              <w:rPr>
                <w:lang w:val="ru-RU"/>
              </w:rPr>
              <w:t xml:space="preserve"> к документу </w:t>
            </w:r>
            <w:r>
              <w:t>CDIP</w:t>
            </w:r>
            <w:r w:rsidRPr="00180D6D">
              <w:rPr>
                <w:lang w:val="ru-RU"/>
              </w:rPr>
              <w:t>/26/2.</w:t>
            </w:r>
          </w:p>
          <w:p w14:paraId="5D52FC58" w14:textId="33E79A4E" w:rsidR="006928DE" w:rsidRPr="00180D6D" w:rsidRDefault="00180D6D" w:rsidP="00180D6D">
            <w:pPr>
              <w:pStyle w:val="TableParagraph"/>
              <w:spacing w:after="80"/>
              <w:ind w:left="115" w:right="892"/>
              <w:rPr>
                <w:lang w:val="ru-RU"/>
              </w:rPr>
            </w:pPr>
            <w:r w:rsidRPr="00180D6D">
              <w:rPr>
                <w:lang w:val="ru-RU"/>
              </w:rPr>
              <w:t xml:space="preserve">3. Третий отчет о ходе </w:t>
            </w:r>
            <w:r>
              <w:rPr>
                <w:lang w:val="ru-RU"/>
              </w:rPr>
              <w:t>работы</w:t>
            </w:r>
            <w:r w:rsidRPr="00180D6D">
              <w:rPr>
                <w:lang w:val="ru-RU"/>
              </w:rPr>
              <w:t xml:space="preserve"> содержится в приложении</w:t>
            </w:r>
            <w:r>
              <w:t> I</w:t>
            </w:r>
            <w:r w:rsidRPr="00180D6D">
              <w:rPr>
                <w:lang w:val="ru-RU"/>
              </w:rPr>
              <w:t xml:space="preserve"> к документу </w:t>
            </w:r>
            <w:r>
              <w:t>CDIP</w:t>
            </w:r>
            <w:r w:rsidRPr="00180D6D">
              <w:rPr>
                <w:lang w:val="ru-RU"/>
              </w:rPr>
              <w:t>/29/2.</w:t>
            </w:r>
          </w:p>
        </w:tc>
      </w:tr>
      <w:tr w:rsidR="00F44760" w:rsidRPr="00385376" w14:paraId="424F691E" w14:textId="77777777" w:rsidTr="00A820D6">
        <w:trPr>
          <w:trHeight w:val="846"/>
        </w:trPr>
        <w:tc>
          <w:tcPr>
            <w:tcW w:w="2377" w:type="dxa"/>
            <w:shd w:val="clear" w:color="auto" w:fill="8DB3E1"/>
          </w:tcPr>
          <w:p w14:paraId="61641E43" w14:textId="287B367D" w:rsidR="00F44760" w:rsidRPr="00180D6D" w:rsidRDefault="00180D6D" w:rsidP="00F3367C">
            <w:pPr>
              <w:pStyle w:val="TableParagraph"/>
              <w:ind w:left="110" w:right="855"/>
              <w:rPr>
                <w:lang w:val="ru-RU"/>
              </w:rPr>
            </w:pPr>
            <w:r w:rsidRPr="00180D6D">
              <w:rPr>
                <w:u w:val="single"/>
                <w:lang w:val="ru-RU"/>
              </w:rPr>
              <w:t>Последующие действия и распространение информации</w:t>
            </w:r>
          </w:p>
        </w:tc>
        <w:tc>
          <w:tcPr>
            <w:tcW w:w="6913" w:type="dxa"/>
          </w:tcPr>
          <w:p w14:paraId="3BDC7098" w14:textId="13E4C378" w:rsidR="00D37FA0" w:rsidRPr="00385376" w:rsidRDefault="00180D6D" w:rsidP="00F55479">
            <w:pPr>
              <w:pStyle w:val="TableParagraph"/>
              <w:spacing w:after="240"/>
              <w:ind w:left="115"/>
              <w:rPr>
                <w:lang w:val="ru-RU"/>
              </w:rPr>
            </w:pPr>
            <w:r>
              <w:rPr>
                <w:u w:val="single"/>
                <w:lang w:val="ru-RU"/>
              </w:rPr>
              <w:t>Последующие</w:t>
            </w:r>
            <w:r w:rsidRPr="00385376">
              <w:rPr>
                <w:u w:val="single"/>
                <w:lang w:val="ru-RU"/>
              </w:rPr>
              <w:t xml:space="preserve"> </w:t>
            </w:r>
            <w:r>
              <w:rPr>
                <w:u w:val="single"/>
                <w:lang w:val="ru-RU"/>
              </w:rPr>
              <w:t>действия</w:t>
            </w:r>
            <w:r w:rsidR="00D37FA0" w:rsidRPr="00385376">
              <w:rPr>
                <w:lang w:val="ru-RU"/>
              </w:rPr>
              <w:t xml:space="preserve">: </w:t>
            </w:r>
          </w:p>
          <w:p w14:paraId="1C49A320" w14:textId="3DF89E0F" w:rsidR="00CF67BA" w:rsidRPr="00385376" w:rsidRDefault="00B62632" w:rsidP="00F55479">
            <w:pPr>
              <w:pStyle w:val="TableParagraph"/>
              <w:spacing w:after="240"/>
              <w:ind w:left="115"/>
              <w:rPr>
                <w:lang w:val="ru-RU"/>
              </w:rPr>
            </w:pPr>
            <w:r w:rsidRPr="00B62632">
              <w:rPr>
                <w:lang w:val="ru-RU"/>
              </w:rPr>
              <w:t xml:space="preserve">Государствам-членам предлагается использовать знания и ресурсы, полученные в рамках данного проекта, для реализации практических инициатив, которые могут быть полезны местным органам власти и заинтересованным сторонам.  Возможные действия могут включать </w:t>
            </w:r>
            <w:r>
              <w:rPr>
                <w:lang w:val="ru-RU"/>
              </w:rPr>
              <w:t xml:space="preserve">в себя </w:t>
            </w:r>
            <w:r w:rsidRPr="00B62632">
              <w:rPr>
                <w:lang w:val="ru-RU"/>
              </w:rPr>
              <w:t xml:space="preserve">расширение спектра справочных материалов для охвата дополнительных территорий, организацию практических семинаров, создание учебных материалов, помогающих микро- и малым предприятиям ориентироваться в сложных процессах лицензирования на аудиовизуальном рынке, организацию онлайновых курсов, а также развитие сотрудничества между правительствами для оценки аудиовизуального рынка.  </w:t>
            </w:r>
          </w:p>
          <w:p w14:paraId="69E1A28C" w14:textId="64102BE5" w:rsidR="00D37FA0" w:rsidRPr="00385376" w:rsidRDefault="00180D6D" w:rsidP="00F55479">
            <w:pPr>
              <w:pStyle w:val="TableParagraph"/>
              <w:spacing w:after="240"/>
              <w:ind w:left="115"/>
              <w:rPr>
                <w:lang w:val="ru-RU"/>
              </w:rPr>
            </w:pPr>
            <w:r>
              <w:rPr>
                <w:u w:val="single"/>
                <w:lang w:val="ru-RU"/>
              </w:rPr>
              <w:t>Распространение</w:t>
            </w:r>
            <w:r w:rsidR="00B62632" w:rsidRPr="00385376">
              <w:rPr>
                <w:u w:val="single"/>
                <w:lang w:val="ru-RU"/>
              </w:rPr>
              <w:t xml:space="preserve"> </w:t>
            </w:r>
            <w:r w:rsidR="00B62632">
              <w:rPr>
                <w:u w:val="single"/>
                <w:lang w:val="ru-RU"/>
              </w:rPr>
              <w:t>информации</w:t>
            </w:r>
            <w:r w:rsidR="00D37FA0" w:rsidRPr="00385376">
              <w:rPr>
                <w:lang w:val="ru-RU"/>
              </w:rPr>
              <w:t xml:space="preserve">: </w:t>
            </w:r>
          </w:p>
          <w:p w14:paraId="319FA29E" w14:textId="1B8FAA99" w:rsidR="00105D75" w:rsidRPr="00AC61D2" w:rsidRDefault="00B62632" w:rsidP="00F55479">
            <w:pPr>
              <w:pStyle w:val="TableParagraph"/>
              <w:spacing w:after="240"/>
              <w:ind w:left="115"/>
              <w:rPr>
                <w:lang w:val="ru-RU"/>
              </w:rPr>
            </w:pPr>
            <w:r>
              <w:rPr>
                <w:lang w:val="ru-RU"/>
              </w:rPr>
              <w:t>ВОИС</w:t>
            </w:r>
            <w:r w:rsidRPr="00AC61D2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могла</w:t>
            </w:r>
            <w:r w:rsidRPr="00AC61D2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</w:t>
            </w:r>
            <w:r w:rsidRPr="00AC61D2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обеспечить</w:t>
            </w:r>
            <w:r w:rsidRPr="00AC61D2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усиление</w:t>
            </w:r>
            <w:r w:rsidRPr="00AC61D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AC61D2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расширение</w:t>
            </w:r>
            <w:r w:rsidRPr="00AC61D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положительных</w:t>
            </w:r>
            <w:r w:rsidRPr="00AC61D2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результатов</w:t>
            </w:r>
            <w:r w:rsidRPr="00AC61D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AC61D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посредством</w:t>
            </w:r>
            <w:r w:rsidRPr="00AC61D2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реализации</w:t>
            </w:r>
            <w:r w:rsidRPr="00AC61D2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различных</w:t>
            </w:r>
            <w:r w:rsidRPr="00AC61D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инициатив</w:t>
            </w:r>
            <w:r w:rsidRPr="00AC61D2">
              <w:rPr>
                <w:lang w:val="ru-RU"/>
              </w:rPr>
              <w:t xml:space="preserve">, </w:t>
            </w:r>
            <w:r w:rsidR="00AC61D2">
              <w:rPr>
                <w:lang w:val="ru-RU"/>
              </w:rPr>
              <w:t>таких как</w:t>
            </w:r>
            <w:r w:rsidR="00105D75" w:rsidRPr="00AC61D2">
              <w:rPr>
                <w:lang w:val="ru-RU"/>
              </w:rPr>
              <w:t xml:space="preserve">: </w:t>
            </w:r>
          </w:p>
          <w:p w14:paraId="3B33A343" w14:textId="7B0A2A7A" w:rsidR="00105D75" w:rsidRPr="000D27CF" w:rsidRDefault="00105D75" w:rsidP="00F55479">
            <w:pPr>
              <w:pStyle w:val="TableParagraph"/>
              <w:spacing w:after="240"/>
              <w:ind w:left="115"/>
              <w:rPr>
                <w:lang w:val="ru-RU"/>
              </w:rPr>
            </w:pPr>
            <w:r w:rsidRPr="00AC61D2">
              <w:rPr>
                <w:lang w:val="ru-RU"/>
              </w:rPr>
              <w:t xml:space="preserve">- </w:t>
            </w:r>
            <w:r w:rsidR="00AC61D2" w:rsidRPr="00AC61D2">
              <w:rPr>
                <w:lang w:val="ru-RU"/>
              </w:rPr>
              <w:t xml:space="preserve">Изучение возможности взаимодействия с заинтересованными сторонами на </w:t>
            </w:r>
            <w:r w:rsidR="00AC61D2">
              <w:rPr>
                <w:lang w:val="ru-RU"/>
              </w:rPr>
              <w:t xml:space="preserve">рынках </w:t>
            </w:r>
            <w:r w:rsidR="00AC61D2" w:rsidRPr="00AC61D2">
              <w:rPr>
                <w:lang w:val="ru-RU"/>
              </w:rPr>
              <w:t>аудиовизуальн</w:t>
            </w:r>
            <w:r w:rsidR="00AC61D2">
              <w:rPr>
                <w:lang w:val="ru-RU"/>
              </w:rPr>
              <w:t>ой</w:t>
            </w:r>
            <w:r w:rsidR="00AC61D2" w:rsidRPr="00AC61D2">
              <w:rPr>
                <w:lang w:val="ru-RU"/>
              </w:rPr>
              <w:t xml:space="preserve"> </w:t>
            </w:r>
            <w:r w:rsidR="00AC61D2">
              <w:rPr>
                <w:lang w:val="ru-RU"/>
              </w:rPr>
              <w:t>продукции</w:t>
            </w:r>
            <w:r w:rsidR="00AC61D2" w:rsidRPr="00AC61D2">
              <w:rPr>
                <w:lang w:val="ru-RU"/>
              </w:rPr>
              <w:t xml:space="preserve"> и </w:t>
            </w:r>
            <w:r w:rsidR="000D27CF">
              <w:rPr>
                <w:lang w:val="ru-RU"/>
              </w:rPr>
              <w:t xml:space="preserve">в рамках </w:t>
            </w:r>
            <w:r w:rsidR="00AC61D2" w:rsidRPr="00AC61D2">
              <w:rPr>
                <w:lang w:val="ru-RU"/>
              </w:rPr>
              <w:t>других мероприяти</w:t>
            </w:r>
            <w:r w:rsidR="000D27CF">
              <w:rPr>
                <w:lang w:val="ru-RU"/>
              </w:rPr>
              <w:t>й</w:t>
            </w:r>
            <w:r w:rsidR="00AC61D2" w:rsidRPr="00AC61D2">
              <w:rPr>
                <w:lang w:val="ru-RU"/>
              </w:rPr>
              <w:t xml:space="preserve">, имеющих отношение к аудиовизуальной индустрии, </w:t>
            </w:r>
            <w:r w:rsidR="00AC61D2">
              <w:rPr>
                <w:lang w:val="ru-RU"/>
              </w:rPr>
              <w:t>в</w:t>
            </w:r>
            <w:r w:rsidR="00AC61D2" w:rsidRPr="00AC61D2">
              <w:rPr>
                <w:lang w:val="ru-RU"/>
              </w:rPr>
              <w:t xml:space="preserve"> цел</w:t>
            </w:r>
            <w:r w:rsidR="00AC61D2">
              <w:rPr>
                <w:lang w:val="ru-RU"/>
              </w:rPr>
              <w:t>ях</w:t>
            </w:r>
            <w:r w:rsidR="00AC61D2" w:rsidRPr="00AC61D2">
              <w:rPr>
                <w:lang w:val="ru-RU"/>
              </w:rPr>
              <w:t xml:space="preserve"> предоставления специализированной информации о коммерциализации ИС. </w:t>
            </w:r>
          </w:p>
          <w:p w14:paraId="0B3F802D" w14:textId="4C5D1ACD" w:rsidR="00AB67F4" w:rsidRPr="00AC61D2" w:rsidRDefault="006D292D" w:rsidP="00F55479">
            <w:pPr>
              <w:pStyle w:val="TableParagraph"/>
              <w:spacing w:after="240"/>
              <w:ind w:left="115"/>
              <w:rPr>
                <w:lang w:val="ru-RU"/>
              </w:rPr>
            </w:pPr>
            <w:r w:rsidRPr="00AC61D2">
              <w:rPr>
                <w:lang w:val="ru-RU"/>
              </w:rPr>
              <w:t xml:space="preserve">- </w:t>
            </w:r>
            <w:r w:rsidR="00AC61D2" w:rsidRPr="00AC61D2">
              <w:rPr>
                <w:lang w:val="ru-RU"/>
              </w:rPr>
              <w:t>Организаци</w:t>
            </w:r>
            <w:r w:rsidR="00AC61D2">
              <w:rPr>
                <w:lang w:val="ru-RU"/>
              </w:rPr>
              <w:t>я</w:t>
            </w:r>
            <w:r w:rsidR="00AC61D2" w:rsidRPr="00AC61D2">
              <w:rPr>
                <w:lang w:val="ru-RU"/>
              </w:rPr>
              <w:t xml:space="preserve"> специализированных семинаров, позволяющих малым и средним предприятиям получить подробную информацию о лицензировании в аудиовизуальной среде и поучиться у опытных специалистов в этой области. </w:t>
            </w:r>
          </w:p>
          <w:p w14:paraId="2FF98A66" w14:textId="2F5F1962" w:rsidR="00105D75" w:rsidRPr="00AC61D2" w:rsidRDefault="00AB67F4" w:rsidP="00F55479">
            <w:pPr>
              <w:pStyle w:val="TableParagraph"/>
              <w:spacing w:after="240"/>
              <w:ind w:left="115"/>
              <w:rPr>
                <w:lang w:val="ru-RU"/>
              </w:rPr>
            </w:pPr>
            <w:r w:rsidRPr="00AC61D2">
              <w:rPr>
                <w:lang w:val="ru-RU"/>
              </w:rPr>
              <w:t xml:space="preserve">- </w:t>
            </w:r>
            <w:r w:rsidR="00AC61D2" w:rsidRPr="00AC61D2">
              <w:rPr>
                <w:lang w:val="ru-RU"/>
              </w:rPr>
              <w:t xml:space="preserve">Содействие проведению форумов для государственных служащих </w:t>
            </w:r>
            <w:r w:rsidR="00AC61D2">
              <w:rPr>
                <w:lang w:val="ru-RU"/>
              </w:rPr>
              <w:t>в</w:t>
            </w:r>
            <w:r w:rsidR="00AC61D2" w:rsidRPr="00AC61D2">
              <w:rPr>
                <w:lang w:val="ru-RU"/>
              </w:rPr>
              <w:t xml:space="preserve"> цел</w:t>
            </w:r>
            <w:r w:rsidR="00AC61D2">
              <w:rPr>
                <w:lang w:val="ru-RU"/>
              </w:rPr>
              <w:t>ях</w:t>
            </w:r>
            <w:r w:rsidR="00AC61D2" w:rsidRPr="00AC61D2">
              <w:rPr>
                <w:lang w:val="ru-RU"/>
              </w:rPr>
              <w:t xml:space="preserve"> обмена опытом и практикой в области авторского права и смежных прав в аудиовизуально</w:t>
            </w:r>
            <w:r w:rsidR="00AC61D2">
              <w:rPr>
                <w:lang w:val="ru-RU"/>
              </w:rPr>
              <w:t>й</w:t>
            </w:r>
            <w:r w:rsidR="00AC61D2" w:rsidRPr="00AC61D2">
              <w:rPr>
                <w:lang w:val="ru-RU"/>
              </w:rPr>
              <w:t xml:space="preserve"> </w:t>
            </w:r>
            <w:r w:rsidR="00AC61D2">
              <w:rPr>
                <w:lang w:val="ru-RU"/>
              </w:rPr>
              <w:t>отрасли</w:t>
            </w:r>
            <w:r w:rsidR="00AC61D2" w:rsidRPr="00AC61D2">
              <w:rPr>
                <w:lang w:val="ru-RU"/>
              </w:rPr>
              <w:t xml:space="preserve">. </w:t>
            </w:r>
          </w:p>
          <w:p w14:paraId="6AE67D2B" w14:textId="7DDF8A12" w:rsidR="00AB67F4" w:rsidRPr="00385376" w:rsidRDefault="006D292D" w:rsidP="00F55479">
            <w:pPr>
              <w:pStyle w:val="TableParagraph"/>
              <w:spacing w:after="240"/>
              <w:ind w:left="115"/>
              <w:rPr>
                <w:lang w:val="ru-RU"/>
              </w:rPr>
            </w:pPr>
            <w:r w:rsidRPr="00AC61D2">
              <w:rPr>
                <w:lang w:val="ru-RU"/>
              </w:rPr>
              <w:t xml:space="preserve">- </w:t>
            </w:r>
            <w:r w:rsidR="00AC61D2" w:rsidRPr="00AC61D2">
              <w:rPr>
                <w:lang w:val="ru-RU"/>
              </w:rPr>
              <w:t xml:space="preserve">Изучение </w:t>
            </w:r>
            <w:r w:rsidR="00AC61D2">
              <w:rPr>
                <w:lang w:val="ru-RU"/>
              </w:rPr>
              <w:t>возможностей для</w:t>
            </w:r>
            <w:r w:rsidR="00AC61D2" w:rsidRPr="00AC61D2">
              <w:rPr>
                <w:lang w:val="ru-RU"/>
              </w:rPr>
              <w:t xml:space="preserve"> совместного производства и </w:t>
            </w:r>
            <w:r w:rsidR="00AC61D2">
              <w:rPr>
                <w:lang w:val="ru-RU"/>
              </w:rPr>
              <w:t>функций</w:t>
            </w:r>
            <w:r w:rsidR="00AC61D2" w:rsidRPr="00AC61D2">
              <w:rPr>
                <w:lang w:val="ru-RU"/>
              </w:rPr>
              <w:t xml:space="preserve"> авторских и смежных прав в условиях, налагаемых международными финансовыми инструментами. </w:t>
            </w:r>
          </w:p>
          <w:p w14:paraId="033278C2" w14:textId="71E545D3" w:rsidR="000A0635" w:rsidRPr="00AC61D2" w:rsidRDefault="00AB67F4" w:rsidP="00EE5B0A">
            <w:pPr>
              <w:pStyle w:val="TableParagraph"/>
              <w:spacing w:after="120"/>
              <w:ind w:left="115"/>
              <w:rPr>
                <w:lang w:val="ru-RU"/>
              </w:rPr>
            </w:pPr>
            <w:r w:rsidRPr="00AC61D2">
              <w:rPr>
                <w:lang w:val="ru-RU"/>
              </w:rPr>
              <w:t xml:space="preserve">- </w:t>
            </w:r>
            <w:r w:rsidR="00AC61D2" w:rsidRPr="00AC61D2">
              <w:rPr>
                <w:lang w:val="ru-RU"/>
              </w:rPr>
              <w:t>Проведение экономического анализа частного и государственного финансирования аудиовизуально</w:t>
            </w:r>
            <w:r w:rsidR="00AC61D2">
              <w:rPr>
                <w:lang w:val="ru-RU"/>
              </w:rPr>
              <w:t>й</w:t>
            </w:r>
            <w:r w:rsidR="00AC61D2" w:rsidRPr="00AC61D2">
              <w:rPr>
                <w:lang w:val="ru-RU"/>
              </w:rPr>
              <w:t xml:space="preserve"> </w:t>
            </w:r>
            <w:r w:rsidR="00AC61D2">
              <w:rPr>
                <w:lang w:val="ru-RU"/>
              </w:rPr>
              <w:t>отрасли</w:t>
            </w:r>
            <w:r w:rsidR="00AC61D2" w:rsidRPr="00AC61D2">
              <w:rPr>
                <w:lang w:val="ru-RU"/>
              </w:rPr>
              <w:t xml:space="preserve"> и роли авторского права и смежных прав в этой области.</w:t>
            </w:r>
            <w:r w:rsidRPr="00AC61D2">
              <w:rPr>
                <w:lang w:val="ru-RU"/>
              </w:rPr>
              <w:t xml:space="preserve"> </w:t>
            </w:r>
            <w:r w:rsidR="00CF67BA" w:rsidRPr="00AC61D2">
              <w:rPr>
                <w:lang w:val="ru-RU"/>
              </w:rPr>
              <w:t xml:space="preserve"> </w:t>
            </w:r>
          </w:p>
        </w:tc>
      </w:tr>
    </w:tbl>
    <w:p w14:paraId="11BE3782" w14:textId="77777777" w:rsidR="007B421A" w:rsidRPr="007B421A" w:rsidRDefault="005635C7" w:rsidP="007B421A">
      <w:pPr>
        <w:pStyle w:val="BodyText"/>
        <w:spacing w:after="240"/>
        <w:ind w:left="130"/>
        <w:rPr>
          <w:szCs w:val="22"/>
          <w:lang w:val="ru-RU"/>
        </w:rPr>
      </w:pPr>
      <w:r w:rsidRPr="00AC61D2">
        <w:rPr>
          <w:szCs w:val="22"/>
          <w:lang w:val="ru-RU"/>
        </w:rPr>
        <w:br w:type="page"/>
      </w:r>
      <w:r w:rsidR="007B421A" w:rsidRPr="007B421A">
        <w:rPr>
          <w:lang w:val="ru-RU"/>
        </w:rPr>
        <w:t>САМООЦЕНКА ПРОЕКТА</w:t>
      </w:r>
    </w:p>
    <w:p w14:paraId="37EA43D7" w14:textId="496441C1" w:rsidR="00F44760" w:rsidRPr="007B421A" w:rsidRDefault="007B421A" w:rsidP="007B421A">
      <w:pPr>
        <w:pStyle w:val="BodyText"/>
        <w:spacing w:after="240"/>
        <w:ind w:left="130"/>
        <w:rPr>
          <w:szCs w:val="22"/>
          <w:lang w:val="ru-RU"/>
        </w:rPr>
      </w:pPr>
      <w:r w:rsidRPr="007B421A">
        <w:rPr>
          <w:lang w:val="ru-RU"/>
        </w:rPr>
        <w:t>Указатель обозначений «сигнальной системы» (СС)</w:t>
      </w:r>
    </w:p>
    <w:tbl>
      <w:tblPr>
        <w:tblW w:w="9350" w:type="dxa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1678"/>
        <w:gridCol w:w="1798"/>
        <w:gridCol w:w="1894"/>
        <w:gridCol w:w="2564"/>
      </w:tblGrid>
      <w:tr w:rsidR="007B421A" w:rsidRPr="000E4390" w14:paraId="662FE621" w14:textId="77777777" w:rsidTr="007B421A">
        <w:trPr>
          <w:trHeight w:val="470"/>
        </w:trPr>
        <w:tc>
          <w:tcPr>
            <w:tcW w:w="1416" w:type="dxa"/>
            <w:shd w:val="clear" w:color="auto" w:fill="7BBEDA"/>
          </w:tcPr>
          <w:p w14:paraId="31397349" w14:textId="3E81E770" w:rsidR="007B421A" w:rsidRPr="000E4390" w:rsidRDefault="007B421A" w:rsidP="007B421A">
            <w:pPr>
              <w:pStyle w:val="TableParagraph"/>
              <w:spacing w:before="105"/>
              <w:ind w:left="110"/>
            </w:pPr>
            <w:r w:rsidRPr="006047EB">
              <w:t>****</w:t>
            </w:r>
          </w:p>
        </w:tc>
        <w:tc>
          <w:tcPr>
            <w:tcW w:w="1678" w:type="dxa"/>
            <w:shd w:val="clear" w:color="auto" w:fill="7BBEDA"/>
          </w:tcPr>
          <w:p w14:paraId="04088BBE" w14:textId="3134F1CD" w:rsidR="007B421A" w:rsidRPr="000E4390" w:rsidRDefault="007B421A" w:rsidP="007B421A">
            <w:pPr>
              <w:pStyle w:val="TableParagraph"/>
              <w:spacing w:before="105"/>
              <w:ind w:left="110"/>
            </w:pPr>
            <w:r w:rsidRPr="006047EB">
              <w:t>***</w:t>
            </w:r>
          </w:p>
        </w:tc>
        <w:tc>
          <w:tcPr>
            <w:tcW w:w="1798" w:type="dxa"/>
            <w:shd w:val="clear" w:color="auto" w:fill="7BBEDA"/>
          </w:tcPr>
          <w:p w14:paraId="56E5B1CB" w14:textId="75E6B676" w:rsidR="007B421A" w:rsidRPr="000E4390" w:rsidRDefault="007B421A" w:rsidP="007B421A">
            <w:pPr>
              <w:pStyle w:val="TableParagraph"/>
              <w:spacing w:before="105"/>
              <w:ind w:left="108"/>
            </w:pPr>
            <w:r w:rsidRPr="006047EB">
              <w:t>**</w:t>
            </w:r>
          </w:p>
        </w:tc>
        <w:tc>
          <w:tcPr>
            <w:tcW w:w="1894" w:type="dxa"/>
            <w:shd w:val="clear" w:color="auto" w:fill="7BBEDA"/>
          </w:tcPr>
          <w:p w14:paraId="44E2944F" w14:textId="30CC5EA7" w:rsidR="007B421A" w:rsidRPr="000E4390" w:rsidRDefault="007B421A" w:rsidP="007B421A">
            <w:pPr>
              <w:pStyle w:val="TableParagraph"/>
              <w:spacing w:before="105"/>
              <w:ind w:left="108"/>
            </w:pPr>
            <w:r w:rsidRPr="006047EB">
              <w:t>ОП</w:t>
            </w:r>
          </w:p>
        </w:tc>
        <w:tc>
          <w:tcPr>
            <w:tcW w:w="2564" w:type="dxa"/>
            <w:shd w:val="clear" w:color="auto" w:fill="7BBEDA"/>
          </w:tcPr>
          <w:p w14:paraId="43607331" w14:textId="6A54E287" w:rsidR="007B421A" w:rsidRPr="000E4390" w:rsidRDefault="007B421A" w:rsidP="007B421A">
            <w:pPr>
              <w:pStyle w:val="TableParagraph"/>
              <w:spacing w:before="105"/>
              <w:ind w:left="110"/>
            </w:pPr>
            <w:r w:rsidRPr="006047EB">
              <w:t>Неприменимо</w:t>
            </w:r>
          </w:p>
        </w:tc>
      </w:tr>
      <w:tr w:rsidR="007B421A" w:rsidRPr="00385376" w14:paraId="3CB62A1C" w14:textId="77777777" w:rsidTr="007B421A">
        <w:trPr>
          <w:trHeight w:val="506"/>
        </w:trPr>
        <w:tc>
          <w:tcPr>
            <w:tcW w:w="1416" w:type="dxa"/>
            <w:shd w:val="clear" w:color="auto" w:fill="7BBEDA"/>
          </w:tcPr>
          <w:p w14:paraId="569C7D31" w14:textId="268A702E" w:rsidR="007B421A" w:rsidRPr="000E4390" w:rsidRDefault="007B421A" w:rsidP="007B421A">
            <w:pPr>
              <w:pStyle w:val="TableParagraph"/>
              <w:spacing w:line="252" w:lineRule="exact"/>
              <w:ind w:left="110" w:right="408"/>
            </w:pPr>
            <w:r w:rsidRPr="006047EB">
              <w:t>Полная реализация</w:t>
            </w:r>
          </w:p>
        </w:tc>
        <w:tc>
          <w:tcPr>
            <w:tcW w:w="1678" w:type="dxa"/>
            <w:shd w:val="clear" w:color="auto" w:fill="7BBEDA"/>
          </w:tcPr>
          <w:p w14:paraId="4C7BAEA5" w14:textId="616C07E0" w:rsidR="007B421A" w:rsidRPr="000E4390" w:rsidRDefault="007B421A" w:rsidP="007B421A">
            <w:pPr>
              <w:pStyle w:val="TableParagraph"/>
              <w:spacing w:line="252" w:lineRule="exact"/>
              <w:ind w:left="110" w:right="687"/>
            </w:pPr>
            <w:r w:rsidRPr="006047EB">
              <w:t>Значительный прогресс</w:t>
            </w:r>
          </w:p>
        </w:tc>
        <w:tc>
          <w:tcPr>
            <w:tcW w:w="1798" w:type="dxa"/>
            <w:shd w:val="clear" w:color="auto" w:fill="7BBEDA"/>
          </w:tcPr>
          <w:p w14:paraId="3FE7D4B8" w14:textId="588DF99B" w:rsidR="007B421A" w:rsidRPr="000E4390" w:rsidRDefault="007B421A" w:rsidP="007B421A">
            <w:pPr>
              <w:pStyle w:val="TableParagraph"/>
              <w:spacing w:line="251" w:lineRule="exact"/>
              <w:ind w:left="108"/>
            </w:pPr>
            <w:r w:rsidRPr="006047EB">
              <w:t>Определенный прогресс</w:t>
            </w:r>
          </w:p>
        </w:tc>
        <w:tc>
          <w:tcPr>
            <w:tcW w:w="1894" w:type="dxa"/>
            <w:shd w:val="clear" w:color="auto" w:fill="7BBEDA"/>
          </w:tcPr>
          <w:p w14:paraId="3BD87C72" w14:textId="7364921A" w:rsidR="007B421A" w:rsidRPr="000E4390" w:rsidRDefault="007B421A" w:rsidP="007B421A">
            <w:pPr>
              <w:pStyle w:val="TableParagraph"/>
              <w:spacing w:line="251" w:lineRule="exact"/>
              <w:ind w:left="108"/>
            </w:pPr>
            <w:r w:rsidRPr="006047EB">
              <w:t>Отсутствие прогресса</w:t>
            </w:r>
          </w:p>
        </w:tc>
        <w:tc>
          <w:tcPr>
            <w:tcW w:w="2564" w:type="dxa"/>
            <w:shd w:val="clear" w:color="auto" w:fill="7BBEDA"/>
          </w:tcPr>
          <w:p w14:paraId="7B2B06F0" w14:textId="369ACC92" w:rsidR="007B421A" w:rsidRPr="007B421A" w:rsidRDefault="007B421A" w:rsidP="007B421A">
            <w:pPr>
              <w:pStyle w:val="TableParagraph"/>
              <w:spacing w:line="252" w:lineRule="exact"/>
              <w:ind w:left="110" w:right="203"/>
              <w:rPr>
                <w:lang w:val="ru-RU"/>
              </w:rPr>
            </w:pPr>
            <w:r w:rsidRPr="007B421A">
              <w:rPr>
                <w:lang w:val="ru-RU"/>
              </w:rPr>
              <w:t>Прогресс пока не оценен / цель упразднена</w:t>
            </w:r>
          </w:p>
        </w:tc>
      </w:tr>
    </w:tbl>
    <w:p w14:paraId="337A5701" w14:textId="77777777" w:rsidR="00F44760" w:rsidRPr="007B421A" w:rsidRDefault="00F44760" w:rsidP="00F3367C">
      <w:pPr>
        <w:pStyle w:val="BodyText"/>
        <w:spacing w:before="10"/>
        <w:rPr>
          <w:szCs w:val="22"/>
          <w:lang w:val="ru-RU"/>
        </w:rPr>
      </w:pPr>
    </w:p>
    <w:tbl>
      <w:tblPr>
        <w:tblW w:w="9382" w:type="dxa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695"/>
        <w:gridCol w:w="3401"/>
        <w:gridCol w:w="876"/>
      </w:tblGrid>
      <w:tr w:rsidR="007B421A" w:rsidRPr="000E4390" w14:paraId="6D65B3A9" w14:textId="77777777" w:rsidTr="00345C86">
        <w:trPr>
          <w:trHeight w:val="1265"/>
        </w:trPr>
        <w:tc>
          <w:tcPr>
            <w:tcW w:w="2410" w:type="dxa"/>
            <w:shd w:val="clear" w:color="auto" w:fill="8DB3E1"/>
          </w:tcPr>
          <w:p w14:paraId="201C646F" w14:textId="77777777" w:rsidR="007B421A" w:rsidRPr="00385376" w:rsidRDefault="007B421A" w:rsidP="007B421A">
            <w:pPr>
              <w:pStyle w:val="TableParagraph"/>
              <w:spacing w:before="10"/>
              <w:rPr>
                <w:lang w:val="ru-RU"/>
              </w:rPr>
            </w:pPr>
          </w:p>
          <w:p w14:paraId="00B2A71D" w14:textId="7C45CC7D" w:rsidR="007B421A" w:rsidRPr="000E4390" w:rsidRDefault="007B421A" w:rsidP="007B421A">
            <w:pPr>
              <w:pStyle w:val="TableParagraph"/>
              <w:ind w:left="110" w:right="624"/>
            </w:pPr>
            <w:r>
              <w:rPr>
                <w:u w:val="single"/>
              </w:rPr>
              <w:t>Результаты проекта</w:t>
            </w:r>
            <w:r>
              <w:t xml:space="preserve"> (ожидаемый результат)</w:t>
            </w:r>
          </w:p>
        </w:tc>
        <w:tc>
          <w:tcPr>
            <w:tcW w:w="2695" w:type="dxa"/>
            <w:shd w:val="clear" w:color="auto" w:fill="8DB3E1"/>
          </w:tcPr>
          <w:p w14:paraId="792FBB48" w14:textId="77777777" w:rsidR="007B421A" w:rsidRPr="007B421A" w:rsidRDefault="007B421A" w:rsidP="007B421A">
            <w:pPr>
              <w:pStyle w:val="TableParagraph"/>
              <w:spacing w:before="10"/>
              <w:rPr>
                <w:lang w:val="ru-RU"/>
              </w:rPr>
            </w:pPr>
          </w:p>
          <w:p w14:paraId="3730A25B" w14:textId="77777777" w:rsidR="007B421A" w:rsidRPr="007B421A" w:rsidRDefault="007B421A" w:rsidP="007B421A">
            <w:pPr>
              <w:pStyle w:val="TableParagraph"/>
              <w:ind w:left="110" w:right="236"/>
              <w:rPr>
                <w:lang w:val="ru-RU"/>
              </w:rPr>
            </w:pPr>
            <w:r w:rsidRPr="007B421A">
              <w:rPr>
                <w:u w:val="single"/>
                <w:lang w:val="ru-RU"/>
              </w:rPr>
              <w:t>Показатели успешного завершения</w:t>
            </w:r>
          </w:p>
          <w:p w14:paraId="7E2033E8" w14:textId="5FD157CC" w:rsidR="007B421A" w:rsidRPr="007B421A" w:rsidRDefault="007B421A" w:rsidP="007B421A">
            <w:pPr>
              <w:pStyle w:val="TableParagraph"/>
              <w:spacing w:line="252" w:lineRule="exact"/>
              <w:ind w:left="110"/>
              <w:rPr>
                <w:lang w:val="ru-RU"/>
              </w:rPr>
            </w:pPr>
            <w:r w:rsidRPr="007B421A">
              <w:rPr>
                <w:lang w:val="ru-RU"/>
              </w:rPr>
              <w:t>(Показатели результативности)</w:t>
            </w:r>
          </w:p>
        </w:tc>
        <w:tc>
          <w:tcPr>
            <w:tcW w:w="3401" w:type="dxa"/>
            <w:shd w:val="clear" w:color="auto" w:fill="8DB3E1"/>
          </w:tcPr>
          <w:p w14:paraId="1D408C26" w14:textId="77777777" w:rsidR="007B421A" w:rsidRPr="007B421A" w:rsidRDefault="007B421A" w:rsidP="007B421A">
            <w:pPr>
              <w:pStyle w:val="TableParagraph"/>
              <w:spacing w:before="10"/>
              <w:rPr>
                <w:lang w:val="ru-RU"/>
              </w:rPr>
            </w:pPr>
          </w:p>
          <w:p w14:paraId="6B9AC711" w14:textId="504D609A" w:rsidR="007B421A" w:rsidRPr="000E4390" w:rsidRDefault="007B421A" w:rsidP="007B421A">
            <w:pPr>
              <w:pStyle w:val="TableParagraph"/>
              <w:ind w:left="108"/>
            </w:pPr>
            <w:r>
              <w:rPr>
                <w:u w:val="single"/>
              </w:rPr>
              <w:t>Данные о результативности проекта</w:t>
            </w:r>
          </w:p>
        </w:tc>
        <w:tc>
          <w:tcPr>
            <w:tcW w:w="876" w:type="dxa"/>
            <w:shd w:val="clear" w:color="auto" w:fill="8DB3E1"/>
          </w:tcPr>
          <w:p w14:paraId="175FDCB5" w14:textId="77777777" w:rsidR="007B421A" w:rsidRPr="000E4390" w:rsidRDefault="007B421A" w:rsidP="007B421A">
            <w:pPr>
              <w:pStyle w:val="TableParagraph"/>
              <w:spacing w:before="10"/>
            </w:pPr>
          </w:p>
          <w:p w14:paraId="7537813B" w14:textId="53A2B6C3" w:rsidR="007B421A" w:rsidRPr="000E4390" w:rsidRDefault="007B421A" w:rsidP="007B421A">
            <w:pPr>
              <w:pStyle w:val="TableParagraph"/>
              <w:ind w:left="111"/>
            </w:pPr>
            <w:r>
              <w:rPr>
                <w:u w:val="single"/>
              </w:rPr>
              <w:t>CC</w:t>
            </w:r>
          </w:p>
        </w:tc>
      </w:tr>
      <w:tr w:rsidR="007B421A" w:rsidRPr="000E4390" w14:paraId="1DD45771" w14:textId="77777777" w:rsidTr="00345C86">
        <w:trPr>
          <w:trHeight w:val="508"/>
        </w:trPr>
        <w:tc>
          <w:tcPr>
            <w:tcW w:w="2410" w:type="dxa"/>
            <w:tcBorders>
              <w:right w:val="single" w:sz="6" w:space="0" w:color="000000"/>
            </w:tcBorders>
            <w:vAlign w:val="center"/>
          </w:tcPr>
          <w:p w14:paraId="71AA44B7" w14:textId="74B80FE0" w:rsidR="007B421A" w:rsidRPr="007B421A" w:rsidRDefault="007B421A" w:rsidP="007B421A">
            <w:pPr>
              <w:rPr>
                <w:bCs/>
                <w:lang w:val="ru-RU"/>
              </w:rPr>
            </w:pPr>
            <w:r w:rsidRPr="007B421A">
              <w:rPr>
                <w:lang w:val="ru-RU"/>
              </w:rPr>
              <w:t>Предварительный результат 1:  Повышение осведомленности относительно значения авторского права и смежных прав для распространения аудиовизуального контента в интернете</w:t>
            </w:r>
          </w:p>
        </w:tc>
        <w:tc>
          <w:tcPr>
            <w:tcW w:w="269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445EDCC" w14:textId="348E233C" w:rsidR="007B421A" w:rsidRPr="007B421A" w:rsidRDefault="007B421A" w:rsidP="007B421A">
            <w:pPr>
              <w:spacing w:after="240"/>
              <w:rPr>
                <w:lang w:val="ru-RU"/>
              </w:rPr>
            </w:pPr>
            <w:r w:rsidRPr="007B421A">
              <w:rPr>
                <w:lang w:val="ru-RU"/>
              </w:rPr>
              <w:t xml:space="preserve">Мероприятие 1. Организация исследования для изучения </w:t>
            </w:r>
            <w:r w:rsidR="000D27CF">
              <w:rPr>
                <w:lang w:val="ru-RU"/>
              </w:rPr>
              <w:t>нормативной</w:t>
            </w:r>
            <w:r w:rsidRPr="007B421A">
              <w:rPr>
                <w:lang w:val="ru-RU"/>
              </w:rPr>
              <w:t xml:space="preserve"> основы авторского права и системы лицензирования аудиовизуальных произведений в цифровой среде.</w:t>
            </w:r>
          </w:p>
          <w:p w14:paraId="19C09AD5" w14:textId="77777777" w:rsidR="007B421A" w:rsidRPr="007B421A" w:rsidRDefault="007B421A" w:rsidP="007B421A">
            <w:pPr>
              <w:spacing w:after="240"/>
              <w:rPr>
                <w:lang w:val="ru-RU"/>
              </w:rPr>
            </w:pPr>
            <w:r w:rsidRPr="007B421A">
              <w:rPr>
                <w:lang w:val="ru-RU"/>
              </w:rPr>
              <w:t>Мероприятие 2. Составление сводной информации о</w:t>
            </w:r>
            <w:r>
              <w:t> </w:t>
            </w:r>
            <w:r w:rsidRPr="007B421A">
              <w:rPr>
                <w:lang w:val="ru-RU"/>
              </w:rPr>
              <w:t>действующих в стране режимах авторского права и смежных прав применительно к</w:t>
            </w:r>
            <w:r>
              <w:t> </w:t>
            </w:r>
            <w:r w:rsidRPr="007B421A">
              <w:rPr>
                <w:lang w:val="ru-RU"/>
              </w:rPr>
              <w:t>лицензированию аудиовизуального контента в</w:t>
            </w:r>
            <w:r>
              <w:t> </w:t>
            </w:r>
            <w:r w:rsidRPr="007B421A">
              <w:rPr>
                <w:lang w:val="ru-RU"/>
              </w:rPr>
              <w:t>Интернете.</w:t>
            </w:r>
          </w:p>
          <w:p w14:paraId="0D008A31" w14:textId="3E6303E3" w:rsidR="007B421A" w:rsidRPr="007B421A" w:rsidRDefault="007B421A" w:rsidP="007B421A">
            <w:pPr>
              <w:spacing w:after="240"/>
              <w:rPr>
                <w:lang w:val="ru-RU"/>
              </w:rPr>
            </w:pPr>
            <w:r w:rsidRPr="007B421A">
              <w:rPr>
                <w:lang w:val="ru-RU"/>
              </w:rPr>
              <w:t>Мероприятие 3. Проведение исследования на тему аудиовизуальных произведений, являющихся общественным достоянием, и произведений-сирот в</w:t>
            </w:r>
            <w:r>
              <w:t> </w:t>
            </w:r>
            <w:r w:rsidRPr="007B421A">
              <w:rPr>
                <w:lang w:val="ru-RU"/>
              </w:rPr>
              <w:t>участвующих странах.</w:t>
            </w:r>
          </w:p>
          <w:p w14:paraId="17EB1E5D" w14:textId="77777777" w:rsidR="007B421A" w:rsidRPr="007B421A" w:rsidRDefault="007B421A" w:rsidP="007B421A">
            <w:pPr>
              <w:rPr>
                <w:lang w:val="ru-RU"/>
              </w:rPr>
            </w:pPr>
          </w:p>
        </w:tc>
        <w:tc>
          <w:tcPr>
            <w:tcW w:w="3401" w:type="dxa"/>
            <w:vAlign w:val="center"/>
          </w:tcPr>
          <w:p w14:paraId="7A22278D" w14:textId="22A19411" w:rsidR="007B421A" w:rsidRPr="007B421A" w:rsidRDefault="007B421A" w:rsidP="007B421A">
            <w:pPr>
              <w:spacing w:after="480"/>
              <w:rPr>
                <w:lang w:val="ru-RU"/>
              </w:rPr>
            </w:pPr>
            <w:r w:rsidRPr="007B421A">
              <w:rPr>
                <w:lang w:val="ru-RU"/>
              </w:rPr>
              <w:t xml:space="preserve">Осуществлено в ходе проведения </w:t>
            </w:r>
            <w:r>
              <w:rPr>
                <w:lang w:val="ru-RU"/>
              </w:rPr>
              <w:t>и</w:t>
            </w:r>
            <w:r w:rsidRPr="007B421A">
              <w:rPr>
                <w:lang w:val="ru-RU"/>
              </w:rPr>
              <w:t xml:space="preserve">сследования </w:t>
            </w:r>
            <w:r>
              <w:t>I</w:t>
            </w:r>
            <w:r w:rsidRPr="007B421A">
              <w:rPr>
                <w:lang w:val="ru-RU"/>
              </w:rPr>
              <w:t xml:space="preserve"> проекта.</w:t>
            </w:r>
          </w:p>
          <w:p w14:paraId="0B5445D6" w14:textId="77777777" w:rsidR="007B421A" w:rsidRPr="007B421A" w:rsidRDefault="007B421A" w:rsidP="007B421A">
            <w:pPr>
              <w:rPr>
                <w:lang w:val="ru-RU"/>
              </w:rPr>
            </w:pPr>
          </w:p>
          <w:p w14:paraId="3B07CEBA" w14:textId="1DBA2659" w:rsidR="007B421A" w:rsidRPr="007B421A" w:rsidRDefault="007B421A" w:rsidP="007B421A">
            <w:pPr>
              <w:spacing w:before="240" w:after="480"/>
              <w:rPr>
                <w:lang w:val="ru-RU"/>
              </w:rPr>
            </w:pPr>
            <w:r w:rsidRPr="007B421A">
              <w:rPr>
                <w:lang w:val="ru-RU"/>
              </w:rPr>
              <w:t xml:space="preserve">Осуществлено в ходе проведения </w:t>
            </w:r>
            <w:r>
              <w:rPr>
                <w:lang w:val="ru-RU"/>
              </w:rPr>
              <w:t>и</w:t>
            </w:r>
            <w:r w:rsidRPr="007B421A">
              <w:rPr>
                <w:lang w:val="ru-RU"/>
              </w:rPr>
              <w:t>сследования</w:t>
            </w:r>
            <w:r>
              <w:t> I</w:t>
            </w:r>
            <w:r w:rsidRPr="007B421A">
              <w:rPr>
                <w:lang w:val="ru-RU"/>
              </w:rPr>
              <w:t>, части</w:t>
            </w:r>
            <w:r>
              <w:t> </w:t>
            </w:r>
            <w:r w:rsidRPr="007B421A">
              <w:rPr>
                <w:lang w:val="ru-RU"/>
              </w:rPr>
              <w:t xml:space="preserve">2, приложение к проекту. </w:t>
            </w:r>
          </w:p>
          <w:p w14:paraId="359280F3" w14:textId="77777777" w:rsidR="007B421A" w:rsidRPr="007B421A" w:rsidRDefault="007B421A" w:rsidP="007B421A">
            <w:pPr>
              <w:rPr>
                <w:lang w:val="ru-RU"/>
              </w:rPr>
            </w:pPr>
          </w:p>
          <w:p w14:paraId="5069B9C7" w14:textId="77777777" w:rsidR="007B421A" w:rsidRPr="007B421A" w:rsidRDefault="007B421A" w:rsidP="007B421A">
            <w:pPr>
              <w:rPr>
                <w:lang w:val="ru-RU"/>
              </w:rPr>
            </w:pPr>
          </w:p>
          <w:p w14:paraId="0308D66C" w14:textId="77777777" w:rsidR="007B421A" w:rsidRPr="007B421A" w:rsidRDefault="007B421A" w:rsidP="007B421A">
            <w:pPr>
              <w:rPr>
                <w:lang w:val="ru-RU"/>
              </w:rPr>
            </w:pPr>
          </w:p>
          <w:p w14:paraId="684AAE70" w14:textId="6FCE1623" w:rsidR="007B421A" w:rsidRPr="007B421A" w:rsidRDefault="007B421A" w:rsidP="007B421A">
            <w:pPr>
              <w:spacing w:after="480"/>
              <w:rPr>
                <w:lang w:val="ru-RU"/>
              </w:rPr>
            </w:pPr>
            <w:r w:rsidRPr="007B421A">
              <w:rPr>
                <w:lang w:val="ru-RU"/>
              </w:rPr>
              <w:t xml:space="preserve">Осуществлено в ходе проведения </w:t>
            </w:r>
            <w:r>
              <w:rPr>
                <w:lang w:val="ru-RU"/>
              </w:rPr>
              <w:t>и</w:t>
            </w:r>
            <w:r w:rsidRPr="007B421A">
              <w:rPr>
                <w:lang w:val="ru-RU"/>
              </w:rPr>
              <w:t>сследования</w:t>
            </w:r>
            <w:r>
              <w:t> II</w:t>
            </w:r>
            <w:r w:rsidRPr="007B421A">
              <w:rPr>
                <w:lang w:val="ru-RU"/>
              </w:rPr>
              <w:t xml:space="preserve"> проекта. </w:t>
            </w:r>
          </w:p>
        </w:tc>
        <w:tc>
          <w:tcPr>
            <w:tcW w:w="876" w:type="dxa"/>
          </w:tcPr>
          <w:p w14:paraId="1412EEA2" w14:textId="77777777" w:rsidR="007B421A" w:rsidRPr="000E4390" w:rsidRDefault="007B421A" w:rsidP="007B421A">
            <w:pPr>
              <w:pStyle w:val="TableParagraph"/>
            </w:pPr>
            <w:r w:rsidRPr="000E4390">
              <w:t>****</w:t>
            </w:r>
          </w:p>
          <w:p w14:paraId="35597E91" w14:textId="77777777" w:rsidR="007B421A" w:rsidRPr="000E4390" w:rsidRDefault="007B421A" w:rsidP="007B421A">
            <w:pPr>
              <w:pStyle w:val="TableParagraph"/>
            </w:pPr>
          </w:p>
          <w:p w14:paraId="45593F9E" w14:textId="77777777" w:rsidR="007B421A" w:rsidRPr="000E4390" w:rsidRDefault="007B421A" w:rsidP="007B421A">
            <w:pPr>
              <w:pStyle w:val="TableParagraph"/>
            </w:pPr>
          </w:p>
          <w:p w14:paraId="0BEA5A0E" w14:textId="77777777" w:rsidR="007B421A" w:rsidRPr="000E4390" w:rsidRDefault="007B421A" w:rsidP="007B421A">
            <w:pPr>
              <w:pStyle w:val="TableParagraph"/>
            </w:pPr>
          </w:p>
          <w:p w14:paraId="388D93C4" w14:textId="77777777" w:rsidR="007B421A" w:rsidRPr="000E4390" w:rsidRDefault="007B421A" w:rsidP="007B421A">
            <w:pPr>
              <w:pStyle w:val="TableParagraph"/>
            </w:pPr>
          </w:p>
          <w:p w14:paraId="2A6AA763" w14:textId="77777777" w:rsidR="007B421A" w:rsidRPr="000E4390" w:rsidRDefault="007B421A" w:rsidP="007B421A">
            <w:pPr>
              <w:pStyle w:val="TableParagraph"/>
            </w:pPr>
          </w:p>
          <w:p w14:paraId="58A44AFE" w14:textId="4222D45B" w:rsidR="007B421A" w:rsidRPr="000E4390" w:rsidRDefault="007B421A" w:rsidP="007B421A">
            <w:pPr>
              <w:pStyle w:val="TableParagraph"/>
            </w:pPr>
            <w:r w:rsidRPr="000E4390">
              <w:t>****</w:t>
            </w:r>
          </w:p>
          <w:p w14:paraId="31DDDDCC" w14:textId="77777777" w:rsidR="007B421A" w:rsidRPr="000E4390" w:rsidRDefault="007B421A" w:rsidP="007B421A">
            <w:pPr>
              <w:pStyle w:val="TableParagraph"/>
            </w:pPr>
          </w:p>
          <w:p w14:paraId="2792A7B0" w14:textId="77777777" w:rsidR="007B421A" w:rsidRPr="000E4390" w:rsidRDefault="007B421A" w:rsidP="007B421A">
            <w:pPr>
              <w:pStyle w:val="TableParagraph"/>
            </w:pPr>
          </w:p>
          <w:p w14:paraId="4037D6D7" w14:textId="77777777" w:rsidR="007B421A" w:rsidRPr="000E4390" w:rsidRDefault="007B421A" w:rsidP="007B421A">
            <w:pPr>
              <w:pStyle w:val="TableParagraph"/>
            </w:pPr>
          </w:p>
          <w:p w14:paraId="3939D005" w14:textId="77777777" w:rsidR="007B421A" w:rsidRPr="000E4390" w:rsidRDefault="007B421A" w:rsidP="007B421A">
            <w:pPr>
              <w:pStyle w:val="TableParagraph"/>
            </w:pPr>
          </w:p>
          <w:p w14:paraId="79EE2874" w14:textId="77777777" w:rsidR="007B421A" w:rsidRPr="000E4390" w:rsidRDefault="007B421A" w:rsidP="007B421A">
            <w:pPr>
              <w:pStyle w:val="TableParagraph"/>
            </w:pPr>
          </w:p>
          <w:p w14:paraId="4092E5C6" w14:textId="77777777" w:rsidR="007B421A" w:rsidRPr="000E4390" w:rsidRDefault="007B421A" w:rsidP="007B421A">
            <w:pPr>
              <w:pStyle w:val="TableParagraph"/>
            </w:pPr>
          </w:p>
          <w:p w14:paraId="5E85ABAE" w14:textId="77777777" w:rsidR="007B421A" w:rsidRPr="000E4390" w:rsidRDefault="007B421A" w:rsidP="007B421A">
            <w:pPr>
              <w:pStyle w:val="TableParagraph"/>
            </w:pPr>
            <w:r w:rsidRPr="000E4390">
              <w:t>****</w:t>
            </w:r>
          </w:p>
          <w:p w14:paraId="49180861" w14:textId="77777777" w:rsidR="007B421A" w:rsidRPr="000E4390" w:rsidRDefault="007B421A" w:rsidP="007B421A">
            <w:pPr>
              <w:pStyle w:val="TableParagraph"/>
            </w:pPr>
          </w:p>
          <w:p w14:paraId="3A0646BB" w14:textId="77777777" w:rsidR="007B421A" w:rsidRPr="000E4390" w:rsidRDefault="007B421A" w:rsidP="007B421A">
            <w:pPr>
              <w:pStyle w:val="TableParagraph"/>
            </w:pPr>
          </w:p>
        </w:tc>
      </w:tr>
      <w:tr w:rsidR="007B421A" w:rsidRPr="000E4390" w14:paraId="7D31F4E5" w14:textId="77777777" w:rsidTr="00345C86">
        <w:trPr>
          <w:trHeight w:val="510"/>
        </w:trPr>
        <w:tc>
          <w:tcPr>
            <w:tcW w:w="2410" w:type="dxa"/>
            <w:tcBorders>
              <w:right w:val="single" w:sz="6" w:space="0" w:color="000000"/>
            </w:tcBorders>
            <w:vAlign w:val="center"/>
          </w:tcPr>
          <w:p w14:paraId="762B45EA" w14:textId="4812CF26" w:rsidR="007B421A" w:rsidRPr="007B421A" w:rsidRDefault="007B421A" w:rsidP="007B421A">
            <w:pPr>
              <w:rPr>
                <w:bCs/>
                <w:lang w:val="ru-RU"/>
              </w:rPr>
            </w:pPr>
            <w:r w:rsidRPr="007B421A">
              <w:rPr>
                <w:lang w:val="ru-RU"/>
              </w:rPr>
              <w:t>Предварительный результат 2:  Лучшее понимание существующего положения дел в области лицензирования в цифровой среде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2A1C7B" w14:textId="77777777" w:rsidR="007B421A" w:rsidRPr="007B421A" w:rsidRDefault="007B421A" w:rsidP="007B421A">
            <w:pPr>
              <w:rPr>
                <w:lang w:val="ru-RU"/>
              </w:rPr>
            </w:pPr>
            <w:r w:rsidRPr="007B421A">
              <w:rPr>
                <w:lang w:val="ru-RU"/>
              </w:rPr>
              <w:t>Мероприятие 1. Анализ процесса распространения контента по цифровым каналам в отдельных странах.</w:t>
            </w:r>
          </w:p>
          <w:p w14:paraId="39934E9C" w14:textId="77777777" w:rsidR="007B421A" w:rsidRPr="007B421A" w:rsidRDefault="007B421A" w:rsidP="007B421A">
            <w:pPr>
              <w:rPr>
                <w:lang w:val="ru-RU"/>
              </w:rPr>
            </w:pPr>
          </w:p>
          <w:p w14:paraId="633B8BCA" w14:textId="77777777" w:rsidR="007B421A" w:rsidRPr="007B421A" w:rsidRDefault="007B421A" w:rsidP="007B421A">
            <w:pPr>
              <w:spacing w:after="240"/>
              <w:rPr>
                <w:lang w:val="ru-RU"/>
              </w:rPr>
            </w:pPr>
            <w:r w:rsidRPr="007B421A">
              <w:rPr>
                <w:lang w:val="ru-RU"/>
              </w:rPr>
              <w:t>Мероприятие 2. Проведение экономической оценки рынка цифровой аудиовизуальной продукции.</w:t>
            </w:r>
          </w:p>
          <w:p w14:paraId="7E6EAB68" w14:textId="77777777" w:rsidR="007B421A" w:rsidRPr="007B421A" w:rsidRDefault="007B421A" w:rsidP="007B421A">
            <w:pPr>
              <w:spacing w:after="240"/>
              <w:rPr>
                <w:lang w:val="ru-RU"/>
              </w:rPr>
            </w:pPr>
          </w:p>
          <w:p w14:paraId="76B2AB9D" w14:textId="77777777" w:rsidR="007B421A" w:rsidRPr="007B421A" w:rsidRDefault="007B421A" w:rsidP="007B421A">
            <w:pPr>
              <w:spacing w:after="240"/>
              <w:rPr>
                <w:lang w:val="ru-RU"/>
              </w:rPr>
            </w:pPr>
            <w:r w:rsidRPr="007B421A">
              <w:rPr>
                <w:lang w:val="ru-RU"/>
              </w:rPr>
              <w:t>Мероприятие 3. Проведение двух практикумов (продолжительностью два дня каждый) в целях обмена информацией и оценки того, насколько достигнуты ожидаемые результаты 1 и 2.</w:t>
            </w:r>
          </w:p>
          <w:p w14:paraId="5F49AAE6" w14:textId="3F6EA989" w:rsidR="007B421A" w:rsidRPr="007B421A" w:rsidRDefault="007B421A" w:rsidP="007B421A">
            <w:pPr>
              <w:rPr>
                <w:lang w:val="ru-RU"/>
              </w:rPr>
            </w:pPr>
            <w:r w:rsidRPr="007B421A">
              <w:rPr>
                <w:lang w:val="ru-RU"/>
              </w:rPr>
              <w:t>Мероприятие 4. Проведение семинара по вопросам авторского права и распространения контента в цифровой среде.</w:t>
            </w:r>
          </w:p>
        </w:tc>
        <w:tc>
          <w:tcPr>
            <w:tcW w:w="3401" w:type="dxa"/>
            <w:vAlign w:val="center"/>
          </w:tcPr>
          <w:p w14:paraId="01102ED5" w14:textId="5DA32D1A" w:rsidR="007B421A" w:rsidRPr="007B421A" w:rsidRDefault="007B421A" w:rsidP="007B421A">
            <w:pPr>
              <w:spacing w:after="720"/>
              <w:rPr>
                <w:lang w:val="ru-RU"/>
              </w:rPr>
            </w:pPr>
            <w:r>
              <w:rPr>
                <w:lang w:val="ru-RU"/>
              </w:rPr>
              <w:t>Завершено</w:t>
            </w:r>
            <w:r w:rsidRPr="007B421A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7B421A">
              <w:rPr>
                <w:lang w:val="ru-RU"/>
              </w:rPr>
              <w:t xml:space="preserve"> </w:t>
            </w:r>
            <w:r>
              <w:rPr>
                <w:lang w:val="ru-RU"/>
              </w:rPr>
              <w:t>форме</w:t>
            </w:r>
            <w:r w:rsidRPr="007B421A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проведения</w:t>
            </w:r>
            <w:r w:rsidRPr="007B421A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семи</w:t>
            </w:r>
            <w:r w:rsidRPr="007B421A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тематических</w:t>
            </w:r>
            <w:r w:rsidRPr="007B421A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исследований</w:t>
            </w:r>
            <w:r w:rsidRPr="007B421A">
              <w:rPr>
                <w:lang w:val="ru-RU"/>
              </w:rPr>
              <w:t xml:space="preserve">: </w:t>
            </w:r>
            <w:r w:rsidRPr="002B568C">
              <w:t>dacatalogue</w:t>
            </w:r>
            <w:r w:rsidRPr="007B421A">
              <w:rPr>
                <w:lang w:val="ru-RU"/>
              </w:rPr>
              <w:t>.</w:t>
            </w:r>
            <w:r w:rsidRPr="002B568C">
              <w:t>wipo</w:t>
            </w:r>
            <w:r w:rsidRPr="007B421A">
              <w:rPr>
                <w:lang w:val="ru-RU"/>
              </w:rPr>
              <w:t>.</w:t>
            </w:r>
            <w:r w:rsidRPr="002B568C">
              <w:t>int</w:t>
            </w:r>
            <w:r w:rsidRPr="007B421A">
              <w:rPr>
                <w:lang w:val="ru-RU"/>
              </w:rPr>
              <w:t>/</w:t>
            </w:r>
            <w:r w:rsidRPr="002B568C">
              <w:t>projects</w:t>
            </w:r>
            <w:r w:rsidRPr="007B421A">
              <w:rPr>
                <w:lang w:val="ru-RU"/>
              </w:rPr>
              <w:t>/</w:t>
            </w:r>
            <w:r w:rsidRPr="002B568C">
              <w:t>DA</w:t>
            </w:r>
            <w:r w:rsidRPr="007B421A">
              <w:rPr>
                <w:lang w:val="ru-RU"/>
              </w:rPr>
              <w:t>_1_3_4_10_11_16_25_35_01</w:t>
            </w:r>
            <w:r>
              <w:rPr>
                <w:lang w:val="ru-RU"/>
              </w:rPr>
              <w:t xml:space="preserve"> </w:t>
            </w:r>
            <w:r w:rsidRPr="007B421A">
              <w:rPr>
                <w:lang w:val="ru-RU"/>
              </w:rPr>
              <w:t xml:space="preserve"> </w:t>
            </w:r>
          </w:p>
          <w:p w14:paraId="64E1559A" w14:textId="0FE2666D" w:rsidR="007B421A" w:rsidRPr="007B421A" w:rsidRDefault="007B421A" w:rsidP="007B421A">
            <w:pPr>
              <w:spacing w:before="480" w:after="240"/>
              <w:rPr>
                <w:lang w:val="ru-RU"/>
              </w:rPr>
            </w:pPr>
            <w:r>
              <w:rPr>
                <w:lang w:val="ru-RU"/>
              </w:rPr>
              <w:t>Завершено</w:t>
            </w:r>
            <w:r w:rsidRPr="007B421A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7B421A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доступно</w:t>
            </w:r>
            <w:r w:rsidRPr="007B421A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7B421A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следующей ссылке</w:t>
            </w:r>
            <w:r w:rsidRPr="007B421A">
              <w:rPr>
                <w:lang w:val="ru-RU"/>
              </w:rPr>
              <w:t xml:space="preserve">:  </w:t>
            </w:r>
            <w:hyperlink r:id="rId34" w:history="1">
              <w:r w:rsidRPr="002B568C">
                <w:rPr>
                  <w:rStyle w:val="Hyperlink"/>
                </w:rPr>
                <w:t>dacatalogue</w:t>
              </w:r>
              <w:r w:rsidRPr="007B421A">
                <w:rPr>
                  <w:rStyle w:val="Hyperlink"/>
                  <w:lang w:val="ru-RU"/>
                </w:rPr>
                <w:t>.</w:t>
              </w:r>
              <w:r w:rsidRPr="002B568C">
                <w:rPr>
                  <w:rStyle w:val="Hyperlink"/>
                </w:rPr>
                <w:t>wipo</w:t>
              </w:r>
              <w:r w:rsidRPr="007B421A">
                <w:rPr>
                  <w:rStyle w:val="Hyperlink"/>
                  <w:lang w:val="ru-RU"/>
                </w:rPr>
                <w:t>.</w:t>
              </w:r>
              <w:r w:rsidRPr="002B568C">
                <w:rPr>
                  <w:rStyle w:val="Hyperlink"/>
                </w:rPr>
                <w:t>int</w:t>
              </w:r>
              <w:r w:rsidRPr="007B421A">
                <w:rPr>
                  <w:rStyle w:val="Hyperlink"/>
                  <w:lang w:val="ru-RU"/>
                </w:rPr>
                <w:t>/</w:t>
              </w:r>
              <w:r w:rsidRPr="002B568C">
                <w:rPr>
                  <w:rStyle w:val="Hyperlink"/>
                </w:rPr>
                <w:t>projectfiles</w:t>
              </w:r>
              <w:r w:rsidRPr="007B421A">
                <w:rPr>
                  <w:rStyle w:val="Hyperlink"/>
                  <w:lang w:val="ru-RU"/>
                </w:rPr>
                <w:t>/</w:t>
              </w:r>
              <w:r w:rsidRPr="002B568C">
                <w:rPr>
                  <w:rStyle w:val="Hyperlink"/>
                </w:rPr>
                <w:t>DA</w:t>
              </w:r>
              <w:r w:rsidRPr="007B421A">
                <w:rPr>
                  <w:rStyle w:val="Hyperlink"/>
                  <w:lang w:val="ru-RU"/>
                </w:rPr>
                <w:t>_1_3_4_10_11_16_25_35_01/</w:t>
              </w:r>
              <w:r w:rsidRPr="002B568C">
                <w:rPr>
                  <w:rStyle w:val="Hyperlink"/>
                </w:rPr>
                <w:t>Orphan</w:t>
              </w:r>
              <w:r w:rsidRPr="007B421A">
                <w:rPr>
                  <w:rStyle w:val="Hyperlink"/>
                  <w:lang w:val="ru-RU"/>
                </w:rPr>
                <w:t>_</w:t>
              </w:r>
              <w:r w:rsidRPr="002B568C">
                <w:rPr>
                  <w:rStyle w:val="Hyperlink"/>
                </w:rPr>
                <w:t>Works</w:t>
              </w:r>
              <w:r w:rsidRPr="007B421A">
                <w:rPr>
                  <w:rStyle w:val="Hyperlink"/>
                  <w:lang w:val="ru-RU"/>
                </w:rPr>
                <w:t>/</w:t>
              </w:r>
              <w:r w:rsidRPr="002B568C">
                <w:rPr>
                  <w:rStyle w:val="Hyperlink"/>
                </w:rPr>
                <w:t>EN</w:t>
              </w:r>
              <w:r w:rsidRPr="007B421A">
                <w:rPr>
                  <w:rStyle w:val="Hyperlink"/>
                  <w:lang w:val="ru-RU"/>
                </w:rPr>
                <w:t>/</w:t>
              </w:r>
              <w:r w:rsidRPr="002B568C">
                <w:rPr>
                  <w:rStyle w:val="Hyperlink"/>
                </w:rPr>
                <w:t>LATAM</w:t>
              </w:r>
              <w:r w:rsidRPr="007B421A">
                <w:rPr>
                  <w:rStyle w:val="Hyperlink"/>
                  <w:lang w:val="ru-RU"/>
                </w:rPr>
                <w:t>%20</w:t>
              </w:r>
              <w:r w:rsidRPr="002B568C">
                <w:rPr>
                  <w:rStyle w:val="Hyperlink"/>
                </w:rPr>
                <w:t>AV</w:t>
              </w:r>
              <w:r w:rsidRPr="007B421A">
                <w:rPr>
                  <w:rStyle w:val="Hyperlink"/>
                  <w:lang w:val="ru-RU"/>
                </w:rPr>
                <w:t>%20</w:t>
              </w:r>
              <w:r w:rsidRPr="002B568C">
                <w:rPr>
                  <w:rStyle w:val="Hyperlink"/>
                </w:rPr>
                <w:t>study</w:t>
              </w:r>
              <w:r w:rsidRPr="007B421A">
                <w:rPr>
                  <w:rStyle w:val="Hyperlink"/>
                  <w:lang w:val="ru-RU"/>
                </w:rPr>
                <w:t>_</w:t>
              </w:r>
              <w:r w:rsidRPr="002B568C">
                <w:rPr>
                  <w:rStyle w:val="Hyperlink"/>
                </w:rPr>
                <w:t>Public</w:t>
              </w:r>
              <w:r w:rsidRPr="007B421A">
                <w:rPr>
                  <w:rStyle w:val="Hyperlink"/>
                  <w:lang w:val="ru-RU"/>
                </w:rPr>
                <w:t>_</w:t>
              </w:r>
              <w:r w:rsidRPr="002B568C">
                <w:rPr>
                  <w:rStyle w:val="Hyperlink"/>
                </w:rPr>
                <w:t>Domain</w:t>
              </w:r>
              <w:r w:rsidRPr="007B421A">
                <w:rPr>
                  <w:rStyle w:val="Hyperlink"/>
                  <w:lang w:val="ru-RU"/>
                </w:rPr>
                <w:t>_</w:t>
              </w:r>
              <w:r w:rsidRPr="002B568C">
                <w:rPr>
                  <w:rStyle w:val="Hyperlink"/>
                </w:rPr>
                <w:t>ES</w:t>
              </w:r>
              <w:r w:rsidRPr="007B421A">
                <w:rPr>
                  <w:rStyle w:val="Hyperlink"/>
                  <w:lang w:val="ru-RU"/>
                </w:rPr>
                <w:t>.</w:t>
              </w:r>
              <w:r w:rsidRPr="002B568C">
                <w:rPr>
                  <w:rStyle w:val="Hyperlink"/>
                </w:rPr>
                <w:t>pdf</w:t>
              </w:r>
            </w:hyperlink>
            <w:r w:rsidRPr="007B421A">
              <w:rPr>
                <w:lang w:val="ru-RU"/>
              </w:rPr>
              <w:t xml:space="preserve">   </w:t>
            </w:r>
          </w:p>
          <w:p w14:paraId="339DE5F0" w14:textId="77777777" w:rsidR="007B421A" w:rsidRPr="007B421A" w:rsidRDefault="007B421A" w:rsidP="007B421A">
            <w:pPr>
              <w:rPr>
                <w:lang w:val="ru-RU"/>
              </w:rPr>
            </w:pPr>
            <w:r w:rsidRPr="007B421A">
              <w:rPr>
                <w:lang w:val="ru-RU"/>
              </w:rPr>
              <w:t>Завершено в декабре 2022 года.</w:t>
            </w:r>
          </w:p>
          <w:p w14:paraId="4B8B0A31" w14:textId="77777777" w:rsidR="007B421A" w:rsidRPr="007B421A" w:rsidRDefault="007B421A" w:rsidP="007B421A">
            <w:pPr>
              <w:rPr>
                <w:lang w:val="ru-RU"/>
              </w:rPr>
            </w:pPr>
          </w:p>
          <w:p w14:paraId="3012EA1F" w14:textId="77777777" w:rsidR="007B421A" w:rsidRPr="007B421A" w:rsidRDefault="007B421A" w:rsidP="007B421A">
            <w:pPr>
              <w:rPr>
                <w:lang w:val="ru-RU"/>
              </w:rPr>
            </w:pPr>
          </w:p>
          <w:p w14:paraId="60AC6573" w14:textId="77777777" w:rsidR="007B421A" w:rsidRPr="007B421A" w:rsidRDefault="007B421A" w:rsidP="007B421A">
            <w:pPr>
              <w:rPr>
                <w:lang w:val="ru-RU"/>
              </w:rPr>
            </w:pPr>
          </w:p>
          <w:p w14:paraId="50BCE3D6" w14:textId="77777777" w:rsidR="007B421A" w:rsidRPr="007B421A" w:rsidRDefault="007B421A" w:rsidP="007B421A">
            <w:pPr>
              <w:rPr>
                <w:lang w:val="ru-RU"/>
              </w:rPr>
            </w:pPr>
          </w:p>
          <w:p w14:paraId="797D7AA1" w14:textId="77777777" w:rsidR="007B421A" w:rsidRPr="007B421A" w:rsidRDefault="007B421A" w:rsidP="007B421A">
            <w:pPr>
              <w:rPr>
                <w:lang w:val="ru-RU"/>
              </w:rPr>
            </w:pPr>
          </w:p>
          <w:p w14:paraId="5DD67649" w14:textId="77777777" w:rsidR="007B421A" w:rsidRPr="007B421A" w:rsidRDefault="007B421A" w:rsidP="007B421A">
            <w:pPr>
              <w:rPr>
                <w:lang w:val="ru-RU"/>
              </w:rPr>
            </w:pPr>
          </w:p>
          <w:p w14:paraId="73AFAEE2" w14:textId="0784BBD8" w:rsidR="007B421A" w:rsidRPr="007B421A" w:rsidRDefault="007B421A" w:rsidP="007B421A">
            <w:pPr>
              <w:rPr>
                <w:lang w:val="ru-RU"/>
              </w:rPr>
            </w:pPr>
            <w:r w:rsidRPr="007B421A">
              <w:rPr>
                <w:lang w:val="ru-RU"/>
              </w:rPr>
              <w:t>Завершено в июне 2023 года.</w:t>
            </w:r>
          </w:p>
        </w:tc>
        <w:tc>
          <w:tcPr>
            <w:tcW w:w="876" w:type="dxa"/>
          </w:tcPr>
          <w:p w14:paraId="157034AF" w14:textId="77777777" w:rsidR="007B421A" w:rsidRPr="000E4390" w:rsidRDefault="007B421A" w:rsidP="007B421A">
            <w:pPr>
              <w:pStyle w:val="TableParagraph"/>
            </w:pPr>
            <w:r>
              <w:t>****</w:t>
            </w:r>
          </w:p>
          <w:p w14:paraId="0CA1DA1F" w14:textId="77777777" w:rsidR="007B421A" w:rsidRPr="000E4390" w:rsidRDefault="007B421A" w:rsidP="007B421A">
            <w:pPr>
              <w:pStyle w:val="TableParagraph"/>
            </w:pPr>
          </w:p>
          <w:p w14:paraId="383981BF" w14:textId="77777777" w:rsidR="007B421A" w:rsidRPr="000E4390" w:rsidRDefault="007B421A" w:rsidP="007B421A">
            <w:pPr>
              <w:pStyle w:val="TableParagraph"/>
            </w:pPr>
          </w:p>
          <w:p w14:paraId="113355DB" w14:textId="77777777" w:rsidR="007B421A" w:rsidRPr="000E4390" w:rsidRDefault="007B421A" w:rsidP="007B421A">
            <w:pPr>
              <w:pStyle w:val="TableParagraph"/>
            </w:pPr>
          </w:p>
          <w:p w14:paraId="79716163" w14:textId="77777777" w:rsidR="007B421A" w:rsidRPr="000E4390" w:rsidRDefault="007B421A" w:rsidP="007B421A">
            <w:pPr>
              <w:pStyle w:val="TableParagraph"/>
            </w:pPr>
          </w:p>
          <w:p w14:paraId="0DB200F7" w14:textId="77777777" w:rsidR="007B421A" w:rsidRDefault="007B421A" w:rsidP="007B421A">
            <w:pPr>
              <w:pStyle w:val="TableParagraph"/>
            </w:pPr>
          </w:p>
          <w:p w14:paraId="00DBA9B9" w14:textId="77777777" w:rsidR="007B421A" w:rsidRDefault="007B421A" w:rsidP="007B421A">
            <w:pPr>
              <w:pStyle w:val="TableParagraph"/>
            </w:pPr>
          </w:p>
          <w:p w14:paraId="060AD535" w14:textId="77777777" w:rsidR="007B421A" w:rsidRPr="000E4390" w:rsidRDefault="007B421A" w:rsidP="007B421A">
            <w:pPr>
              <w:pStyle w:val="TableParagraph"/>
            </w:pPr>
            <w:r>
              <w:t>****</w:t>
            </w:r>
          </w:p>
          <w:p w14:paraId="68A2122B" w14:textId="77777777" w:rsidR="007B421A" w:rsidRPr="000E4390" w:rsidRDefault="007B421A" w:rsidP="007B421A">
            <w:pPr>
              <w:pStyle w:val="TableParagraph"/>
            </w:pPr>
          </w:p>
          <w:p w14:paraId="2C9FDEA3" w14:textId="77777777" w:rsidR="007B421A" w:rsidRPr="000E4390" w:rsidRDefault="007B421A" w:rsidP="007B421A">
            <w:pPr>
              <w:pStyle w:val="TableParagraph"/>
            </w:pPr>
          </w:p>
          <w:p w14:paraId="0C2CD3BB" w14:textId="77777777" w:rsidR="007B421A" w:rsidRPr="000E4390" w:rsidRDefault="007B421A" w:rsidP="007B421A">
            <w:pPr>
              <w:pStyle w:val="TableParagraph"/>
            </w:pPr>
          </w:p>
          <w:p w14:paraId="2EC36F79" w14:textId="77777777" w:rsidR="007B421A" w:rsidRDefault="007B421A" w:rsidP="007B421A">
            <w:pPr>
              <w:pStyle w:val="TableParagraph"/>
            </w:pPr>
          </w:p>
          <w:p w14:paraId="1A9833D3" w14:textId="77777777" w:rsidR="007B421A" w:rsidRPr="000E4390" w:rsidRDefault="007B421A" w:rsidP="007B421A">
            <w:pPr>
              <w:pStyle w:val="TableParagraph"/>
            </w:pPr>
          </w:p>
          <w:p w14:paraId="5C08E856" w14:textId="77777777" w:rsidR="007B421A" w:rsidRPr="000E4390" w:rsidRDefault="007B421A" w:rsidP="007B421A">
            <w:pPr>
              <w:pStyle w:val="TableParagraph"/>
            </w:pPr>
            <w:r>
              <w:t>****</w:t>
            </w:r>
          </w:p>
          <w:p w14:paraId="5CC61E68" w14:textId="77777777" w:rsidR="007B421A" w:rsidRPr="000E4390" w:rsidRDefault="007B421A" w:rsidP="007B421A">
            <w:pPr>
              <w:pStyle w:val="TableParagraph"/>
            </w:pPr>
          </w:p>
          <w:p w14:paraId="37895C97" w14:textId="77777777" w:rsidR="007B421A" w:rsidRPr="000E4390" w:rsidRDefault="007B421A" w:rsidP="007B421A">
            <w:pPr>
              <w:pStyle w:val="TableParagraph"/>
            </w:pPr>
          </w:p>
          <w:p w14:paraId="2BB1DA68" w14:textId="77777777" w:rsidR="007B421A" w:rsidRDefault="007B421A" w:rsidP="007B421A">
            <w:pPr>
              <w:pStyle w:val="TableParagraph"/>
            </w:pPr>
          </w:p>
          <w:p w14:paraId="6114A18B" w14:textId="77777777" w:rsidR="007B421A" w:rsidRDefault="007B421A" w:rsidP="007B421A">
            <w:pPr>
              <w:pStyle w:val="TableParagraph"/>
            </w:pPr>
          </w:p>
          <w:p w14:paraId="6F86428F" w14:textId="77777777" w:rsidR="007B421A" w:rsidRDefault="007B421A" w:rsidP="007B421A">
            <w:pPr>
              <w:pStyle w:val="TableParagraph"/>
            </w:pPr>
          </w:p>
          <w:p w14:paraId="0CB46BD4" w14:textId="77777777" w:rsidR="007B421A" w:rsidRPr="000E4390" w:rsidRDefault="007B421A" w:rsidP="007B421A">
            <w:pPr>
              <w:pStyle w:val="TableParagraph"/>
            </w:pPr>
          </w:p>
          <w:p w14:paraId="64466F8A" w14:textId="00994B82" w:rsidR="007B421A" w:rsidRPr="000E4390" w:rsidRDefault="007B421A" w:rsidP="007B421A">
            <w:pPr>
              <w:pStyle w:val="TableParagraph"/>
            </w:pPr>
            <w:r>
              <w:t>****</w:t>
            </w:r>
          </w:p>
        </w:tc>
      </w:tr>
    </w:tbl>
    <w:p w14:paraId="600747CF" w14:textId="3ABDFF8C" w:rsidR="00E12E01" w:rsidRDefault="00E12E01" w:rsidP="005635C7">
      <w:pPr>
        <w:pStyle w:val="Endofdocument-Annex"/>
        <w:spacing w:before="720"/>
        <w:ind w:left="5530"/>
      </w:pPr>
      <w:r>
        <w:t>[</w:t>
      </w:r>
      <w:r w:rsidR="007B421A">
        <w:rPr>
          <w:lang w:val="ru-RU"/>
        </w:rPr>
        <w:t>Приложение</w:t>
      </w:r>
      <w:r>
        <w:t xml:space="preserve"> II </w:t>
      </w:r>
      <w:r w:rsidR="007B421A">
        <w:rPr>
          <w:lang w:val="ru-RU"/>
        </w:rPr>
        <w:t>следует</w:t>
      </w:r>
      <w:r w:rsidR="005635C7" w:rsidRPr="007A6952">
        <w:t>]</w:t>
      </w:r>
      <w:r>
        <w:br w:type="page"/>
      </w:r>
    </w:p>
    <w:p w14:paraId="5FCF4A24" w14:textId="77777777" w:rsidR="00E12E01" w:rsidRDefault="00E12E01" w:rsidP="00566FA6">
      <w:pPr>
        <w:pStyle w:val="Endofdocument-Annex"/>
        <w:spacing w:before="720"/>
        <w:ind w:left="0"/>
        <w:sectPr w:rsidR="00E12E01" w:rsidSect="00A820D6">
          <w:headerReference w:type="first" r:id="rId35"/>
          <w:pgSz w:w="11907" w:h="16840" w:code="9"/>
          <w:pgMar w:top="540" w:right="1417" w:bottom="1417" w:left="1417" w:header="504" w:footer="1022" w:gutter="0"/>
          <w:pgNumType w:start="1"/>
          <w:cols w:space="720"/>
          <w:titlePg/>
          <w:docGrid w:linePitch="299"/>
        </w:sectPr>
      </w:pPr>
    </w:p>
    <w:tbl>
      <w:tblPr>
        <w:tblW w:w="10055" w:type="dxa"/>
        <w:tblLook w:val="04A0" w:firstRow="1" w:lastRow="0" w:firstColumn="1" w:lastColumn="0" w:noHBand="0" w:noVBand="1"/>
      </w:tblPr>
      <w:tblGrid>
        <w:gridCol w:w="4942"/>
        <w:gridCol w:w="1890"/>
        <w:gridCol w:w="1323"/>
        <w:gridCol w:w="1900"/>
      </w:tblGrid>
      <w:tr w:rsidR="00E12E01" w:rsidRPr="00A61F96" w14:paraId="2647A95E" w14:textId="77777777" w:rsidTr="00E12E01">
        <w:trPr>
          <w:trHeight w:val="240"/>
        </w:trPr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36FF" w14:textId="77777777" w:rsidR="00E12E01" w:rsidRPr="00A61F96" w:rsidRDefault="00E12E01" w:rsidP="0037217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92E8" w14:textId="77777777" w:rsidR="00E12E01" w:rsidRPr="00A61F96" w:rsidRDefault="00E12E01" w:rsidP="0037217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7F96" w14:textId="77777777" w:rsidR="00E12E01" w:rsidRPr="00A61F96" w:rsidRDefault="00E12E01" w:rsidP="0037217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64E5" w14:textId="77777777" w:rsidR="00E12E01" w:rsidRPr="00A61F96" w:rsidRDefault="00E12E01" w:rsidP="0037217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12E01" w:rsidRPr="00A61F96" w14:paraId="32C5E5D8" w14:textId="77777777" w:rsidTr="00E12E01">
        <w:trPr>
          <w:trHeight w:val="240"/>
        </w:trPr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A575E" w14:textId="77777777" w:rsidR="00E12E01" w:rsidRPr="00A61F96" w:rsidRDefault="00E12E01" w:rsidP="0037217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67D6D" w14:textId="77777777" w:rsidR="00E12E01" w:rsidRPr="00A61F96" w:rsidRDefault="00E12E01" w:rsidP="0037217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694FD" w14:textId="77777777" w:rsidR="00E12E01" w:rsidRPr="00A61F96" w:rsidRDefault="00E12E01" w:rsidP="0037217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E984E" w14:textId="77777777" w:rsidR="00E12E01" w:rsidRPr="00A61F96" w:rsidRDefault="00E12E01" w:rsidP="0037217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B421A" w:rsidRPr="00385376" w14:paraId="5B2F03D5" w14:textId="77777777" w:rsidTr="00BE1F8F">
        <w:trPr>
          <w:trHeight w:val="677"/>
        </w:trPr>
        <w:tc>
          <w:tcPr>
            <w:tcW w:w="10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3AFDF" w14:textId="77777777" w:rsidR="007B421A" w:rsidRPr="007B421A" w:rsidRDefault="007B421A" w:rsidP="00BE1F8F">
            <w:pPr>
              <w:rPr>
                <w:rFonts w:ascii="Arial Narrow" w:hAnsi="Arial Narrow"/>
                <w:b/>
                <w:bCs/>
                <w:color w:val="002839"/>
                <w:sz w:val="28"/>
                <w:szCs w:val="28"/>
                <w:lang w:val="ru-RU"/>
              </w:rPr>
            </w:pPr>
            <w:r w:rsidRPr="007B421A">
              <w:rPr>
                <w:rFonts w:ascii="Arial Narrow" w:hAnsi="Arial Narrow"/>
                <w:b/>
                <w:color w:val="002839"/>
                <w:sz w:val="28"/>
                <w:lang w:val="ru-RU"/>
              </w:rPr>
              <w:t xml:space="preserve">Проект ПДР «Авторское право и распространение контента в цифровой среде» </w:t>
            </w:r>
          </w:p>
        </w:tc>
      </w:tr>
      <w:tr w:rsidR="007B421A" w:rsidRPr="00385376" w14:paraId="4E26FAA5" w14:textId="77777777" w:rsidTr="00BE1F8F">
        <w:trPr>
          <w:trHeight w:val="220"/>
        </w:trPr>
        <w:tc>
          <w:tcPr>
            <w:tcW w:w="4942" w:type="dxa"/>
            <w:tcBorders>
              <w:top w:val="nil"/>
              <w:left w:val="nil"/>
              <w:bottom w:val="single" w:sz="4" w:space="0" w:color="005172"/>
              <w:right w:val="nil"/>
            </w:tcBorders>
            <w:shd w:val="clear" w:color="auto" w:fill="auto"/>
            <w:noWrap/>
            <w:vAlign w:val="bottom"/>
            <w:hideMark/>
          </w:tcPr>
          <w:p w14:paraId="35B2EC1B" w14:textId="77777777" w:rsidR="007B421A" w:rsidRPr="007B421A" w:rsidRDefault="007B421A" w:rsidP="00BE1F8F">
            <w:pPr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5172"/>
              <w:right w:val="nil"/>
            </w:tcBorders>
            <w:shd w:val="clear" w:color="auto" w:fill="auto"/>
            <w:noWrap/>
            <w:vAlign w:val="bottom"/>
            <w:hideMark/>
          </w:tcPr>
          <w:p w14:paraId="2C18869A" w14:textId="77777777" w:rsidR="007B421A" w:rsidRPr="007B421A" w:rsidRDefault="007B421A" w:rsidP="00BE1F8F">
            <w:pPr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5172"/>
              <w:right w:val="nil"/>
            </w:tcBorders>
            <w:shd w:val="clear" w:color="auto" w:fill="auto"/>
            <w:noWrap/>
            <w:vAlign w:val="bottom"/>
            <w:hideMark/>
          </w:tcPr>
          <w:p w14:paraId="43F07DAA" w14:textId="77777777" w:rsidR="007B421A" w:rsidRPr="007B421A" w:rsidRDefault="007B421A" w:rsidP="00BE1F8F">
            <w:pPr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5172"/>
              <w:right w:val="nil"/>
            </w:tcBorders>
            <w:shd w:val="clear" w:color="auto" w:fill="auto"/>
            <w:noWrap/>
            <w:vAlign w:val="bottom"/>
            <w:hideMark/>
          </w:tcPr>
          <w:p w14:paraId="7C11B3AD" w14:textId="77777777" w:rsidR="007B421A" w:rsidRPr="007B421A" w:rsidRDefault="007B421A" w:rsidP="00BE1F8F">
            <w:pPr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7B421A" w:rsidRPr="00385376" w14:paraId="6A43482C" w14:textId="77777777" w:rsidTr="00BE1F8F">
        <w:trPr>
          <w:trHeight w:val="273"/>
        </w:trPr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5D17" w14:textId="77777777" w:rsidR="007B421A" w:rsidRPr="007B421A" w:rsidRDefault="007B421A" w:rsidP="00BE1F8F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0A55" w14:textId="77777777" w:rsidR="007B421A" w:rsidRPr="007B421A" w:rsidRDefault="007B421A" w:rsidP="00BE1F8F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2397" w14:textId="77777777" w:rsidR="007B421A" w:rsidRPr="007B421A" w:rsidRDefault="007B421A" w:rsidP="00BE1F8F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20FD" w14:textId="77777777" w:rsidR="007B421A" w:rsidRPr="007B421A" w:rsidRDefault="007B421A" w:rsidP="00BE1F8F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7B421A" w:rsidRPr="00385376" w14:paraId="2C6A66DC" w14:textId="77777777" w:rsidTr="00BE1F8F">
        <w:trPr>
          <w:trHeight w:val="331"/>
        </w:trPr>
        <w:tc>
          <w:tcPr>
            <w:tcW w:w="10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BE04" w14:textId="12003140" w:rsidR="007B421A" w:rsidRPr="007B421A" w:rsidRDefault="007B421A" w:rsidP="00BE1F8F">
            <w:pPr>
              <w:jc w:val="center"/>
              <w:rPr>
                <w:rFonts w:ascii="Arial Narrow" w:hAnsi="Arial Narrow"/>
                <w:b/>
                <w:bCs/>
                <w:color w:val="002839"/>
                <w:sz w:val="24"/>
                <w:szCs w:val="24"/>
                <w:lang w:val="ru-RU"/>
              </w:rPr>
            </w:pPr>
            <w:r w:rsidRPr="007B421A">
              <w:rPr>
                <w:rFonts w:ascii="Arial Narrow" w:hAnsi="Arial Narrow"/>
                <w:b/>
                <w:color w:val="002839"/>
                <w:sz w:val="24"/>
                <w:lang w:val="ru-RU"/>
              </w:rPr>
              <w:t xml:space="preserve">Освоение ресурсов </w:t>
            </w:r>
            <w:r w:rsidR="000D27CF">
              <w:rPr>
                <w:rFonts w:ascii="Arial Narrow" w:hAnsi="Arial Narrow"/>
                <w:b/>
                <w:color w:val="002839"/>
                <w:sz w:val="24"/>
                <w:lang w:val="ru-RU"/>
              </w:rPr>
              <w:t>по состоянию на</w:t>
            </w:r>
            <w:r w:rsidRPr="007B421A">
              <w:rPr>
                <w:rFonts w:ascii="Arial Narrow" w:hAnsi="Arial Narrow"/>
                <w:b/>
                <w:color w:val="002839"/>
                <w:sz w:val="24"/>
                <w:lang w:val="ru-RU"/>
              </w:rPr>
              <w:t xml:space="preserve"> конец июля 2023 года</w:t>
            </w:r>
          </w:p>
        </w:tc>
      </w:tr>
      <w:tr w:rsidR="007B421A" w:rsidRPr="00A61F96" w14:paraId="4F4566A8" w14:textId="77777777" w:rsidTr="00BE1F8F">
        <w:trPr>
          <w:trHeight w:val="331"/>
        </w:trPr>
        <w:tc>
          <w:tcPr>
            <w:tcW w:w="10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E3BC" w14:textId="77777777" w:rsidR="007B421A" w:rsidRPr="00A61F96" w:rsidRDefault="007B421A" w:rsidP="00BE1F8F">
            <w:pPr>
              <w:jc w:val="center"/>
              <w:rPr>
                <w:rFonts w:ascii="Arial Narrow" w:hAnsi="Arial Narrow"/>
                <w:i/>
                <w:iCs/>
                <w:color w:val="002839"/>
                <w:sz w:val="20"/>
              </w:rPr>
            </w:pPr>
            <w:r>
              <w:rPr>
                <w:rFonts w:ascii="Arial Narrow" w:hAnsi="Arial Narrow"/>
                <w:i/>
                <w:color w:val="002839"/>
                <w:sz w:val="20"/>
              </w:rPr>
              <w:t>‏(в шв. франках)</w:t>
            </w:r>
          </w:p>
        </w:tc>
      </w:tr>
      <w:tr w:rsidR="007B421A" w:rsidRPr="00A61F96" w14:paraId="618A1A79" w14:textId="77777777" w:rsidTr="00BE1F8F">
        <w:trPr>
          <w:trHeight w:val="345"/>
        </w:trPr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202F" w14:textId="77777777" w:rsidR="007B421A" w:rsidRPr="00A61F96" w:rsidRDefault="007B421A" w:rsidP="00BE1F8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8D28" w14:textId="77777777" w:rsidR="007B421A" w:rsidRPr="00A61F96" w:rsidRDefault="007B421A" w:rsidP="00BE1F8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0875" w14:textId="77777777" w:rsidR="007B421A" w:rsidRPr="00A61F96" w:rsidRDefault="007B421A" w:rsidP="00BE1F8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2A94" w14:textId="77777777" w:rsidR="007B421A" w:rsidRPr="00A61F96" w:rsidRDefault="007B421A" w:rsidP="00BE1F8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B421A" w:rsidRPr="00A61F96" w14:paraId="3787A05A" w14:textId="77777777" w:rsidTr="00BE1F8F">
        <w:trPr>
          <w:trHeight w:val="619"/>
        </w:trPr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shd w:val="clear" w:color="000000" w:fill="C7CFD8"/>
            <w:noWrap/>
            <w:vAlign w:val="center"/>
            <w:hideMark/>
          </w:tcPr>
          <w:p w14:paraId="0A268254" w14:textId="77777777" w:rsidR="007B421A" w:rsidRPr="00A61F96" w:rsidRDefault="007B421A" w:rsidP="00BE1F8F">
            <w:pPr>
              <w:rPr>
                <w:rFonts w:ascii="Arial Narrow" w:hAnsi="Arial Narrow"/>
                <w:b/>
                <w:bCs/>
                <w:color w:val="002839"/>
              </w:rPr>
            </w:pPr>
            <w:r>
              <w:rPr>
                <w:rFonts w:ascii="Arial Narrow" w:hAnsi="Arial Narrow"/>
                <w:b/>
                <w:color w:val="002839"/>
              </w:rPr>
              <w:t>Категория расходов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C7CFD8"/>
            <w:vAlign w:val="center"/>
            <w:hideMark/>
          </w:tcPr>
          <w:p w14:paraId="0262995A" w14:textId="77777777" w:rsidR="007B421A" w:rsidRPr="00A61F96" w:rsidRDefault="007B421A" w:rsidP="00BE1F8F">
            <w:pPr>
              <w:rPr>
                <w:rFonts w:ascii="Arial Narrow" w:hAnsi="Arial Narrow"/>
                <w:b/>
                <w:bCs/>
                <w:color w:val="002839"/>
              </w:rPr>
            </w:pPr>
            <w:r>
              <w:rPr>
                <w:rFonts w:ascii="Arial Narrow" w:hAnsi="Arial Narrow"/>
                <w:b/>
                <w:color w:val="002839"/>
              </w:rPr>
              <w:t>Бюджет проекта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C7CFD8"/>
            <w:vAlign w:val="center"/>
            <w:hideMark/>
          </w:tcPr>
          <w:p w14:paraId="1BA1B417" w14:textId="77777777" w:rsidR="007B421A" w:rsidRPr="00A61F96" w:rsidRDefault="007B421A" w:rsidP="00BE1F8F">
            <w:pPr>
              <w:rPr>
                <w:rFonts w:ascii="Arial Narrow" w:hAnsi="Arial Narrow"/>
                <w:b/>
                <w:bCs/>
                <w:color w:val="002839"/>
              </w:rPr>
            </w:pPr>
            <w:r>
              <w:rPr>
                <w:rFonts w:ascii="Arial Narrow" w:hAnsi="Arial Narrow"/>
                <w:b/>
                <w:color w:val="002839"/>
              </w:rPr>
              <w:t>Расходы</w:t>
            </w:r>
            <w:r>
              <w:rPr>
                <w:rFonts w:ascii="Arial Narrow" w:hAnsi="Arial Narrow"/>
                <w:b/>
                <w:color w:val="002839"/>
                <w:vertAlign w:val="superscript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C7CFD8"/>
            <w:vAlign w:val="center"/>
            <w:hideMark/>
          </w:tcPr>
          <w:p w14:paraId="25869826" w14:textId="77777777" w:rsidR="007B421A" w:rsidRPr="00A61F96" w:rsidRDefault="007B421A" w:rsidP="00BE1F8F">
            <w:pPr>
              <w:rPr>
                <w:rFonts w:ascii="Arial Narrow" w:hAnsi="Arial Narrow"/>
                <w:b/>
                <w:bCs/>
                <w:color w:val="002839"/>
              </w:rPr>
            </w:pPr>
            <w:r>
              <w:rPr>
                <w:rFonts w:ascii="Arial Narrow" w:hAnsi="Arial Narrow"/>
                <w:b/>
                <w:color w:val="002839"/>
              </w:rPr>
              <w:t xml:space="preserve">   Освоение бюджетных средств</w:t>
            </w:r>
          </w:p>
        </w:tc>
      </w:tr>
      <w:tr w:rsidR="007B421A" w:rsidRPr="00A61F96" w14:paraId="24BD07B3" w14:textId="77777777" w:rsidTr="00BE1F8F">
        <w:trPr>
          <w:trHeight w:val="547"/>
        </w:trPr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F7F86" w14:textId="77777777" w:rsidR="007B421A" w:rsidRPr="00A61F96" w:rsidRDefault="007B421A" w:rsidP="00BE1F8F">
            <w:pPr>
              <w:rPr>
                <w:rFonts w:ascii="Arial Narrow" w:hAnsi="Arial Narrow"/>
                <w:color w:val="002839"/>
              </w:rPr>
            </w:pPr>
            <w:r>
              <w:rPr>
                <w:rFonts w:ascii="Arial Narrow" w:hAnsi="Arial Narrow"/>
                <w:color w:val="002839"/>
              </w:rPr>
              <w:t>Расходы, связанные с персоналом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C27EB" w14:textId="77777777" w:rsidR="007B421A" w:rsidRPr="00A61F96" w:rsidRDefault="007B421A" w:rsidP="00BE1F8F">
            <w:pPr>
              <w:rPr>
                <w:rFonts w:ascii="Arial Narrow" w:hAnsi="Arial Narrow"/>
                <w:color w:val="002839"/>
              </w:rPr>
            </w:pPr>
            <w:r>
              <w:rPr>
                <w:rFonts w:ascii="Arial Narrow" w:hAnsi="Arial Narrow"/>
                <w:color w:val="002839"/>
              </w:rPr>
              <w:t xml:space="preserve">          171000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46651" w14:textId="77777777" w:rsidR="007B421A" w:rsidRPr="00A61F96" w:rsidRDefault="007B421A" w:rsidP="00BE1F8F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                -  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62CAF" w14:textId="77777777" w:rsidR="007B421A" w:rsidRPr="00A61F96" w:rsidRDefault="007B421A" w:rsidP="00BE1F8F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0 %</w:t>
            </w:r>
          </w:p>
        </w:tc>
      </w:tr>
      <w:tr w:rsidR="007B421A" w:rsidRPr="00A61F96" w14:paraId="7E0E9F11" w14:textId="77777777" w:rsidTr="00BE1F8F">
        <w:trPr>
          <w:trHeight w:val="475"/>
        </w:trPr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D1481" w14:textId="77777777" w:rsidR="007B421A" w:rsidRPr="007B421A" w:rsidRDefault="007B421A" w:rsidP="00BE1F8F">
            <w:pPr>
              <w:rPr>
                <w:rFonts w:ascii="Arial Narrow" w:hAnsi="Arial Narrow"/>
                <w:color w:val="002839"/>
                <w:lang w:val="ru-RU"/>
              </w:rPr>
            </w:pPr>
            <w:r w:rsidRPr="007B421A">
              <w:rPr>
                <w:rFonts w:ascii="Arial Narrow" w:hAnsi="Arial Narrow"/>
                <w:color w:val="002839"/>
                <w:lang w:val="ru-RU"/>
              </w:rPr>
              <w:t>Расходы, не связанные с персоналом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84E5C" w14:textId="77777777" w:rsidR="007B421A" w:rsidRPr="00A61F96" w:rsidRDefault="007B421A" w:rsidP="00BE1F8F">
            <w:pPr>
              <w:rPr>
                <w:rFonts w:ascii="Arial Narrow" w:hAnsi="Arial Narrow"/>
                <w:color w:val="002839"/>
              </w:rPr>
            </w:pPr>
            <w:r w:rsidRPr="007B421A">
              <w:rPr>
                <w:rFonts w:ascii="Arial Narrow" w:hAnsi="Arial Narrow"/>
                <w:color w:val="002839"/>
                <w:lang w:val="ru-RU"/>
              </w:rPr>
              <w:t xml:space="preserve">          </w:t>
            </w:r>
            <w:r>
              <w:rPr>
                <w:rFonts w:ascii="Arial Narrow" w:hAnsi="Arial Narrow"/>
                <w:color w:val="002839"/>
              </w:rPr>
              <w:t>385000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313CA" w14:textId="77777777" w:rsidR="007B421A" w:rsidRPr="00A61F96" w:rsidRDefault="007B421A" w:rsidP="00BE1F8F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     299382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AFA3C" w14:textId="77777777" w:rsidR="007B421A" w:rsidRPr="00A61F96" w:rsidRDefault="007B421A" w:rsidP="00BE1F8F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78 %</w:t>
            </w:r>
          </w:p>
        </w:tc>
      </w:tr>
      <w:tr w:rsidR="007B421A" w:rsidRPr="00A61F96" w14:paraId="28462B4E" w14:textId="77777777" w:rsidTr="00BE1F8F">
        <w:trPr>
          <w:trHeight w:val="403"/>
        </w:trPr>
        <w:tc>
          <w:tcPr>
            <w:tcW w:w="4942" w:type="dxa"/>
            <w:tcBorders>
              <w:top w:val="single" w:sz="4" w:space="0" w:color="AAB8C4"/>
              <w:left w:val="nil"/>
              <w:bottom w:val="single" w:sz="8" w:space="0" w:color="AAB8C4"/>
              <w:right w:val="nil"/>
            </w:tcBorders>
            <w:shd w:val="clear" w:color="auto" w:fill="auto"/>
            <w:noWrap/>
            <w:vAlign w:val="center"/>
            <w:hideMark/>
          </w:tcPr>
          <w:p w14:paraId="11F95620" w14:textId="77777777" w:rsidR="007B421A" w:rsidRPr="00A61F96" w:rsidRDefault="007B421A" w:rsidP="00BE1F8F">
            <w:pPr>
              <w:rPr>
                <w:rFonts w:ascii="Arial Narrow" w:hAnsi="Arial Narrow"/>
                <w:b/>
                <w:bCs/>
                <w:color w:val="002839"/>
              </w:rPr>
            </w:pPr>
            <w:r>
              <w:rPr>
                <w:rFonts w:ascii="Arial Narrow" w:hAnsi="Arial Narrow"/>
                <w:b/>
                <w:color w:val="002839"/>
              </w:rPr>
              <w:t>Всего</w:t>
            </w:r>
          </w:p>
        </w:tc>
        <w:tc>
          <w:tcPr>
            <w:tcW w:w="1890" w:type="dxa"/>
            <w:tcBorders>
              <w:top w:val="single" w:sz="4" w:space="0" w:color="AAB8C4"/>
              <w:left w:val="nil"/>
              <w:bottom w:val="single" w:sz="8" w:space="0" w:color="AAB8C4"/>
              <w:right w:val="nil"/>
            </w:tcBorders>
            <w:shd w:val="clear" w:color="auto" w:fill="auto"/>
            <w:noWrap/>
            <w:vAlign w:val="center"/>
            <w:hideMark/>
          </w:tcPr>
          <w:p w14:paraId="2569C259" w14:textId="77777777" w:rsidR="007B421A" w:rsidRPr="00A61F96" w:rsidRDefault="007B421A" w:rsidP="00BE1F8F">
            <w:pPr>
              <w:rPr>
                <w:rFonts w:ascii="Arial Narrow" w:hAnsi="Arial Narrow"/>
                <w:b/>
                <w:bCs/>
                <w:color w:val="002839"/>
              </w:rPr>
            </w:pPr>
            <w:r>
              <w:rPr>
                <w:rFonts w:ascii="Arial Narrow" w:hAnsi="Arial Narrow"/>
                <w:b/>
                <w:color w:val="002839"/>
              </w:rPr>
              <w:t xml:space="preserve">          556000</w:t>
            </w:r>
          </w:p>
        </w:tc>
        <w:tc>
          <w:tcPr>
            <w:tcW w:w="1323" w:type="dxa"/>
            <w:tcBorders>
              <w:top w:val="single" w:sz="4" w:space="0" w:color="AAB8C4"/>
              <w:left w:val="nil"/>
              <w:bottom w:val="single" w:sz="8" w:space="0" w:color="AAB8C4"/>
              <w:right w:val="nil"/>
            </w:tcBorders>
            <w:shd w:val="clear" w:color="auto" w:fill="auto"/>
            <w:noWrap/>
            <w:vAlign w:val="center"/>
            <w:hideMark/>
          </w:tcPr>
          <w:p w14:paraId="65519710" w14:textId="77777777" w:rsidR="007B421A" w:rsidRPr="00A61F96" w:rsidRDefault="007B421A" w:rsidP="00BE1F8F">
            <w:pPr>
              <w:rPr>
                <w:rFonts w:ascii="Arial Narrow" w:hAnsi="Arial Narrow"/>
                <w:b/>
                <w:bCs/>
                <w:color w:val="002839"/>
              </w:rPr>
            </w:pPr>
            <w:r>
              <w:rPr>
                <w:rFonts w:ascii="Arial Narrow" w:hAnsi="Arial Narrow"/>
                <w:b/>
                <w:color w:val="002839"/>
              </w:rPr>
              <w:t xml:space="preserve">         299382</w:t>
            </w:r>
          </w:p>
        </w:tc>
        <w:tc>
          <w:tcPr>
            <w:tcW w:w="1900" w:type="dxa"/>
            <w:tcBorders>
              <w:top w:val="single" w:sz="4" w:space="0" w:color="AAB8C4"/>
              <w:left w:val="nil"/>
              <w:bottom w:val="single" w:sz="8" w:space="0" w:color="AAB8C4"/>
              <w:right w:val="nil"/>
            </w:tcBorders>
            <w:shd w:val="clear" w:color="auto" w:fill="auto"/>
            <w:noWrap/>
            <w:vAlign w:val="center"/>
            <w:hideMark/>
          </w:tcPr>
          <w:p w14:paraId="061D2CA3" w14:textId="77777777" w:rsidR="007B421A" w:rsidRPr="00A61F96" w:rsidRDefault="007B421A" w:rsidP="00BE1F8F">
            <w:pPr>
              <w:jc w:val="right"/>
              <w:rPr>
                <w:rFonts w:ascii="Arial Narrow" w:hAnsi="Arial Narrow"/>
                <w:b/>
                <w:bCs/>
                <w:color w:val="002839"/>
              </w:rPr>
            </w:pPr>
            <w:r>
              <w:rPr>
                <w:rFonts w:ascii="Arial Narrow" w:hAnsi="Arial Narrow"/>
                <w:b/>
                <w:color w:val="002839"/>
              </w:rPr>
              <w:t>54 %</w:t>
            </w:r>
          </w:p>
        </w:tc>
      </w:tr>
      <w:tr w:rsidR="007B421A" w:rsidRPr="00385376" w14:paraId="14C16987" w14:textId="77777777" w:rsidTr="00BE1F8F">
        <w:trPr>
          <w:trHeight w:val="278"/>
        </w:trPr>
        <w:tc>
          <w:tcPr>
            <w:tcW w:w="10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0AC2" w14:textId="6E1BC86A" w:rsidR="007B421A" w:rsidRPr="007B421A" w:rsidRDefault="007B421A" w:rsidP="00BE1F8F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r w:rsidRPr="007B421A">
              <w:rPr>
                <w:color w:val="002839"/>
                <w:sz w:val="20"/>
                <w:vertAlign w:val="superscript"/>
                <w:lang w:val="ru-RU"/>
              </w:rPr>
              <w:t>1</w:t>
            </w:r>
            <w:r w:rsidRPr="007B421A">
              <w:rPr>
                <w:color w:val="002839"/>
                <w:sz w:val="20"/>
                <w:lang w:val="ru-RU"/>
              </w:rPr>
              <w:t xml:space="preserve"> </w:t>
            </w:r>
            <w:r>
              <w:rPr>
                <w:color w:val="002839"/>
                <w:sz w:val="20"/>
                <w:lang w:val="ru-RU"/>
              </w:rPr>
              <w:t>Включая</w:t>
            </w:r>
            <w:r w:rsidRPr="007B421A">
              <w:rPr>
                <w:color w:val="002839"/>
                <w:sz w:val="20"/>
                <w:lang w:val="ru-RU"/>
              </w:rPr>
              <w:t xml:space="preserve"> </w:t>
            </w:r>
            <w:r>
              <w:rPr>
                <w:color w:val="002839"/>
                <w:sz w:val="20"/>
                <w:lang w:val="ru-RU"/>
              </w:rPr>
              <w:t>расходы</w:t>
            </w:r>
            <w:r w:rsidRPr="007B421A">
              <w:rPr>
                <w:color w:val="002839"/>
                <w:sz w:val="20"/>
                <w:lang w:val="ru-RU"/>
              </w:rPr>
              <w:t xml:space="preserve"> </w:t>
            </w:r>
            <w:r>
              <w:rPr>
                <w:color w:val="002839"/>
                <w:sz w:val="20"/>
                <w:lang w:val="ru-RU"/>
              </w:rPr>
              <w:t>на</w:t>
            </w:r>
            <w:r w:rsidRPr="007B421A">
              <w:rPr>
                <w:color w:val="002839"/>
                <w:sz w:val="20"/>
                <w:lang w:val="ru-RU"/>
              </w:rPr>
              <w:t xml:space="preserve"> </w:t>
            </w:r>
            <w:r>
              <w:rPr>
                <w:color w:val="002839"/>
                <w:sz w:val="20"/>
                <w:lang w:val="ru-RU"/>
              </w:rPr>
              <w:t>оценку</w:t>
            </w:r>
            <w:r w:rsidRPr="007B421A">
              <w:rPr>
                <w:color w:val="002839"/>
                <w:sz w:val="20"/>
                <w:lang w:val="ru-RU"/>
              </w:rPr>
              <w:t xml:space="preserve"> </w:t>
            </w:r>
            <w:r>
              <w:rPr>
                <w:color w:val="002839"/>
                <w:sz w:val="20"/>
                <w:lang w:val="ru-RU"/>
              </w:rPr>
              <w:t>проекта и дополнительное мероприятие КРИС</w:t>
            </w:r>
            <w:r w:rsidRPr="007B421A">
              <w:rPr>
                <w:color w:val="002839"/>
                <w:sz w:val="20"/>
                <w:lang w:val="ru-RU"/>
              </w:rPr>
              <w:t>.</w:t>
            </w:r>
          </w:p>
        </w:tc>
      </w:tr>
      <w:tr w:rsidR="007B421A" w:rsidRPr="00385376" w14:paraId="28FBDEEF" w14:textId="77777777" w:rsidTr="00BE1F8F">
        <w:trPr>
          <w:trHeight w:val="240"/>
        </w:trPr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2A98" w14:textId="77777777" w:rsidR="007B421A" w:rsidRPr="007B421A" w:rsidRDefault="007B421A" w:rsidP="00BE1F8F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FF28" w14:textId="77777777" w:rsidR="007B421A" w:rsidRPr="007B421A" w:rsidRDefault="007B421A" w:rsidP="00BE1F8F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77A0" w14:textId="77777777" w:rsidR="007B421A" w:rsidRPr="007B421A" w:rsidRDefault="007B421A" w:rsidP="00BE1F8F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03A6" w14:textId="77777777" w:rsidR="007B421A" w:rsidRPr="007B421A" w:rsidRDefault="007B421A" w:rsidP="00BE1F8F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61A43251" w14:textId="77777777" w:rsidR="007B421A" w:rsidRPr="007B421A" w:rsidRDefault="007B421A" w:rsidP="007B421A">
      <w:pPr>
        <w:pStyle w:val="Endofdocument-Annex"/>
        <w:spacing w:before="720"/>
        <w:ind w:left="5530"/>
        <w:rPr>
          <w:lang w:val="ru-RU"/>
        </w:rPr>
      </w:pPr>
      <w:r w:rsidRPr="007B421A">
        <w:rPr>
          <w:lang w:val="ru-RU"/>
        </w:rPr>
        <w:t>[Конец приложения</w:t>
      </w:r>
      <w:r>
        <w:t> II</w:t>
      </w:r>
      <w:r w:rsidRPr="007B421A">
        <w:rPr>
          <w:lang w:val="ru-RU"/>
        </w:rPr>
        <w:t xml:space="preserve"> и документа]</w:t>
      </w:r>
    </w:p>
    <w:p w14:paraId="4D56C7FA" w14:textId="77777777" w:rsidR="00E12E01" w:rsidRPr="007B421A" w:rsidRDefault="00E12E01" w:rsidP="00F3367C">
      <w:pPr>
        <w:rPr>
          <w:lang w:val="ru-RU"/>
        </w:rPr>
      </w:pPr>
    </w:p>
    <w:sectPr w:rsidR="00E12E01" w:rsidRPr="007B421A" w:rsidSect="00746685">
      <w:headerReference w:type="first" r:id="rId36"/>
      <w:pgSz w:w="16840" w:h="11907" w:orient="landscape" w:code="9"/>
      <w:pgMar w:top="1417" w:right="540" w:bottom="1417" w:left="1417" w:header="504" w:footer="102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F7A6C" w14:textId="77777777" w:rsidR="00DF0D86" w:rsidRDefault="00DF0D86" w:rsidP="00F44760">
      <w:r>
        <w:separator/>
      </w:r>
    </w:p>
  </w:endnote>
  <w:endnote w:type="continuationSeparator" w:id="0">
    <w:p w14:paraId="1D77020E" w14:textId="77777777" w:rsidR="00DF0D86" w:rsidRDefault="00DF0D86" w:rsidP="00F4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CAE02" w14:textId="77777777" w:rsidR="004C0CD8" w:rsidRDefault="004C0C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28F9F" w14:textId="77777777" w:rsidR="004C0CD8" w:rsidRDefault="004C0C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581FA" w14:textId="77777777" w:rsidR="004C0CD8" w:rsidRDefault="004C0C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3131C" w14:textId="77777777" w:rsidR="00DF0D86" w:rsidRDefault="00DF0D86" w:rsidP="00F44760">
      <w:r>
        <w:separator/>
      </w:r>
    </w:p>
  </w:footnote>
  <w:footnote w:type="continuationSeparator" w:id="0">
    <w:p w14:paraId="746E0832" w14:textId="77777777" w:rsidR="00DF0D86" w:rsidRDefault="00DF0D86" w:rsidP="00F44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6C131" w14:textId="77777777" w:rsidR="004C0CD8" w:rsidRDefault="004C0C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A0A73" w14:textId="2CCE3D7D" w:rsidR="00A820D6" w:rsidRPr="002326AB" w:rsidRDefault="00A820D6" w:rsidP="00A820D6">
    <w:pPr>
      <w:jc w:val="right"/>
      <w:rPr>
        <w:caps/>
      </w:rPr>
    </w:pPr>
    <w:r>
      <w:rPr>
        <w:caps/>
      </w:rPr>
      <w:t>CDIP/31/6</w:t>
    </w:r>
  </w:p>
  <w:p w14:paraId="248F948D" w14:textId="09B1DA02" w:rsidR="00A820D6" w:rsidRDefault="00385376" w:rsidP="00A820D6">
    <w:pPr>
      <w:jc w:val="right"/>
    </w:pPr>
    <w:r>
      <w:rPr>
        <w:lang w:val="ru-RU"/>
      </w:rPr>
      <w:t>Приложение</w:t>
    </w:r>
    <w:r w:rsidR="00E12E01">
      <w:t xml:space="preserve"> I</w:t>
    </w:r>
    <w:r w:rsidR="00A820D6">
      <w:t xml:space="preserve">, </w:t>
    </w:r>
    <w:r>
      <w:rPr>
        <w:lang w:val="ru-RU"/>
      </w:rPr>
      <w:t>стр.</w:t>
    </w:r>
    <w:r w:rsidR="00A820D6">
      <w:t xml:space="preserve"> </w:t>
    </w:r>
    <w:r w:rsidR="00A820D6">
      <w:fldChar w:fldCharType="begin"/>
    </w:r>
    <w:r w:rsidR="00A820D6">
      <w:instrText xml:space="preserve"> PAGE  \* MERGEFORMAT </w:instrText>
    </w:r>
    <w:r w:rsidR="00A820D6">
      <w:fldChar w:fldCharType="separate"/>
    </w:r>
    <w:r>
      <w:rPr>
        <w:noProof/>
      </w:rPr>
      <w:t>14</w:t>
    </w:r>
    <w:r w:rsidR="00A820D6">
      <w:fldChar w:fldCharType="end"/>
    </w:r>
  </w:p>
  <w:p w14:paraId="2B26A7B6" w14:textId="7333E1F2" w:rsidR="00A820D6" w:rsidRDefault="00A820D6">
    <w:pPr>
      <w:pStyle w:val="Header"/>
    </w:pPr>
  </w:p>
  <w:p w14:paraId="28700072" w14:textId="77777777" w:rsidR="00A820D6" w:rsidRDefault="00A820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6EE02" w14:textId="77777777" w:rsidR="004C0CD8" w:rsidRDefault="004C0CD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258DA" w14:textId="77777777" w:rsidR="00A820D6" w:rsidRDefault="00A820D6" w:rsidP="00A820D6">
    <w:pPr>
      <w:pStyle w:val="Header"/>
      <w:jc w:val="right"/>
      <w:rPr>
        <w:lang w:val="fr-CH"/>
      </w:rPr>
    </w:pPr>
    <w:r>
      <w:rPr>
        <w:lang w:val="fr-CH"/>
      </w:rPr>
      <w:t>CDIP/31/6</w:t>
    </w:r>
  </w:p>
  <w:p w14:paraId="04775AA5" w14:textId="7FBB2E79" w:rsidR="00A820D6" w:rsidRDefault="00385376" w:rsidP="00A820D6">
    <w:pPr>
      <w:pStyle w:val="Header"/>
      <w:jc w:val="right"/>
      <w:rPr>
        <w:lang w:val="fr-CH"/>
      </w:rPr>
    </w:pPr>
    <w:r>
      <w:rPr>
        <w:lang w:val="ru-RU"/>
      </w:rPr>
      <w:t>ПРИЛОЖЕНИЕ</w:t>
    </w:r>
    <w:r w:rsidR="00746685">
      <w:rPr>
        <w:lang w:val="fr-CH"/>
      </w:rPr>
      <w:t xml:space="preserve"> I</w:t>
    </w:r>
  </w:p>
  <w:p w14:paraId="71DD2F4D" w14:textId="77777777" w:rsidR="00A820D6" w:rsidRDefault="00A820D6">
    <w:pPr>
      <w:pStyle w:val="Header"/>
    </w:pPr>
  </w:p>
  <w:p w14:paraId="4D6C8220" w14:textId="77777777" w:rsidR="00A820D6" w:rsidRDefault="00A820D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3D5E" w14:textId="77777777" w:rsidR="00746685" w:rsidRDefault="00746685" w:rsidP="00A820D6">
    <w:pPr>
      <w:pStyle w:val="Header"/>
      <w:jc w:val="right"/>
      <w:rPr>
        <w:lang w:val="fr-CH"/>
      </w:rPr>
    </w:pPr>
    <w:r>
      <w:rPr>
        <w:lang w:val="fr-CH"/>
      </w:rPr>
      <w:t>CDIP/31/6</w:t>
    </w:r>
  </w:p>
  <w:p w14:paraId="4E99F579" w14:textId="6118D888" w:rsidR="00746685" w:rsidRDefault="00385376" w:rsidP="00A820D6">
    <w:pPr>
      <w:pStyle w:val="Header"/>
      <w:jc w:val="right"/>
      <w:rPr>
        <w:lang w:val="fr-CH"/>
      </w:rPr>
    </w:pPr>
    <w:r>
      <w:rPr>
        <w:lang w:val="ru-RU"/>
      </w:rPr>
      <w:t>ПРИЛОЖЕНИЕ</w:t>
    </w:r>
    <w:r w:rsidR="00746685">
      <w:rPr>
        <w:lang w:val="fr-CH"/>
      </w:rPr>
      <w:t xml:space="preserve"> II</w:t>
    </w:r>
  </w:p>
  <w:p w14:paraId="036AF0E3" w14:textId="77777777" w:rsidR="00746685" w:rsidRDefault="00746685">
    <w:pPr>
      <w:pStyle w:val="Header"/>
    </w:pPr>
  </w:p>
  <w:p w14:paraId="38A7E458" w14:textId="77777777" w:rsidR="00746685" w:rsidRDefault="007466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0A17A1C"/>
    <w:multiLevelType w:val="hybridMultilevel"/>
    <w:tmpl w:val="CDFCBC26"/>
    <w:lvl w:ilvl="0" w:tplc="F014CD62">
      <w:start w:val="4"/>
      <w:numFmt w:val="bullet"/>
      <w:lvlText w:val="-"/>
      <w:lvlJc w:val="left"/>
      <w:pPr>
        <w:ind w:left="469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4" w15:restartNumberingAfterBreak="0">
    <w:nsid w:val="2C957A06"/>
    <w:multiLevelType w:val="hybridMultilevel"/>
    <w:tmpl w:val="C9C65F10"/>
    <w:lvl w:ilvl="0" w:tplc="59268DAE">
      <w:start w:val="3"/>
      <w:numFmt w:val="bullet"/>
      <w:lvlText w:val="-"/>
      <w:lvlJc w:val="left"/>
      <w:pPr>
        <w:ind w:left="469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5" w15:restartNumberingAfterBreak="0">
    <w:nsid w:val="3D286F8B"/>
    <w:multiLevelType w:val="hybridMultilevel"/>
    <w:tmpl w:val="E87213C4"/>
    <w:lvl w:ilvl="0" w:tplc="59268DAE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F7E6728"/>
    <w:multiLevelType w:val="hybridMultilevel"/>
    <w:tmpl w:val="B81CAB7A"/>
    <w:lvl w:ilvl="0" w:tplc="F4562110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1682468025">
    <w:abstractNumId w:val="2"/>
  </w:num>
  <w:num w:numId="2" w16cid:durableId="1659066353">
    <w:abstractNumId w:val="6"/>
  </w:num>
  <w:num w:numId="3" w16cid:durableId="990213757">
    <w:abstractNumId w:val="10"/>
  </w:num>
  <w:num w:numId="4" w16cid:durableId="562985481">
    <w:abstractNumId w:val="9"/>
  </w:num>
  <w:num w:numId="5" w16cid:durableId="883176580">
    <w:abstractNumId w:val="0"/>
  </w:num>
  <w:num w:numId="6" w16cid:durableId="1217357891">
    <w:abstractNumId w:val="8"/>
  </w:num>
  <w:num w:numId="7" w16cid:durableId="2064671505">
    <w:abstractNumId w:val="4"/>
  </w:num>
  <w:num w:numId="8" w16cid:durableId="1802578292">
    <w:abstractNumId w:val="3"/>
  </w:num>
  <w:num w:numId="9" w16cid:durableId="1964574897">
    <w:abstractNumId w:val="5"/>
  </w:num>
  <w:num w:numId="10" w16cid:durableId="1320576913">
    <w:abstractNumId w:val="7"/>
  </w:num>
  <w:num w:numId="11" w16cid:durableId="1724132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760"/>
    <w:rsid w:val="00021982"/>
    <w:rsid w:val="00033C25"/>
    <w:rsid w:val="00044B97"/>
    <w:rsid w:val="00050705"/>
    <w:rsid w:val="00082F95"/>
    <w:rsid w:val="0008367E"/>
    <w:rsid w:val="00092E5C"/>
    <w:rsid w:val="000A0635"/>
    <w:rsid w:val="000A19FF"/>
    <w:rsid w:val="000A4B38"/>
    <w:rsid w:val="000A62CA"/>
    <w:rsid w:val="000B6F0C"/>
    <w:rsid w:val="000D27CF"/>
    <w:rsid w:val="000D5DB4"/>
    <w:rsid w:val="000E2E2C"/>
    <w:rsid w:val="000E4080"/>
    <w:rsid w:val="000E4390"/>
    <w:rsid w:val="000F1A02"/>
    <w:rsid w:val="000F5E56"/>
    <w:rsid w:val="00105D75"/>
    <w:rsid w:val="0010790E"/>
    <w:rsid w:val="00110BEB"/>
    <w:rsid w:val="00114DAB"/>
    <w:rsid w:val="00115EF2"/>
    <w:rsid w:val="0011699E"/>
    <w:rsid w:val="00130FCB"/>
    <w:rsid w:val="001310A9"/>
    <w:rsid w:val="001310CA"/>
    <w:rsid w:val="00137128"/>
    <w:rsid w:val="001408B3"/>
    <w:rsid w:val="00162225"/>
    <w:rsid w:val="00163ADC"/>
    <w:rsid w:val="00164FEB"/>
    <w:rsid w:val="001709F0"/>
    <w:rsid w:val="00180D6D"/>
    <w:rsid w:val="00184D75"/>
    <w:rsid w:val="001872A7"/>
    <w:rsid w:val="001A33A5"/>
    <w:rsid w:val="001A385E"/>
    <w:rsid w:val="001A47AD"/>
    <w:rsid w:val="001B4DF1"/>
    <w:rsid w:val="001C0962"/>
    <w:rsid w:val="001C64BE"/>
    <w:rsid w:val="001D129F"/>
    <w:rsid w:val="001D65CD"/>
    <w:rsid w:val="001E28C9"/>
    <w:rsid w:val="00200829"/>
    <w:rsid w:val="002116A2"/>
    <w:rsid w:val="00217E00"/>
    <w:rsid w:val="00224BA4"/>
    <w:rsid w:val="00245E46"/>
    <w:rsid w:val="00256936"/>
    <w:rsid w:val="00256FA8"/>
    <w:rsid w:val="00263A47"/>
    <w:rsid w:val="002718B8"/>
    <w:rsid w:val="00283B27"/>
    <w:rsid w:val="002B7CE2"/>
    <w:rsid w:val="002D0A82"/>
    <w:rsid w:val="002D203F"/>
    <w:rsid w:val="002F3BD6"/>
    <w:rsid w:val="00301E84"/>
    <w:rsid w:val="00310CCE"/>
    <w:rsid w:val="00321D8C"/>
    <w:rsid w:val="00326FFD"/>
    <w:rsid w:val="00345C86"/>
    <w:rsid w:val="003628A9"/>
    <w:rsid w:val="00362B6F"/>
    <w:rsid w:val="00366DDA"/>
    <w:rsid w:val="00370DBB"/>
    <w:rsid w:val="00385376"/>
    <w:rsid w:val="00386391"/>
    <w:rsid w:val="00391236"/>
    <w:rsid w:val="003937A0"/>
    <w:rsid w:val="003A7C75"/>
    <w:rsid w:val="003B1FFE"/>
    <w:rsid w:val="003B4AD7"/>
    <w:rsid w:val="003D2533"/>
    <w:rsid w:val="003D4736"/>
    <w:rsid w:val="003E3592"/>
    <w:rsid w:val="003E6531"/>
    <w:rsid w:val="0040251E"/>
    <w:rsid w:val="00406820"/>
    <w:rsid w:val="00414064"/>
    <w:rsid w:val="00426AF6"/>
    <w:rsid w:val="00427DB2"/>
    <w:rsid w:val="00431012"/>
    <w:rsid w:val="00431118"/>
    <w:rsid w:val="00433F30"/>
    <w:rsid w:val="004400DB"/>
    <w:rsid w:val="00446ED3"/>
    <w:rsid w:val="004519DD"/>
    <w:rsid w:val="00453516"/>
    <w:rsid w:val="00462E2D"/>
    <w:rsid w:val="0046468D"/>
    <w:rsid w:val="00465E60"/>
    <w:rsid w:val="004A09FE"/>
    <w:rsid w:val="004A1BD1"/>
    <w:rsid w:val="004B310D"/>
    <w:rsid w:val="004B616D"/>
    <w:rsid w:val="004C0CD8"/>
    <w:rsid w:val="004D34C3"/>
    <w:rsid w:val="004D40F3"/>
    <w:rsid w:val="004D4267"/>
    <w:rsid w:val="004E5F05"/>
    <w:rsid w:val="004F49B5"/>
    <w:rsid w:val="0050595D"/>
    <w:rsid w:val="00520FA4"/>
    <w:rsid w:val="00527307"/>
    <w:rsid w:val="00541FEA"/>
    <w:rsid w:val="00555F0F"/>
    <w:rsid w:val="00557964"/>
    <w:rsid w:val="005635C7"/>
    <w:rsid w:val="00564EBA"/>
    <w:rsid w:val="00566F02"/>
    <w:rsid w:val="00566FA6"/>
    <w:rsid w:val="00575AC6"/>
    <w:rsid w:val="0059189E"/>
    <w:rsid w:val="005A5ECB"/>
    <w:rsid w:val="005B6371"/>
    <w:rsid w:val="005D2458"/>
    <w:rsid w:val="006016DF"/>
    <w:rsid w:val="006016F2"/>
    <w:rsid w:val="006075D1"/>
    <w:rsid w:val="00611717"/>
    <w:rsid w:val="00627957"/>
    <w:rsid w:val="00636EBA"/>
    <w:rsid w:val="00637DED"/>
    <w:rsid w:val="006565D6"/>
    <w:rsid w:val="00664A42"/>
    <w:rsid w:val="006657B9"/>
    <w:rsid w:val="00673EEC"/>
    <w:rsid w:val="0068747C"/>
    <w:rsid w:val="0069120D"/>
    <w:rsid w:val="006928DE"/>
    <w:rsid w:val="006B5E97"/>
    <w:rsid w:val="006B600D"/>
    <w:rsid w:val="006C217C"/>
    <w:rsid w:val="006C3D2D"/>
    <w:rsid w:val="006D1548"/>
    <w:rsid w:val="006D292D"/>
    <w:rsid w:val="006D3316"/>
    <w:rsid w:val="006D544B"/>
    <w:rsid w:val="006D62F0"/>
    <w:rsid w:val="00706199"/>
    <w:rsid w:val="00713D62"/>
    <w:rsid w:val="00725E1E"/>
    <w:rsid w:val="00737C2A"/>
    <w:rsid w:val="00746685"/>
    <w:rsid w:val="00762761"/>
    <w:rsid w:val="00785B36"/>
    <w:rsid w:val="00787701"/>
    <w:rsid w:val="007964B3"/>
    <w:rsid w:val="007A159E"/>
    <w:rsid w:val="007B0056"/>
    <w:rsid w:val="007B240C"/>
    <w:rsid w:val="007B421A"/>
    <w:rsid w:val="007C7642"/>
    <w:rsid w:val="007D53C7"/>
    <w:rsid w:val="007E1C05"/>
    <w:rsid w:val="007E45F0"/>
    <w:rsid w:val="007F1A7A"/>
    <w:rsid w:val="007F5ACE"/>
    <w:rsid w:val="00800741"/>
    <w:rsid w:val="00800C36"/>
    <w:rsid w:val="00804DB7"/>
    <w:rsid w:val="00815464"/>
    <w:rsid w:val="0081704B"/>
    <w:rsid w:val="008223C5"/>
    <w:rsid w:val="00844EE0"/>
    <w:rsid w:val="008512D2"/>
    <w:rsid w:val="008541D1"/>
    <w:rsid w:val="00864346"/>
    <w:rsid w:val="00875155"/>
    <w:rsid w:val="00875E11"/>
    <w:rsid w:val="00880F9F"/>
    <w:rsid w:val="00881BFF"/>
    <w:rsid w:val="00883498"/>
    <w:rsid w:val="00886057"/>
    <w:rsid w:val="008944C1"/>
    <w:rsid w:val="008C2443"/>
    <w:rsid w:val="008C6B1F"/>
    <w:rsid w:val="008C6EBD"/>
    <w:rsid w:val="008F1748"/>
    <w:rsid w:val="00926ED4"/>
    <w:rsid w:val="00927016"/>
    <w:rsid w:val="00947DEF"/>
    <w:rsid w:val="009500F9"/>
    <w:rsid w:val="00953194"/>
    <w:rsid w:val="0095613A"/>
    <w:rsid w:val="00965F32"/>
    <w:rsid w:val="0097591A"/>
    <w:rsid w:val="00985121"/>
    <w:rsid w:val="00991972"/>
    <w:rsid w:val="009B0A92"/>
    <w:rsid w:val="009B2D18"/>
    <w:rsid w:val="009E4A11"/>
    <w:rsid w:val="009F216A"/>
    <w:rsid w:val="009F3D41"/>
    <w:rsid w:val="00A0733F"/>
    <w:rsid w:val="00A0734E"/>
    <w:rsid w:val="00A116E5"/>
    <w:rsid w:val="00A12514"/>
    <w:rsid w:val="00A32FA0"/>
    <w:rsid w:val="00A504BE"/>
    <w:rsid w:val="00A50F93"/>
    <w:rsid w:val="00A56528"/>
    <w:rsid w:val="00A74309"/>
    <w:rsid w:val="00A820D6"/>
    <w:rsid w:val="00A97D7C"/>
    <w:rsid w:val="00AA056F"/>
    <w:rsid w:val="00AA2EB6"/>
    <w:rsid w:val="00AA4FEC"/>
    <w:rsid w:val="00AA646F"/>
    <w:rsid w:val="00AB069E"/>
    <w:rsid w:val="00AB074F"/>
    <w:rsid w:val="00AB67F4"/>
    <w:rsid w:val="00AC0897"/>
    <w:rsid w:val="00AC61D2"/>
    <w:rsid w:val="00AE03F0"/>
    <w:rsid w:val="00AE5CFD"/>
    <w:rsid w:val="00AF224F"/>
    <w:rsid w:val="00AF6CEA"/>
    <w:rsid w:val="00AF6DEE"/>
    <w:rsid w:val="00B12FE6"/>
    <w:rsid w:val="00B1659A"/>
    <w:rsid w:val="00B2417B"/>
    <w:rsid w:val="00B60E4C"/>
    <w:rsid w:val="00B62102"/>
    <w:rsid w:val="00B62632"/>
    <w:rsid w:val="00B77C12"/>
    <w:rsid w:val="00B82D9F"/>
    <w:rsid w:val="00B8572A"/>
    <w:rsid w:val="00B956AA"/>
    <w:rsid w:val="00BC3C00"/>
    <w:rsid w:val="00BE1A1F"/>
    <w:rsid w:val="00BE5FE9"/>
    <w:rsid w:val="00BE61F0"/>
    <w:rsid w:val="00BF533F"/>
    <w:rsid w:val="00C0098D"/>
    <w:rsid w:val="00C00B6E"/>
    <w:rsid w:val="00C06C79"/>
    <w:rsid w:val="00C134D4"/>
    <w:rsid w:val="00C25CE2"/>
    <w:rsid w:val="00C2739A"/>
    <w:rsid w:val="00C3308A"/>
    <w:rsid w:val="00C44241"/>
    <w:rsid w:val="00C47ED4"/>
    <w:rsid w:val="00C51230"/>
    <w:rsid w:val="00C554EC"/>
    <w:rsid w:val="00C74BDA"/>
    <w:rsid w:val="00C75A55"/>
    <w:rsid w:val="00C77E22"/>
    <w:rsid w:val="00C933C7"/>
    <w:rsid w:val="00C971AF"/>
    <w:rsid w:val="00CA5E8A"/>
    <w:rsid w:val="00CB1072"/>
    <w:rsid w:val="00CB1E66"/>
    <w:rsid w:val="00CB37D2"/>
    <w:rsid w:val="00CB5016"/>
    <w:rsid w:val="00CC3AF0"/>
    <w:rsid w:val="00CD6A7E"/>
    <w:rsid w:val="00CE126F"/>
    <w:rsid w:val="00CE3747"/>
    <w:rsid w:val="00CF2141"/>
    <w:rsid w:val="00CF2BDF"/>
    <w:rsid w:val="00CF67BA"/>
    <w:rsid w:val="00D37FA0"/>
    <w:rsid w:val="00D519DE"/>
    <w:rsid w:val="00D72AAD"/>
    <w:rsid w:val="00D829A1"/>
    <w:rsid w:val="00D83C2C"/>
    <w:rsid w:val="00D85761"/>
    <w:rsid w:val="00D91996"/>
    <w:rsid w:val="00DA2050"/>
    <w:rsid w:val="00DB1152"/>
    <w:rsid w:val="00DB1489"/>
    <w:rsid w:val="00DB310D"/>
    <w:rsid w:val="00DC3EA2"/>
    <w:rsid w:val="00DC5FC5"/>
    <w:rsid w:val="00DD0EEA"/>
    <w:rsid w:val="00DE7ABA"/>
    <w:rsid w:val="00DF0D86"/>
    <w:rsid w:val="00DF6AF9"/>
    <w:rsid w:val="00E12E01"/>
    <w:rsid w:val="00E13815"/>
    <w:rsid w:val="00E2562F"/>
    <w:rsid w:val="00E4599F"/>
    <w:rsid w:val="00E51B26"/>
    <w:rsid w:val="00E64A16"/>
    <w:rsid w:val="00E87A44"/>
    <w:rsid w:val="00E90888"/>
    <w:rsid w:val="00EA1375"/>
    <w:rsid w:val="00EB0A03"/>
    <w:rsid w:val="00EB2EFD"/>
    <w:rsid w:val="00EC4705"/>
    <w:rsid w:val="00EC5619"/>
    <w:rsid w:val="00ED1615"/>
    <w:rsid w:val="00EE4E67"/>
    <w:rsid w:val="00EE5B0A"/>
    <w:rsid w:val="00EF66B1"/>
    <w:rsid w:val="00F0387F"/>
    <w:rsid w:val="00F07D91"/>
    <w:rsid w:val="00F12CC7"/>
    <w:rsid w:val="00F1632E"/>
    <w:rsid w:val="00F30BA3"/>
    <w:rsid w:val="00F3367C"/>
    <w:rsid w:val="00F40A95"/>
    <w:rsid w:val="00F44760"/>
    <w:rsid w:val="00F44832"/>
    <w:rsid w:val="00F55479"/>
    <w:rsid w:val="00F656AD"/>
    <w:rsid w:val="00F67CC3"/>
    <w:rsid w:val="00F76882"/>
    <w:rsid w:val="00F86C0D"/>
    <w:rsid w:val="00F97F29"/>
    <w:rsid w:val="00FA3DD8"/>
    <w:rsid w:val="00FD748E"/>
    <w:rsid w:val="00FE7699"/>
    <w:rsid w:val="00FF6B33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52384881"/>
  <w15:chartTrackingRefBased/>
  <w15:docId w15:val="{6AD807FE-DB21-403C-B1CB-4E269530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4476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rsid w:val="00804DB7"/>
    <w:pPr>
      <w:keepNext/>
      <w:widowControl/>
      <w:autoSpaceDE/>
      <w:autoSpaceDN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widowControl/>
      <w:autoSpaceDE/>
      <w:autoSpaceDN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804DB7"/>
    <w:pPr>
      <w:keepNext/>
      <w:widowControl/>
      <w:autoSpaceDE/>
      <w:autoSpaceDN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widowControl/>
      <w:autoSpaceDE/>
      <w:autoSpaceDN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/>
      <w:tabs>
        <w:tab w:val="center" w:pos="4536"/>
        <w:tab w:val="right" w:pos="9072"/>
      </w:tabs>
      <w:autoSpaceDE/>
      <w:autoSpaceDN/>
    </w:pPr>
    <w:rPr>
      <w:rFonts w:eastAsia="Times New Roman"/>
      <w:szCs w:val="20"/>
    </w:rPr>
  </w:style>
  <w:style w:type="paragraph" w:styleId="Footer">
    <w:name w:val="footer"/>
    <w:basedOn w:val="Normal"/>
    <w:semiHidden/>
    <w:rsid w:val="00804DB7"/>
    <w:pPr>
      <w:widowControl/>
      <w:tabs>
        <w:tab w:val="center" w:pos="4320"/>
        <w:tab w:val="right" w:pos="8640"/>
      </w:tabs>
      <w:autoSpaceDE/>
      <w:autoSpaceDN/>
    </w:pPr>
    <w:rPr>
      <w:rFonts w:eastAsia="Times New Roman"/>
      <w:szCs w:val="20"/>
    </w:rPr>
  </w:style>
  <w:style w:type="paragraph" w:styleId="Salutation">
    <w:name w:val="Salutation"/>
    <w:basedOn w:val="Normal"/>
    <w:next w:val="Normal"/>
    <w:semiHidden/>
    <w:rsid w:val="00804DB7"/>
    <w:pPr>
      <w:widowControl/>
      <w:autoSpaceDE/>
      <w:autoSpaceDN/>
    </w:pPr>
    <w:rPr>
      <w:rFonts w:eastAsia="Times New Roman"/>
      <w:szCs w:val="20"/>
    </w:rPr>
  </w:style>
  <w:style w:type="paragraph" w:styleId="Signature">
    <w:name w:val="Signature"/>
    <w:basedOn w:val="Normal"/>
    <w:semiHidden/>
    <w:rsid w:val="00804DB7"/>
    <w:pPr>
      <w:widowControl/>
      <w:autoSpaceDE/>
      <w:autoSpaceDN/>
      <w:ind w:left="5250"/>
    </w:pPr>
    <w:rPr>
      <w:rFonts w:eastAsia="Times New Roman"/>
      <w:szCs w:val="20"/>
    </w:rPr>
  </w:style>
  <w:style w:type="paragraph" w:styleId="FootnoteText">
    <w:name w:val="footnote text"/>
    <w:basedOn w:val="Normal"/>
    <w:semiHidden/>
    <w:rsid w:val="00804DB7"/>
    <w:pPr>
      <w:widowControl/>
      <w:autoSpaceDE/>
      <w:autoSpaceDN/>
    </w:pPr>
    <w:rPr>
      <w:rFonts w:eastAsia="Times New Roman"/>
      <w:sz w:val="18"/>
      <w:szCs w:val="20"/>
    </w:rPr>
  </w:style>
  <w:style w:type="paragraph" w:styleId="EndnoteText">
    <w:name w:val="endnote text"/>
    <w:basedOn w:val="Normal"/>
    <w:semiHidden/>
    <w:rsid w:val="00804DB7"/>
    <w:pPr>
      <w:widowControl/>
      <w:autoSpaceDE/>
      <w:autoSpaceDN/>
    </w:pPr>
    <w:rPr>
      <w:rFonts w:eastAsia="Times New Roman"/>
      <w:sz w:val="18"/>
      <w:szCs w:val="20"/>
    </w:rPr>
  </w:style>
  <w:style w:type="paragraph" w:styleId="Caption">
    <w:name w:val="caption"/>
    <w:basedOn w:val="Normal"/>
    <w:next w:val="Normal"/>
    <w:qFormat/>
    <w:rsid w:val="00804DB7"/>
    <w:pPr>
      <w:widowControl/>
      <w:autoSpaceDE/>
      <w:autoSpaceDN/>
    </w:pPr>
    <w:rPr>
      <w:rFonts w:eastAsia="Times New Roman"/>
      <w:b/>
      <w:bCs/>
      <w:sz w:val="18"/>
      <w:szCs w:val="20"/>
    </w:rPr>
  </w:style>
  <w:style w:type="paragraph" w:styleId="CommentText">
    <w:name w:val="annotation text"/>
    <w:basedOn w:val="Normal"/>
    <w:link w:val="CommentTextChar"/>
    <w:semiHidden/>
    <w:rsid w:val="00804DB7"/>
    <w:pPr>
      <w:widowControl/>
      <w:autoSpaceDE/>
      <w:autoSpaceDN/>
    </w:pPr>
    <w:rPr>
      <w:rFonts w:eastAsia="Times New Roman"/>
      <w:sz w:val="18"/>
      <w:szCs w:val="20"/>
    </w:rPr>
  </w:style>
  <w:style w:type="paragraph" w:styleId="BodyText">
    <w:name w:val="Body Text"/>
    <w:basedOn w:val="Normal"/>
    <w:uiPriority w:val="1"/>
    <w:qFormat/>
    <w:rsid w:val="00804DB7"/>
    <w:pPr>
      <w:widowControl/>
      <w:autoSpaceDE/>
      <w:autoSpaceDN/>
      <w:spacing w:after="220"/>
    </w:pPr>
    <w:rPr>
      <w:rFonts w:eastAsia="Times New Roman"/>
      <w:szCs w:val="20"/>
    </w:r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widowControl/>
      <w:numPr>
        <w:numId w:val="6"/>
      </w:numPr>
      <w:autoSpaceDE/>
      <w:autoSpaceDN/>
    </w:pPr>
    <w:rPr>
      <w:rFonts w:eastAsia="Times New Roman"/>
      <w:szCs w:val="20"/>
    </w:rPr>
  </w:style>
  <w:style w:type="paragraph" w:customStyle="1" w:styleId="TableParagraph">
    <w:name w:val="Table Paragraph"/>
    <w:basedOn w:val="Normal"/>
    <w:uiPriority w:val="1"/>
    <w:qFormat/>
    <w:rsid w:val="00F44760"/>
  </w:style>
  <w:style w:type="character" w:styleId="Hyperlink">
    <w:name w:val="Hyperlink"/>
    <w:basedOn w:val="DefaultParagraphFont"/>
    <w:unhideWhenUsed/>
    <w:rsid w:val="00C330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DA2050"/>
    <w:rPr>
      <w:color w:val="800080" w:themeColor="followedHyperlink"/>
      <w:u w:val="single"/>
    </w:rPr>
  </w:style>
  <w:style w:type="character" w:customStyle="1" w:styleId="Heading3Char">
    <w:name w:val="Heading 3 Char"/>
    <w:link w:val="Heading3"/>
    <w:rsid w:val="002D203F"/>
    <w:rPr>
      <w:rFonts w:ascii="Arial" w:eastAsia="SimSun" w:hAnsi="Arial" w:cs="Arial"/>
      <w:bCs/>
      <w:sz w:val="22"/>
      <w:szCs w:val="26"/>
      <w:u w:val="single"/>
    </w:rPr>
  </w:style>
  <w:style w:type="character" w:customStyle="1" w:styleId="Heading2Char">
    <w:name w:val="Heading 2 Char"/>
    <w:link w:val="Heading2"/>
    <w:rsid w:val="002D203F"/>
    <w:rPr>
      <w:rFonts w:ascii="Arial" w:eastAsia="SimSun" w:hAnsi="Arial" w:cs="Arial"/>
      <w:bCs/>
      <w:iCs/>
      <w:caps/>
      <w:sz w:val="22"/>
      <w:szCs w:val="28"/>
    </w:rPr>
  </w:style>
  <w:style w:type="character" w:styleId="CommentReference">
    <w:name w:val="annotation reference"/>
    <w:basedOn w:val="DefaultParagraphFont"/>
    <w:semiHidden/>
    <w:unhideWhenUsed/>
    <w:rsid w:val="007F1A7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F1A7A"/>
    <w:pPr>
      <w:widowControl w:val="0"/>
      <w:autoSpaceDE w:val="0"/>
      <w:autoSpaceDN w:val="0"/>
    </w:pPr>
    <w:rPr>
      <w:rFonts w:eastAsia="Arial"/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F1A7A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7F1A7A"/>
    <w:rPr>
      <w:rFonts w:ascii="Arial" w:eastAsia="Arial" w:hAnsi="Arial" w:cs="Arial"/>
      <w:b/>
      <w:bCs/>
      <w:sz w:val="18"/>
    </w:rPr>
  </w:style>
  <w:style w:type="paragraph" w:styleId="BalloonText">
    <w:name w:val="Balloon Text"/>
    <w:basedOn w:val="Normal"/>
    <w:link w:val="BalloonTextChar"/>
    <w:semiHidden/>
    <w:unhideWhenUsed/>
    <w:rsid w:val="007F1A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F1A7A"/>
    <w:rPr>
      <w:rFonts w:ascii="Segoe UI" w:eastAsia="Arial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B2EFD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DC3EA2"/>
    <w:rPr>
      <w:vertAlign w:val="superscript"/>
    </w:rPr>
  </w:style>
  <w:style w:type="paragraph" w:customStyle="1" w:styleId="Endofdocument-Annex">
    <w:name w:val="[End of document - Annex]"/>
    <w:basedOn w:val="Normal"/>
    <w:rsid w:val="005635C7"/>
    <w:pPr>
      <w:widowControl/>
      <w:autoSpaceDE/>
      <w:autoSpaceDN/>
      <w:ind w:left="5534"/>
    </w:pPr>
    <w:rPr>
      <w:rFonts w:eastAsia="SimSu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8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0383097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766037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920008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1355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6111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s://dacatalogue.wipo.int/projectfiles/DA_1_3_4_10_11_16_25_35_01/Study_Part_1/EN/LATAM%20AV%20study_part_1_EN%20REV.pdf" TargetMode="External"/><Relationship Id="rId26" Type="http://schemas.openxmlformats.org/officeDocument/2006/relationships/hyperlink" Target="https://dacatalogue.wipo.int/projectfiles/DA_1_3_4_10_11_16_25_35_01/Case_Study_I/EN/LATAM%20AV%20case%20study%201%20EN.pdf" TargetMode="External"/><Relationship Id="rId21" Type="http://schemas.openxmlformats.org/officeDocument/2006/relationships/hyperlink" Target="https://dacatalogue.wipo.int/projectfiles/DA_1_3_4_10_11_16_25_35_01/Part_3/EN/LATAM%20AV%20study_part_3_EN.pdf" TargetMode="External"/><Relationship Id="rId34" Type="http://schemas.openxmlformats.org/officeDocument/2006/relationships/hyperlink" Target="https://dacatalogue.wipo.int/projectfiles/DA_1_3_4_10_11_16_25_35_01/Orphan_Works/EN/LATAM%20AV%20study_Public_Domain_ES.pdf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dacatalogue.wipo.int/projects/DA_1_3_4_10_11_16_25_35_01" TargetMode="External"/><Relationship Id="rId25" Type="http://schemas.openxmlformats.org/officeDocument/2006/relationships/hyperlink" Target="https://dacatalogue.wipo.int/projectfiles/DA_1_3_4_10_11_16_25_35_01/Orphan_Works/EN/LATAM%20AV%20study_Public_Domain_ES.pdf" TargetMode="External"/><Relationship Id="rId33" Type="http://schemas.openxmlformats.org/officeDocument/2006/relationships/hyperlink" Target="https://www.wipo.int/edocs/infogdocs/creative_industries/en/streaming-wars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wipo.int/ip-development/ru/agenda/recommendations.html" TargetMode="External"/><Relationship Id="rId20" Type="http://schemas.openxmlformats.org/officeDocument/2006/relationships/hyperlink" Target="https://dacatalogue.wipo.int/projectfiles/DA_1_3_4_10_11_16_25_35_01/Part_2/EN/LATAM%20AV%20Annex%20to%20study_part_2_ES.pdf" TargetMode="External"/><Relationship Id="rId29" Type="http://schemas.openxmlformats.org/officeDocument/2006/relationships/hyperlink" Target="https://dacatalogue.wipo.int/projectfiles/DA_1_3_4_10_11_16_25_35_01/Case_Study_IV/EN/LATAM%20AV%20case%20study%204%20EN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dacatalogue.wipo.int/projectfiles/DA_1_3_4_10_11_16_25_35_01/Part_6/EN/LATAM%20AV%20study_part_6_EN.pdf" TargetMode="External"/><Relationship Id="rId32" Type="http://schemas.openxmlformats.org/officeDocument/2006/relationships/hyperlink" Target="https://dacatalogue.wipo.int/projectfiles/DA_1_3_4_10_11_16_25_35_01/Case_Study_VII/EN/LATAM%20AV%20case%20study%207%20ES.pdf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meetings/ru/doc_details.jsp?doc_id=421771" TargetMode="External"/><Relationship Id="rId23" Type="http://schemas.openxmlformats.org/officeDocument/2006/relationships/hyperlink" Target="https://dacatalogue.wipo.int/projectfiles/DA_1_3_4_10_11_16_25_35_01/Part_5/EN/LATAM%20AV%20study_part_5_EN.pdf" TargetMode="External"/><Relationship Id="rId28" Type="http://schemas.openxmlformats.org/officeDocument/2006/relationships/hyperlink" Target="https://dacatalogue.wipo.int/projectfiles/DA_1_3_4_10_11_16_25_35_01/Case_Study_III/EN/LATAM%20AV%20case%20study%203%20EN.pdf" TargetMode="External"/><Relationship Id="rId36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hyperlink" Target="https://dacatalogue.wipo.int/projectfiles/DA_1_3_4_10_11_16_25_35_01/Part_2/EN/LATAM%20AV%20study_part_2_EN.pdf" TargetMode="External"/><Relationship Id="rId31" Type="http://schemas.openxmlformats.org/officeDocument/2006/relationships/hyperlink" Target="https://dacatalogue.wipo.int/projectfiles/DA_1_3_4_10_11_16_25_35_01/Case_Study_VI/EN/LATAM%20AV%20case%20study%206%20EN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dacatalogue.wipo.int/projectfiles/DA_1_3_4_10_11_16_25_35_01/Part_4/EN/LATAM%20AV%20study_part_4_EN.pdf" TargetMode="External"/><Relationship Id="rId27" Type="http://schemas.openxmlformats.org/officeDocument/2006/relationships/hyperlink" Target="https://dacatalogue.wipo.int/projectfiles/DA_1_3_4_10_11_16_25_35_01/Case_Study_II/EN/LATAM%20AV%20case%20study%202%20EN.pdf" TargetMode="External"/><Relationship Id="rId30" Type="http://schemas.openxmlformats.org/officeDocument/2006/relationships/hyperlink" Target="https://dacatalogue.wipo.int/projectfiles/DA_1_3_4_10_11_16_25_35_01/Case_Study_V/EN/LATAM%20AV%20case%20study%205%20EN.pdf" TargetMode="External"/><Relationship Id="rId35" Type="http://schemas.openxmlformats.org/officeDocument/2006/relationships/header" Target="header4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44D26-381E-4621-AE57-7EB988A3E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3648</Words>
  <Characters>30622</Characters>
  <Application>Microsoft Office Word</Application>
  <DocSecurity>0</DocSecurity>
  <Lines>255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34202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CERBARI Mihaela</dc:creator>
  <cp:keywords>FOR OFFICIAL USE ONLY</cp:keywords>
  <dc:description/>
  <cp:lastModifiedBy>PANAKAL Joseph Lazar</cp:lastModifiedBy>
  <cp:revision>2</cp:revision>
  <cp:lastPrinted>2021-12-14T22:20:00Z</cp:lastPrinted>
  <dcterms:created xsi:type="dcterms:W3CDTF">2023-09-21T08:45:00Z</dcterms:created>
  <dcterms:modified xsi:type="dcterms:W3CDTF">2023-09-21T08:45:00Z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ad359dd2-f8f2-43aa-ba48-1365bdb9f857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2023-06-21T16:09:54Z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a7d8c4c0-7519-462f-942c-4ee6b0352848</vt:lpwstr>
  </property>
  <property fmtid="{D5CDD505-2E9C-101B-9397-08002B2CF9AE}" pid="13" name="MSIP_Label_20773ee6-353b-4fb9-a59d-0b94c8c67bea_ContentBits">
    <vt:lpwstr>0</vt:lpwstr>
  </property>
</Properties>
</file>