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79F11" w14:textId="68CAB906" w:rsidR="008B2CC1" w:rsidRPr="00F043DE" w:rsidRDefault="00E05D1B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15868ED3" wp14:editId="6621F850">
            <wp:extent cx="3246120" cy="1630680"/>
            <wp:effectExtent l="0" t="0" r="0" b="762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DF40A" w14:textId="483BB9FA" w:rsidR="008B2CC1" w:rsidRPr="002326AB" w:rsidRDefault="00E144D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CDIP/31/</w:t>
      </w:r>
      <w:bookmarkStart w:id="0" w:name="Code"/>
      <w:bookmarkEnd w:id="0"/>
      <w:r>
        <w:rPr>
          <w:rFonts w:ascii="Arial Black" w:hAnsi="Arial Black"/>
          <w:caps/>
          <w:sz w:val="15"/>
        </w:rPr>
        <w:t>10 REV.</w:t>
      </w:r>
    </w:p>
    <w:p w14:paraId="62180B8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4F804464" w14:textId="011C7DA6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bookmarkStart w:id="2" w:name="Date"/>
      <w:r>
        <w:rPr>
          <w:rFonts w:ascii="Arial Black" w:hAnsi="Arial Black"/>
          <w:caps/>
          <w:sz w:val="15"/>
        </w:rPr>
        <w:t xml:space="preserve"> 1 ДЕКАБРЯ 2023 ГОДА</w:t>
      </w:r>
    </w:p>
    <w:bookmarkEnd w:id="2"/>
    <w:p w14:paraId="06CC8932" w14:textId="77777777" w:rsidR="008B2CC1" w:rsidRPr="00720EFD" w:rsidRDefault="00446147" w:rsidP="000C226E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6FB806F9" w14:textId="77777777" w:rsidR="00CB19CD" w:rsidRDefault="00CB19CD" w:rsidP="00CB19CD">
      <w:pPr>
        <w:spacing w:after="720"/>
        <w:outlineLvl w:val="1"/>
        <w:rPr>
          <w:b/>
          <w:bCs/>
          <w:sz w:val="24"/>
          <w:szCs w:val="24"/>
        </w:rPr>
      </w:pPr>
      <w:r>
        <w:rPr>
          <w:b/>
          <w:sz w:val="24"/>
        </w:rPr>
        <w:t>Тридцать первая сессия</w:t>
      </w:r>
      <w:r>
        <w:rPr>
          <w:b/>
          <w:sz w:val="24"/>
        </w:rPr>
        <w:br/>
        <w:t>Женева, 27 ноября – 1 декабря 2023 года</w:t>
      </w:r>
    </w:p>
    <w:p w14:paraId="01F06710" w14:textId="74506368" w:rsidR="008A24EF" w:rsidRPr="00EF2377" w:rsidRDefault="008C3E33" w:rsidP="008A24EF">
      <w:pPr>
        <w:pStyle w:val="Heading3"/>
        <w:spacing w:after="360"/>
        <w:rPr>
          <w:u w:val="none"/>
        </w:rPr>
      </w:pPr>
      <w:bookmarkStart w:id="3" w:name="TitleOfDoc"/>
      <w:bookmarkEnd w:id="3"/>
      <w:r>
        <w:rPr>
          <w:u w:val="none"/>
        </w:rPr>
        <w:t>ПЕРЕСМОТРЕННЫЙ ПРОЕКТ «АВТОРСКОЕ ПРАВО И РАСПРОСТРАНЕНИЕ КОНТЕНТА В ЦИФРОВОЙ СРЕДЕ — ВТОРОЙ ЭТАП» — ПРОЕКТНОЕ ПРЕДЛОЖЕНИЕ, ПРЕДСТАВЛЕННОЕ БРАЗИЛИЕЙ, ПЕРУ И АРГЕНТИНОЙ</w:t>
      </w:r>
    </w:p>
    <w:p w14:paraId="7EAE73CD" w14:textId="77777777" w:rsidR="008A24EF" w:rsidRPr="00EF2377" w:rsidRDefault="008A24EF" w:rsidP="008A24EF">
      <w:pPr>
        <w:pStyle w:val="Heading3"/>
        <w:spacing w:after="960"/>
        <w:rPr>
          <w:i/>
          <w:u w:val="none"/>
        </w:rPr>
      </w:pPr>
      <w:r>
        <w:rPr>
          <w:i/>
          <w:u w:val="none"/>
        </w:rPr>
        <w:t>Документ подготовлен Секретариатом</w:t>
      </w:r>
    </w:p>
    <w:p w14:paraId="0E513819" w14:textId="7E62E5BF" w:rsidR="00620C4C" w:rsidRDefault="00620C4C" w:rsidP="00181510">
      <w:pPr>
        <w:pStyle w:val="ListParagraph"/>
        <w:widowControl/>
        <w:numPr>
          <w:ilvl w:val="0"/>
          <w:numId w:val="20"/>
        </w:numPr>
        <w:autoSpaceDE/>
        <w:autoSpaceDN/>
        <w:spacing w:after="240"/>
        <w:ind w:left="0" w:firstLine="0"/>
      </w:pPr>
      <w:r>
        <w:t>В ходе тридцать первой сессии Комитета по развитию и интеллектуальной собственности (КРИС) Комитетом было рассмотрено предложение по этапу II проекта Повестки дня в области развития (ПДР) «</w:t>
      </w:r>
      <w:r>
        <w:rPr>
          <w:rStyle w:val="NenhumA"/>
        </w:rPr>
        <w:t>Авторское право и распространение контента в цифровой среде</w:t>
      </w:r>
      <w:r>
        <w:t>», представленное Бразилией, Перу и Аргентиной.  На основании замечаний, высказанных в ходе обсуждения, в ходе сессии проектное предложение было пересмотрено.</w:t>
      </w:r>
    </w:p>
    <w:p w14:paraId="6A228E54" w14:textId="4B2D59EA" w:rsidR="001D61ED" w:rsidRPr="001D61ED" w:rsidRDefault="001D61ED" w:rsidP="001D61ED">
      <w:pPr>
        <w:pStyle w:val="ListParagraph"/>
        <w:widowControl/>
        <w:numPr>
          <w:ilvl w:val="0"/>
          <w:numId w:val="20"/>
        </w:numPr>
        <w:autoSpaceDE/>
        <w:autoSpaceDN/>
        <w:spacing w:after="240"/>
        <w:ind w:left="0" w:firstLine="0"/>
        <w:rPr>
          <w:sz w:val="24"/>
        </w:rPr>
      </w:pPr>
      <w:r>
        <w:t>Указанное выше пересмотренное проектное предложение изложено в приложении к настоящему документу.</w:t>
      </w:r>
    </w:p>
    <w:p w14:paraId="55CE0C9A" w14:textId="065E91C0" w:rsidR="008A24EF" w:rsidRPr="00714FFA" w:rsidRDefault="008A24EF" w:rsidP="008A24EF">
      <w:pPr>
        <w:pStyle w:val="ListParagraph"/>
        <w:widowControl/>
        <w:numPr>
          <w:ilvl w:val="0"/>
          <w:numId w:val="20"/>
        </w:numPr>
        <w:autoSpaceDE/>
        <w:autoSpaceDN/>
        <w:spacing w:after="720"/>
        <w:ind w:left="5530" w:firstLine="0"/>
        <w:rPr>
          <w:i/>
          <w:sz w:val="24"/>
        </w:rPr>
      </w:pPr>
      <w:r>
        <w:rPr>
          <w:i/>
        </w:rPr>
        <w:t xml:space="preserve">Комитету предлагается </w:t>
      </w:r>
      <w:r>
        <w:rPr>
          <w:rStyle w:val="ONUMFSChar"/>
          <w:i/>
        </w:rPr>
        <w:t>принять к сведению информацию, содержащуюся в приложении к настоящему документу</w:t>
      </w:r>
      <w:r>
        <w:rPr>
          <w:i/>
        </w:rPr>
        <w:t>.</w:t>
      </w:r>
    </w:p>
    <w:p w14:paraId="5CC66641" w14:textId="12FBCB14" w:rsidR="008A24EF" w:rsidRDefault="008A24EF" w:rsidP="008A24EF">
      <w:pPr>
        <w:ind w:left="5533"/>
      </w:pPr>
      <w:r>
        <w:t>[Приложение следует]</w:t>
      </w:r>
      <w:r>
        <w:br w:type="page"/>
      </w:r>
    </w:p>
    <w:p w14:paraId="424DC48C" w14:textId="77777777" w:rsidR="008A24EF" w:rsidRDefault="008A24EF" w:rsidP="008A24EF">
      <w:pPr>
        <w:sectPr w:rsidR="008A24EF" w:rsidSect="006058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A24EF" w:rsidRPr="00F8661A" w14:paraId="31A3C194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3C7A0F25" w14:textId="77777777" w:rsidR="008A24EF" w:rsidRPr="00F8661A" w:rsidRDefault="008A24EF" w:rsidP="00B32A50">
            <w:pPr>
              <w:widowControl w:val="0"/>
              <w:autoSpaceDE w:val="0"/>
              <w:autoSpaceDN w:val="0"/>
              <w:spacing w:line="234" w:lineRule="exact"/>
              <w:ind w:left="463" w:right="87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lastRenderedPageBreak/>
              <w:t>1. Общая информация о проекте</w:t>
            </w:r>
          </w:p>
        </w:tc>
      </w:tr>
      <w:tr w:rsidR="008A24EF" w:rsidRPr="00F8661A" w14:paraId="0687308A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2461B03" w14:textId="77777777" w:rsidR="008A24EF" w:rsidRPr="00557B66" w:rsidRDefault="008A24EF" w:rsidP="008A24EF">
            <w:pPr>
              <w:pStyle w:val="ListParagraph"/>
              <w:numPr>
                <w:ilvl w:val="1"/>
                <w:numId w:val="10"/>
              </w:numPr>
              <w:spacing w:line="234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>Код проекта</w:t>
            </w:r>
          </w:p>
        </w:tc>
      </w:tr>
      <w:tr w:rsidR="008A24EF" w:rsidRPr="00F8661A" w14:paraId="27C3B06B" w14:textId="77777777" w:rsidTr="00B32A50">
        <w:trPr>
          <w:trHeight w:val="364"/>
        </w:trPr>
        <w:tc>
          <w:tcPr>
            <w:tcW w:w="9352" w:type="dxa"/>
            <w:gridSpan w:val="2"/>
          </w:tcPr>
          <w:p w14:paraId="0B5DC7B9" w14:textId="706B082E" w:rsidR="008A24EF" w:rsidRPr="00F8661A" w:rsidRDefault="00737CCE" w:rsidP="00B32A50">
            <w:pPr>
              <w:widowControl w:val="0"/>
              <w:autoSpaceDE w:val="0"/>
              <w:autoSpaceDN w:val="0"/>
              <w:spacing w:before="120" w:after="120"/>
              <w:ind w:left="115"/>
              <w:jc w:val="center"/>
              <w:rPr>
                <w:rFonts w:eastAsia="Arial"/>
              </w:rPr>
            </w:pPr>
            <w:r>
              <w:t>DA_1_3_4_10_11_16_25_35_02</w:t>
            </w:r>
          </w:p>
        </w:tc>
      </w:tr>
      <w:tr w:rsidR="008A24EF" w:rsidRPr="00F8661A" w14:paraId="3AFED8E2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1953B2CB" w14:textId="77777777" w:rsidR="008A24EF" w:rsidRPr="00F8661A" w:rsidRDefault="008A24EF" w:rsidP="008A24E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Название проекта</w:t>
            </w:r>
          </w:p>
        </w:tc>
      </w:tr>
      <w:tr w:rsidR="008A24EF" w:rsidRPr="005D72F4" w14:paraId="087312C8" w14:textId="77777777" w:rsidTr="00B32A50">
        <w:trPr>
          <w:trHeight w:val="805"/>
        </w:trPr>
        <w:tc>
          <w:tcPr>
            <w:tcW w:w="9352" w:type="dxa"/>
            <w:gridSpan w:val="2"/>
          </w:tcPr>
          <w:p w14:paraId="5DD32659" w14:textId="1D9E097D" w:rsidR="008A24EF" w:rsidRPr="005D72F4" w:rsidRDefault="00737CCE" w:rsidP="00B32A50">
            <w:pPr>
              <w:pStyle w:val="TableParagraph"/>
              <w:spacing w:before="120" w:after="120"/>
              <w:ind w:right="72"/>
              <w:jc w:val="center"/>
            </w:pPr>
            <w:r>
              <w:t>Второй этап проекта «Авторское право и распространение контента в цифровой среде»</w:t>
            </w:r>
          </w:p>
        </w:tc>
      </w:tr>
      <w:tr w:rsidR="008A24EF" w:rsidRPr="005D72F4" w14:paraId="523C595A" w14:textId="77777777" w:rsidTr="00B32A50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41A42C18" w14:textId="77777777" w:rsidR="008A24EF" w:rsidRPr="005D72F4" w:rsidRDefault="008A24EF" w:rsidP="008A24E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88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Рекомендации ПДР</w:t>
            </w:r>
          </w:p>
        </w:tc>
      </w:tr>
      <w:tr w:rsidR="008A24EF" w:rsidRPr="005D72F4" w14:paraId="0070E5A4" w14:textId="77777777" w:rsidTr="00B32A50">
        <w:trPr>
          <w:trHeight w:val="760"/>
        </w:trPr>
        <w:tc>
          <w:tcPr>
            <w:tcW w:w="9352" w:type="dxa"/>
            <w:gridSpan w:val="2"/>
          </w:tcPr>
          <w:p w14:paraId="3CC0B445" w14:textId="177FD1B8" w:rsidR="007D0610" w:rsidRPr="007D0610" w:rsidRDefault="00BC05F7" w:rsidP="007D0610">
            <w:pPr>
              <w:ind w:left="120"/>
              <w:rPr>
                <w:iCs/>
              </w:rPr>
            </w:pPr>
            <w:r>
              <w:rPr>
                <w:i/>
              </w:rPr>
              <w:t>Рекомендация 1</w:t>
            </w:r>
            <w:r>
              <w:t>.  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оценки программ технической помощи должны быть конкретизированы применительно к каждой стране.</w:t>
            </w:r>
          </w:p>
          <w:p w14:paraId="49309CFC" w14:textId="77777777" w:rsidR="00BC05F7" w:rsidRDefault="00BC05F7" w:rsidP="00BC05F7">
            <w:pPr>
              <w:ind w:left="120"/>
            </w:pPr>
          </w:p>
          <w:p w14:paraId="6903426A" w14:textId="77777777" w:rsidR="00BC05F7" w:rsidRDefault="00BC05F7" w:rsidP="00BC05F7">
            <w:pPr>
              <w:ind w:left="120"/>
            </w:pPr>
            <w:r>
              <w:rPr>
                <w:i/>
              </w:rPr>
              <w:t>Рекомендация 3</w:t>
            </w:r>
            <w:r>
              <w:t>.  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  <w:p w14:paraId="3D17D8AA" w14:textId="77777777" w:rsidR="00BC05F7" w:rsidRDefault="00BC05F7" w:rsidP="00BC05F7">
            <w:pPr>
              <w:ind w:left="120"/>
            </w:pPr>
          </w:p>
          <w:p w14:paraId="56DFCAC6" w14:textId="77777777" w:rsidR="00BC05F7" w:rsidRDefault="00BC05F7" w:rsidP="00BC05F7">
            <w:pPr>
              <w:ind w:left="120"/>
            </w:pPr>
            <w:r>
              <w:rPr>
                <w:i/>
              </w:rPr>
              <w:t>Рекомендация 4</w:t>
            </w:r>
            <w:r>
              <w:t>.  Уделять особое внимание потребностям малых и средних предприятий (МСП) и учреждений, занимающихся научными исследованиями, а также сектора культуры и оказывать государствам-членам по их просьбе помощь в разработке надлежащих национальных стратегий в области интеллектуальной собственности.</w:t>
            </w:r>
          </w:p>
          <w:p w14:paraId="6272DFAD" w14:textId="77777777" w:rsidR="00BC05F7" w:rsidRDefault="00BC05F7" w:rsidP="00BC05F7">
            <w:pPr>
              <w:ind w:left="120"/>
            </w:pPr>
          </w:p>
          <w:p w14:paraId="6BFBD034" w14:textId="77777777" w:rsidR="00BC05F7" w:rsidRDefault="00BC05F7" w:rsidP="00BC05F7">
            <w:pPr>
              <w:ind w:left="120"/>
            </w:pPr>
            <w:r>
              <w:rPr>
                <w:i/>
              </w:rPr>
              <w:t>Рекомендация 10</w:t>
            </w:r>
            <w:r>
              <w:t>.  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366F4B5C" w14:textId="77777777" w:rsidR="00BC05F7" w:rsidRDefault="00BC05F7" w:rsidP="00BC05F7">
            <w:pPr>
              <w:ind w:left="120"/>
            </w:pPr>
          </w:p>
          <w:p w14:paraId="66AAD49F" w14:textId="7B3FC06D" w:rsidR="00BC05F7" w:rsidRDefault="00BC05F7" w:rsidP="00BC05F7">
            <w:pPr>
              <w:ind w:left="120"/>
            </w:pPr>
            <w:r>
              <w:rPr>
                <w:i/>
              </w:rPr>
              <w:t>Рекомендация 11</w:t>
            </w:r>
            <w:r>
              <w:t>.  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 технической инфраструктуры, где это применимо, в соответствии с мандатом ВОИС.</w:t>
            </w:r>
          </w:p>
          <w:p w14:paraId="57C60610" w14:textId="62E38660" w:rsidR="003A41F1" w:rsidRDefault="003A41F1" w:rsidP="00BC05F7">
            <w:pPr>
              <w:ind w:left="120"/>
            </w:pPr>
          </w:p>
          <w:p w14:paraId="5C089C2E" w14:textId="26831118" w:rsidR="003A41F1" w:rsidRDefault="003A41F1" w:rsidP="003A41F1">
            <w:pPr>
              <w:ind w:left="120"/>
            </w:pPr>
            <w:r>
              <w:rPr>
                <w:i/>
              </w:rPr>
              <w:t>Рекомендация 16</w:t>
            </w:r>
            <w:r>
              <w:t>.  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достояния.</w:t>
            </w:r>
          </w:p>
          <w:p w14:paraId="42ABCD8D" w14:textId="77777777" w:rsidR="00BC05F7" w:rsidRDefault="00BC05F7" w:rsidP="00BC05F7">
            <w:pPr>
              <w:ind w:left="120"/>
            </w:pPr>
          </w:p>
          <w:p w14:paraId="53F96261" w14:textId="00497870" w:rsidR="00BC05F7" w:rsidRDefault="00BC05F7" w:rsidP="00BC05F7">
            <w:pPr>
              <w:ind w:left="120"/>
            </w:pPr>
            <w:r>
              <w:rPr>
                <w:i/>
              </w:rPr>
              <w:t>Рекомендация 25</w:t>
            </w:r>
            <w:r>
              <w:t>.  Изучить политику и инициативы в области ИС, необходимые для содействия передаче и распространению технологий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14:paraId="6853497B" w14:textId="77777777" w:rsidR="00BC05F7" w:rsidRDefault="00BC05F7" w:rsidP="003A41F1"/>
          <w:p w14:paraId="288138E8" w14:textId="49B90005" w:rsidR="008A24EF" w:rsidRPr="005D72F4" w:rsidRDefault="00BC05F7" w:rsidP="00BC05F7">
            <w:pPr>
              <w:ind w:left="120"/>
            </w:pPr>
            <w:r>
              <w:rPr>
                <w:i/>
              </w:rPr>
              <w:t>Рекомендация 35</w:t>
            </w:r>
            <w:r>
              <w:t>.  Просить ВОИС предпринять, по запросу государств-членов, новые исследования для оценки экономических, социальных и культурных последствий использования систем интеллектуальной собственности в этих государствах.</w:t>
            </w:r>
          </w:p>
        </w:tc>
      </w:tr>
      <w:tr w:rsidR="008A24EF" w:rsidRPr="005D72F4" w14:paraId="0BD8AE46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06267164" w14:textId="77777777" w:rsidR="008A24EF" w:rsidRPr="005D72F4" w:rsidRDefault="008A24EF" w:rsidP="008A24E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lastRenderedPageBreak/>
              <w:t>Продолжительность проекта</w:t>
            </w:r>
          </w:p>
        </w:tc>
      </w:tr>
      <w:tr w:rsidR="008A24EF" w:rsidRPr="005D72F4" w14:paraId="7A73AFFC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12A26119" w14:textId="77777777" w:rsidR="008A24EF" w:rsidRPr="005D72F4" w:rsidRDefault="008A24EF" w:rsidP="00B32A50">
            <w:pPr>
              <w:widowControl w:val="0"/>
              <w:autoSpaceDE w:val="0"/>
              <w:autoSpaceDN w:val="0"/>
              <w:spacing w:before="120" w:after="120" w:line="240" w:lineRule="exact"/>
              <w:ind w:left="461" w:right="86"/>
              <w:jc w:val="center"/>
              <w:rPr>
                <w:rFonts w:eastAsia="Arial"/>
              </w:rPr>
            </w:pPr>
            <w:r>
              <w:t>36 месяцев.</w:t>
            </w:r>
          </w:p>
        </w:tc>
      </w:tr>
      <w:tr w:rsidR="008A24EF" w:rsidRPr="005D72F4" w14:paraId="240BD80B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433359E1" w14:textId="77777777" w:rsidR="008A24EF" w:rsidRPr="005D72F4" w:rsidRDefault="008A24EF" w:rsidP="008A24E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Бюджет проекта</w:t>
            </w:r>
          </w:p>
        </w:tc>
      </w:tr>
      <w:tr w:rsidR="008A24EF" w:rsidRPr="005D72F4" w14:paraId="47779C4A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756BE686" w14:textId="30C2BF46" w:rsidR="008A24EF" w:rsidRPr="00D44A76" w:rsidRDefault="008A24EF" w:rsidP="00901C99">
            <w:pPr>
              <w:widowControl w:val="0"/>
              <w:autoSpaceDE w:val="0"/>
              <w:autoSpaceDN w:val="0"/>
              <w:spacing w:before="120" w:after="120" w:line="240" w:lineRule="exact"/>
              <w:ind w:left="120" w:right="86"/>
            </w:pPr>
            <w:r>
              <w:t>Общий бюджет проекта составляет 556 200 шв. франков; вся эта сумма относится к расходам, не связанным с персоналом.</w:t>
            </w:r>
          </w:p>
        </w:tc>
      </w:tr>
      <w:tr w:rsidR="008A24EF" w:rsidRPr="005D72F4" w14:paraId="4E70C3D0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2B3953A" w14:textId="77777777" w:rsidR="008A24EF" w:rsidRPr="000A74E4" w:rsidRDefault="008A24EF" w:rsidP="008A24EF">
            <w:pPr>
              <w:pStyle w:val="ListParagraph"/>
              <w:numPr>
                <w:ilvl w:val="0"/>
                <w:numId w:val="7"/>
              </w:numPr>
              <w:spacing w:line="232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Краткое описание проекта</w:t>
            </w:r>
          </w:p>
        </w:tc>
      </w:tr>
      <w:tr w:rsidR="008A24EF" w:rsidRPr="005D72F4" w14:paraId="5C43A8FD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721D1AE5" w14:textId="29B4B93C" w:rsidR="00817124" w:rsidRPr="00ED1A0B" w:rsidRDefault="00817124" w:rsidP="00817124">
            <w:pPr>
              <w:pStyle w:val="TableParagraph"/>
              <w:spacing w:after="240"/>
              <w:ind w:left="115"/>
            </w:pPr>
            <w:r>
              <w:t>Проектное предложение представляет собой дополнительный этап проекта ПДР «</w:t>
            </w:r>
            <w:hyperlink r:id="rId15" w:history="1">
              <w:r>
                <w:rPr>
                  <w:rStyle w:val="Hyperlink"/>
                </w:rPr>
                <w:t>Авторское право и распространение контента в цифровой среде</w:t>
              </w:r>
            </w:hyperlink>
            <w:r>
              <w:t>» (далее — «первоначальный проект»).</w:t>
            </w:r>
          </w:p>
          <w:p w14:paraId="619DC26B" w14:textId="77777777" w:rsidR="00817124" w:rsidRPr="00B96BAC" w:rsidRDefault="00817124" w:rsidP="00817124">
            <w:pPr>
              <w:pStyle w:val="TableParagraph"/>
              <w:spacing w:after="240"/>
              <w:ind w:left="115"/>
              <w:rPr>
                <w:b/>
              </w:rPr>
            </w:pPr>
            <w:r>
              <w:rPr>
                <w:b/>
              </w:rPr>
              <w:t>Справочная информация</w:t>
            </w:r>
          </w:p>
          <w:p w14:paraId="7C386D31" w14:textId="08FB28B2" w:rsidR="00817124" w:rsidRDefault="00817124" w:rsidP="00817124">
            <w:pPr>
              <w:pStyle w:val="TableParagraph"/>
              <w:ind w:left="110"/>
            </w:pPr>
            <w:r>
              <w:t xml:space="preserve">Первоначальный проект, предложенный Бразилией в 2018 году, был посвящен трансляции аудиовизуального контента в Латинской Америке.  Он был реализован в Аргентине, Бразилии, Коста-Рике, Перу, Уругвае и Эквадоре; его результатом стал глубокий анализ меняющегося латиноамериканского рынка стриминга с особым акцентом на рыночных показателях, применяемой для коммерциализации аудиовизуального контента нормативно-правовой базе, используемых правах интеллектуальной собственности (ИС) для аудиовизуальной продукции и проблемах, с которыми сталкиваются латиноамериканские продюсеры в процессе решения правовых и финансовых вопросов.  В ходе 12 исследований были выделены конкретные примеры, и состоялись обстоятельные обсуждения с заинтересованными сторонами и представителями государственных учреждений.  </w:t>
            </w:r>
          </w:p>
          <w:p w14:paraId="2654ED03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574C3371" w14:textId="77777777" w:rsidR="00817124" w:rsidRPr="00ED1A0B" w:rsidRDefault="00817124" w:rsidP="00817124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Меры, предложенные странами-участницами по окончании первоначального проекта</w:t>
            </w:r>
          </w:p>
          <w:p w14:paraId="215E5E94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3C5F1627" w14:textId="77777777" w:rsidR="00817124" w:rsidRPr="00ED1A0B" w:rsidRDefault="00817124" w:rsidP="00817124">
            <w:pPr>
              <w:pStyle w:val="TableParagraph"/>
              <w:ind w:left="110"/>
            </w:pPr>
            <w:r>
              <w:t xml:space="preserve">Предлагаемый дополнительный этап проекта основывается на знаниях, полученных в результате первоначального проекта, и учитывает последние изменения на аудиовизуальном рынке.  В частности, он включает конкретные меры, которые были предложены и выделены государственными структурами стран-участниц и заинтересованными сторонами, а также обсуждены с ними, для закрепления результатов первоначального проекта в период после пандемии COVID-19, включая: </w:t>
            </w:r>
          </w:p>
          <w:p w14:paraId="26E1AD76" w14:textId="77777777" w:rsidR="00817124" w:rsidRPr="00ED1A0B" w:rsidRDefault="00817124" w:rsidP="00817124">
            <w:pPr>
              <w:pStyle w:val="TableParagraph"/>
            </w:pPr>
          </w:p>
          <w:p w14:paraId="3AC852CC" w14:textId="77777777" w:rsidR="00817124" w:rsidRPr="00ED1A0B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поощрение субрегионального или регионального сотрудничества при использовании передовой практики в области идентификации, стандартизации и метаданных аудиовизуального контента;</w:t>
            </w:r>
          </w:p>
          <w:p w14:paraId="321D282A" w14:textId="77777777" w:rsidR="00817124" w:rsidRPr="00682124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содействие обучению и обеспечению более глубокого понимания в области прав ИС в аудиовизуальном секторе в эпоху стриминга;</w:t>
            </w:r>
          </w:p>
          <w:p w14:paraId="239A94BF" w14:textId="77777777" w:rsidR="00817124" w:rsidRPr="00682124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обеспечение более глубокого понимания последствий передовых технологий в аудиовизуальном секторе;</w:t>
            </w:r>
          </w:p>
          <w:p w14:paraId="7C4933C8" w14:textId="77777777" w:rsidR="00817124" w:rsidRPr="00682124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укрепление сотрудничества для обеспечения гендерной инклюзивности в аудиовизуальной отрасли;</w:t>
            </w:r>
          </w:p>
          <w:p w14:paraId="1F547C0A" w14:textId="77777777" w:rsidR="00817124" w:rsidRPr="00682124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разработку справочных материалов по стратегическому использованию ИС для микро-, малых и средних заинтересованных сторон и авторов в аудиовизуальной отрасли.</w:t>
            </w:r>
          </w:p>
          <w:p w14:paraId="07275331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0AAF4430" w14:textId="77777777" w:rsidR="00817124" w:rsidRPr="00ED1A0B" w:rsidRDefault="00817124" w:rsidP="00817124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Заинтересованные стороны</w:t>
            </w:r>
          </w:p>
          <w:p w14:paraId="00D7A08F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6B374D7C" w14:textId="77777777" w:rsidR="00817124" w:rsidRPr="00ED1A0B" w:rsidRDefault="00817124" w:rsidP="00817124">
            <w:pPr>
              <w:pStyle w:val="TableParagraph"/>
              <w:ind w:left="110"/>
            </w:pPr>
            <w:r>
              <w:t>Основными заинтересованными сторонами данного проекта являются:</w:t>
            </w:r>
          </w:p>
          <w:p w14:paraId="43A48F73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1B200878" w14:textId="15611A81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производители аудиовизуальной продукции, в частности микро-, малые и средние предприятия (ММСП);</w:t>
            </w:r>
          </w:p>
          <w:p w14:paraId="36F1A754" w14:textId="77777777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lastRenderedPageBreak/>
              <w:t>авторы и исполнители в аудиовизуальном секторе;</w:t>
            </w:r>
          </w:p>
          <w:p w14:paraId="6FAD2325" w14:textId="49427CE3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представители частного сектора, участвующие в распространении аудиовизуального контента в странах-бенефициарах;</w:t>
            </w:r>
          </w:p>
          <w:p w14:paraId="602A3647" w14:textId="77777777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организации коллективного управления;</w:t>
            </w:r>
          </w:p>
          <w:p w14:paraId="4E713B1A" w14:textId="77777777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государственные учреждения, занимающиеся политикой и регулированием в области авторского права, агентства продвижения аудиовизуального контента и киноагентства;</w:t>
            </w:r>
          </w:p>
          <w:p w14:paraId="68F53134" w14:textId="77777777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организаторы фестивалей и кураторы на рынке аудиовизуальной продукции;</w:t>
            </w:r>
          </w:p>
          <w:p w14:paraId="216D9326" w14:textId="77777777" w:rsidR="00817124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юридические консультанты заинтересованных сторон в аудиовизуальной отрасли;</w:t>
            </w:r>
          </w:p>
          <w:p w14:paraId="71AB4395" w14:textId="77777777" w:rsidR="008A24EF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 xml:space="preserve">стриминговые платформы.  </w:t>
            </w:r>
          </w:p>
          <w:p w14:paraId="3B699346" w14:textId="06367175" w:rsidR="00817124" w:rsidRPr="000A74E4" w:rsidRDefault="00817124" w:rsidP="00817124">
            <w:pPr>
              <w:pStyle w:val="TableParagraph"/>
              <w:ind w:left="830"/>
            </w:pPr>
          </w:p>
        </w:tc>
      </w:tr>
      <w:tr w:rsidR="008A24EF" w:rsidRPr="005D72F4" w14:paraId="42DB691A" w14:textId="77777777" w:rsidTr="00B32A50">
        <w:trPr>
          <w:trHeight w:val="278"/>
        </w:trPr>
        <w:tc>
          <w:tcPr>
            <w:tcW w:w="9352" w:type="dxa"/>
            <w:gridSpan w:val="2"/>
            <w:shd w:val="clear" w:color="auto" w:fill="00FFCC"/>
          </w:tcPr>
          <w:p w14:paraId="2AB6D378" w14:textId="77777777" w:rsidR="008A24EF" w:rsidRPr="005D72F4" w:rsidRDefault="008A24EF" w:rsidP="00B32A50">
            <w:pPr>
              <w:widowControl w:val="0"/>
              <w:autoSpaceDE w:val="0"/>
              <w:autoSpaceDN w:val="0"/>
              <w:spacing w:line="240" w:lineRule="exact"/>
              <w:ind w:left="115"/>
              <w:contextualSpacing/>
              <w:jc w:val="center"/>
              <w:rPr>
                <w:rFonts w:eastAsia="Arial"/>
                <w:b/>
              </w:rPr>
            </w:pPr>
            <w:r>
              <w:rPr>
                <w:b/>
              </w:rPr>
              <w:lastRenderedPageBreak/>
              <w:t>2.1. Концепция проекта</w:t>
            </w:r>
          </w:p>
        </w:tc>
      </w:tr>
      <w:tr w:rsidR="008A24EF" w:rsidRPr="005D72F4" w14:paraId="3DE17B3C" w14:textId="77777777" w:rsidTr="00B32A50">
        <w:trPr>
          <w:trHeight w:val="346"/>
        </w:trPr>
        <w:tc>
          <w:tcPr>
            <w:tcW w:w="9352" w:type="dxa"/>
            <w:gridSpan w:val="2"/>
            <w:shd w:val="clear" w:color="auto" w:fill="auto"/>
          </w:tcPr>
          <w:p w14:paraId="765BE15C" w14:textId="042CFD42" w:rsidR="008A24EF" w:rsidRPr="00AA2118" w:rsidRDefault="00F97BB7" w:rsidP="00260E99">
            <w:pPr>
              <w:pStyle w:val="TableParagraph"/>
              <w:spacing w:before="120" w:after="120"/>
              <w:ind w:left="101"/>
            </w:pPr>
            <w:r>
              <w:t>Цель предлагаемого второго этапа проекта заключается в расширении знаний, накопленных в ходе первоначального проекта, и в реагировании на последние изменения в эпоху после пандемии COVID-19.</w:t>
            </w:r>
          </w:p>
        </w:tc>
      </w:tr>
      <w:tr w:rsidR="008A24EF" w:rsidRPr="005D72F4" w14:paraId="03DF60FE" w14:textId="77777777" w:rsidTr="00B32A50">
        <w:trPr>
          <w:trHeight w:val="346"/>
        </w:trPr>
        <w:tc>
          <w:tcPr>
            <w:tcW w:w="9352" w:type="dxa"/>
            <w:gridSpan w:val="2"/>
            <w:shd w:val="clear" w:color="auto" w:fill="00FFCC"/>
          </w:tcPr>
          <w:p w14:paraId="0E418D88" w14:textId="77777777" w:rsidR="008A24EF" w:rsidRPr="00F41A8F" w:rsidRDefault="008A24EF" w:rsidP="00B32A50">
            <w:pPr>
              <w:widowControl w:val="0"/>
              <w:autoSpaceDE w:val="0"/>
              <w:autoSpaceDN w:val="0"/>
              <w:ind w:left="115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2.2. Цель, итоги и результаты проекта</w:t>
            </w:r>
          </w:p>
        </w:tc>
      </w:tr>
      <w:tr w:rsidR="008A24EF" w:rsidRPr="005D72F4" w14:paraId="56ABFB3A" w14:textId="77777777" w:rsidTr="00B32A50">
        <w:trPr>
          <w:trHeight w:val="256"/>
        </w:trPr>
        <w:tc>
          <w:tcPr>
            <w:tcW w:w="9352" w:type="dxa"/>
            <w:gridSpan w:val="2"/>
          </w:tcPr>
          <w:p w14:paraId="3D853CCD" w14:textId="5D75FE5D" w:rsidR="00F97BB7" w:rsidRDefault="00F97BB7" w:rsidP="00F97BB7">
            <w:pPr>
              <w:pStyle w:val="TableParagraph"/>
              <w:spacing w:before="120" w:after="120"/>
              <w:ind w:left="120" w:right="65"/>
            </w:pPr>
            <w:r>
              <w:t xml:space="preserve">Общая </w:t>
            </w:r>
            <w:r>
              <w:rPr>
                <w:b/>
              </w:rPr>
              <w:t>цель</w:t>
            </w:r>
            <w:r>
              <w:t xml:space="preserve"> проекта заключается в получении более комплексного понимания возможностей использования прав ИС для коммерциализации аудиовизуального контента в эпоху стриминга в странах-бенефициарах наряду с развитием достижений первоначального проекта и решением проблем в период после пандемии COVID-19.</w:t>
            </w:r>
          </w:p>
          <w:p w14:paraId="3B7A528C" w14:textId="1165E166" w:rsidR="00F97BB7" w:rsidRDefault="00F97BB7" w:rsidP="00F97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7" w:right="130"/>
            </w:pPr>
            <w:r>
              <w:t xml:space="preserve">В частности, ожидается, что </w:t>
            </w:r>
            <w:r>
              <w:rPr>
                <w:b/>
              </w:rPr>
              <w:t>итоги</w:t>
            </w:r>
            <w:r>
              <w:t xml:space="preserve"> проекта будут включать повышение осведомленности и укрепление потенциала заинтересованных сторон, включая авторов, ММСП и государственные структуры, в области более эффективного использования и коммерциализации ИС на рынке аудиовизуальной продукции в участвующих странах.</w:t>
            </w:r>
          </w:p>
          <w:p w14:paraId="5874621E" w14:textId="77777777" w:rsidR="008A24EF" w:rsidRPr="009E4880" w:rsidRDefault="008A24EF" w:rsidP="00B32A50">
            <w:pPr>
              <w:spacing w:before="120" w:after="120"/>
              <w:ind w:left="120" w:right="230"/>
              <w:contextualSpacing/>
              <w:jc w:val="both"/>
            </w:pPr>
            <w:r>
              <w:t xml:space="preserve">Реализация проекта позволит достичь следующих </w:t>
            </w:r>
            <w:r>
              <w:rPr>
                <w:b/>
              </w:rPr>
              <w:t>результатов</w:t>
            </w:r>
            <w:r>
              <w:t>.</w:t>
            </w:r>
          </w:p>
          <w:p w14:paraId="62F5AB0C" w14:textId="5BB73D9A" w:rsidR="00BB6E2C" w:rsidRDefault="008A24EF" w:rsidP="00BB6E2C">
            <w:pPr>
              <w:pStyle w:val="TableParagraph"/>
              <w:spacing w:before="120" w:after="120"/>
              <w:ind w:left="115" w:right="230"/>
              <w:rPr>
                <w:iCs/>
              </w:rPr>
            </w:pPr>
            <w:r>
              <w:t>Ожидаемый результат 1:  выявлена национальная практика, возможности и проблемы, связанные с коммерциализацией ИС на рынке аудиовизуальной продукции в участвующих странах.</w:t>
            </w:r>
          </w:p>
          <w:p w14:paraId="70A8A807" w14:textId="1FC321CD" w:rsidR="00BB6E2C" w:rsidRDefault="008A24EF" w:rsidP="00BB6E2C">
            <w:pPr>
              <w:pStyle w:val="TableParagraph"/>
              <w:spacing w:before="120" w:after="120"/>
              <w:ind w:left="115" w:right="230"/>
              <w:rPr>
                <w:iCs/>
              </w:rPr>
            </w:pPr>
            <w:r>
              <w:t>Ожидаемый результат 2:  профессионалы и авторы, работающие в аудиовизуальной отрасли, обучены эффективным способам использования активов ИС и управления ими для целей коммерциализации.</w:t>
            </w:r>
          </w:p>
          <w:p w14:paraId="153E651A" w14:textId="274AF0CE" w:rsidR="006673FB" w:rsidRPr="00AE04BA" w:rsidRDefault="006673FB" w:rsidP="00B32A50">
            <w:pPr>
              <w:pStyle w:val="TableParagraph"/>
              <w:spacing w:before="120" w:after="120"/>
              <w:ind w:left="120" w:right="175"/>
              <w:rPr>
                <w:iCs/>
              </w:rPr>
            </w:pPr>
            <w:r>
              <w:t>Ожидаемый результат 3:  проведена оценка перспектив аудиовизуальной отрасли для того, чтобы предвидеть изменения и тенденции, которые повлияют на использование ИС на рынке аудиовизуальной продукции.</w:t>
            </w:r>
          </w:p>
          <w:p w14:paraId="7132C4D9" w14:textId="77777777" w:rsidR="008A24EF" w:rsidRDefault="008A24EF" w:rsidP="00B32A50">
            <w:pPr>
              <w:pStyle w:val="TableParagraph"/>
              <w:spacing w:before="120" w:after="120"/>
              <w:ind w:left="120" w:right="230"/>
              <w:rPr>
                <w:iCs/>
              </w:rPr>
            </w:pPr>
            <w:r>
              <w:t>Ожидаемый результат 4:  разработаны материалы для ММСП по коммерциализации активов ИС на глобальном рынке.</w:t>
            </w:r>
          </w:p>
          <w:p w14:paraId="015C9599" w14:textId="39AEEEBA" w:rsidR="008F2A30" w:rsidRDefault="008F2A30" w:rsidP="008F2A30">
            <w:pPr>
              <w:pStyle w:val="TableParagraph"/>
              <w:spacing w:before="120" w:after="120"/>
              <w:ind w:left="120" w:right="230"/>
              <w:rPr>
                <w:iCs/>
              </w:rPr>
            </w:pPr>
            <w:r>
              <w:t xml:space="preserve">Ожидаемый результат 5:  </w:t>
            </w:r>
            <w:r w:rsidR="00880C97">
              <w:t>р</w:t>
            </w:r>
            <w:r>
              <w:t>азработана методология оценки участия женщин в аудиовизуальной отрасли.</w:t>
            </w:r>
          </w:p>
          <w:p w14:paraId="5349F0E9" w14:textId="21C03E79" w:rsidR="008F2A30" w:rsidRPr="008F2A30" w:rsidRDefault="008F2A30" w:rsidP="008F2A30">
            <w:pPr>
              <w:pStyle w:val="TableParagraph"/>
              <w:spacing w:before="120" w:after="120"/>
              <w:ind w:left="120" w:right="230"/>
              <w:rPr>
                <w:iCs/>
              </w:rPr>
            </w:pPr>
            <w:r>
              <w:t>Ожидаемый результат 6:  проведена оценка возможностей обращения активов ИС на региональном или глобальном уровне.</w:t>
            </w:r>
          </w:p>
        </w:tc>
      </w:tr>
      <w:tr w:rsidR="008A24EF" w:rsidRPr="005D72F4" w14:paraId="730EC0B0" w14:textId="77777777" w:rsidTr="00B32A50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ED1D616" w14:textId="77777777" w:rsidR="008A24EF" w:rsidRPr="005D72F4" w:rsidRDefault="008A24EF" w:rsidP="008A24EF">
            <w:pPr>
              <w:pStyle w:val="ListParagraph"/>
              <w:numPr>
                <w:ilvl w:val="1"/>
                <w:numId w:val="9"/>
              </w:numPr>
              <w:jc w:val="center"/>
              <w:rPr>
                <w:b/>
                <w:bCs/>
              </w:rPr>
            </w:pPr>
            <w:r>
              <w:rPr>
                <w:b/>
              </w:rPr>
              <w:t>Стратегия реализации проекта</w:t>
            </w:r>
          </w:p>
        </w:tc>
      </w:tr>
      <w:tr w:rsidR="008A24EF" w:rsidRPr="005D72F4" w14:paraId="2B1C360D" w14:textId="77777777" w:rsidTr="00B32A50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41736AF2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t xml:space="preserve">Подробная информация о стратегии реализации по каждому ожидаемому результату представлена ниже. </w:t>
            </w:r>
          </w:p>
          <w:p w14:paraId="03DA9A70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</w:p>
          <w:p w14:paraId="746369F7" w14:textId="77C0A865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 xml:space="preserve">Ожидаемый результат 1: </w:t>
            </w:r>
            <w:r>
              <w:t xml:space="preserve"> выявлена национальная практика, возможности и проблемы, </w:t>
            </w:r>
            <w:r>
              <w:lastRenderedPageBreak/>
              <w:t>связанные с коммерциализацией ИС на рынке аудиовизуальной продукции в участвующих странах.</w:t>
            </w:r>
          </w:p>
          <w:p w14:paraId="24E51A2D" w14:textId="77777777" w:rsidR="00384981" w:rsidRDefault="00384981" w:rsidP="00384981">
            <w:pPr>
              <w:pStyle w:val="TableParagraph"/>
              <w:ind w:left="117"/>
            </w:pPr>
          </w:p>
          <w:p w14:paraId="0429E421" w14:textId="3509123E" w:rsidR="00384981" w:rsidRPr="00D46200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Мероприятие 1.1:</w:t>
            </w:r>
            <w:r>
              <w:t xml:space="preserve">  определить и обобщить национальную практику учреждений, работающих с аудиовизуальным сектором, в отношении доступных баз данных и инструментов поиска информации о правах собственности и лицензировании аудиовизуальных произведений.  </w:t>
            </w:r>
          </w:p>
          <w:p w14:paraId="562166CE" w14:textId="77777777" w:rsidR="00384981" w:rsidRDefault="00384981" w:rsidP="00384981">
            <w:pPr>
              <w:pStyle w:val="TableParagraph"/>
              <w:ind w:left="792"/>
            </w:pPr>
          </w:p>
          <w:p w14:paraId="5A71DC1A" w14:textId="380DAF90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Ожидаемый результат 2:</w:t>
            </w:r>
            <w:r>
              <w:t xml:space="preserve">  профессионалы и авторы, работающие в аудиовизуальной отрасли, обучены эффективным способам использования активов ИС и управления ими для целей коммерциализации.</w:t>
            </w:r>
          </w:p>
          <w:p w14:paraId="5D15C788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</w:p>
          <w:p w14:paraId="27949070" w14:textId="31751851" w:rsidR="00384981" w:rsidRDefault="00384981" w:rsidP="00384981">
            <w:pPr>
              <w:pStyle w:val="TableParagraph"/>
              <w:ind w:left="117"/>
            </w:pPr>
            <w:r>
              <w:rPr>
                <w:b/>
              </w:rPr>
              <w:t>Мероприятие 2.1:</w:t>
            </w:r>
            <w:r>
              <w:t xml:space="preserve">  организовать практикумы (как минимум четыре) для ММСП и авторов из стран-участниц для удовлетворения их конкретных потребностей, касающихся использования и получения материалов, связанных с ИС, и коммерциализации аудиовизуального контента.   </w:t>
            </w:r>
          </w:p>
          <w:p w14:paraId="0975DEF9" w14:textId="77777777" w:rsidR="00384981" w:rsidRDefault="00384981" w:rsidP="00384981">
            <w:pPr>
              <w:pStyle w:val="TableParagraph"/>
              <w:ind w:left="117"/>
              <w:rPr>
                <w:b/>
                <w:bCs/>
              </w:rPr>
            </w:pPr>
          </w:p>
          <w:p w14:paraId="09F7B879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Ожидаемый результат 3:</w:t>
            </w:r>
            <w:r>
              <w:t xml:space="preserve">  проведена оценка перспектив аудиовизуальной отрасли для того, чтобы предвидеть изменения и тенденции, которые повлияют на использование ИС на рынке аудиовизуальной продукции. </w:t>
            </w:r>
          </w:p>
          <w:p w14:paraId="7F6CAE67" w14:textId="77777777" w:rsidR="00384981" w:rsidRDefault="00384981" w:rsidP="00384981">
            <w:pPr>
              <w:pStyle w:val="TableParagraph"/>
              <w:ind w:left="117"/>
            </w:pPr>
          </w:p>
          <w:p w14:paraId="076BAB52" w14:textId="0C80E9E7" w:rsidR="00384981" w:rsidRDefault="00384981" w:rsidP="004570BF">
            <w:pPr>
              <w:pStyle w:val="TableParagraph"/>
              <w:ind w:left="117"/>
            </w:pPr>
            <w:r>
              <w:rPr>
                <w:b/>
              </w:rPr>
              <w:t>Мероприятие 3.1:</w:t>
            </w:r>
            <w:r>
              <w:t xml:space="preserve">  </w:t>
            </w:r>
            <w:r>
              <w:rPr>
                <w:rStyle w:val="Nenhum"/>
              </w:rPr>
              <w:t>изучить существующие рынки лицензирования и структуры управления правами, связанные с использованием аудиовизуальных произведений и систем искусственного интеллекта, в том числе в отношении коммерциализации аудиовизуальных произведений с учетом технологии искусственного интеллекта, и доступность таких рынков для ММСП и местных авторов, а также провести начальную оценку для выявления связанных с авторским правом проблем при использовании новых технологий</w:t>
            </w:r>
            <w:r>
              <w:rPr>
                <w:rStyle w:val="Nenhum"/>
                <w:shd w:val="clear" w:color="auto" w:fill="FEFFFF"/>
              </w:rPr>
              <w:t>.</w:t>
            </w:r>
          </w:p>
          <w:p w14:paraId="48980CAE" w14:textId="77777777" w:rsidR="00384981" w:rsidRDefault="00384981" w:rsidP="00384981">
            <w:pPr>
              <w:pStyle w:val="TableParagraph"/>
              <w:ind w:left="117"/>
              <w:rPr>
                <w:b/>
                <w:bCs/>
              </w:rPr>
            </w:pPr>
          </w:p>
          <w:p w14:paraId="0C2B4947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Ожидаемый результат 4:</w:t>
            </w:r>
            <w:r>
              <w:t xml:space="preserve">  разработаны материалы для ММСП по коммерциализации активов ИС на глобальном рынке. </w:t>
            </w:r>
          </w:p>
          <w:p w14:paraId="73A6E901" w14:textId="77777777" w:rsidR="00384981" w:rsidRDefault="00384981" w:rsidP="00384981">
            <w:pPr>
              <w:pStyle w:val="TableParagraph"/>
              <w:ind w:left="117"/>
            </w:pPr>
          </w:p>
          <w:p w14:paraId="6545BEC0" w14:textId="77777777" w:rsidR="00384981" w:rsidRDefault="00384981" w:rsidP="00384981">
            <w:pPr>
              <w:pStyle w:val="TableParagraph"/>
              <w:ind w:left="117"/>
            </w:pPr>
            <w:r>
              <w:rPr>
                <w:b/>
              </w:rPr>
              <w:t>Мероприятие 4.1:</w:t>
            </w:r>
            <w:r>
              <w:t xml:space="preserve">  разработать справочник по использованию и коммерциализации ИС в области аудиовизуальной продукции для ММСП.  </w:t>
            </w:r>
          </w:p>
          <w:p w14:paraId="3FB3C176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</w:p>
          <w:p w14:paraId="6E11B36A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Мероприятие 4.2:</w:t>
            </w:r>
            <w:r>
              <w:t xml:space="preserve">  организовать национальные практикумы (как минимум два) по арбитражу и посредничеству в творческих отраслях.</w:t>
            </w:r>
          </w:p>
          <w:p w14:paraId="381CEAC3" w14:textId="77777777" w:rsidR="00384981" w:rsidRDefault="00384981" w:rsidP="00384981">
            <w:pPr>
              <w:pStyle w:val="TableParagraph"/>
              <w:ind w:left="117"/>
              <w:rPr>
                <w:b/>
                <w:bCs/>
              </w:rPr>
            </w:pPr>
          </w:p>
          <w:p w14:paraId="4866FB0E" w14:textId="129C6405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Ожидаемый результат 5:</w:t>
            </w:r>
            <w:r>
              <w:t xml:space="preserve">  разработана методология для оценки и содействия участию женщин в аудиовизуальной отрасли, например путем установления параметров государственного финансирования.</w:t>
            </w:r>
          </w:p>
          <w:p w14:paraId="31BA151D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</w:p>
          <w:p w14:paraId="4AC8C8E2" w14:textId="0372E317" w:rsidR="00384981" w:rsidRDefault="00384981" w:rsidP="00244C24">
            <w:pPr>
              <w:pStyle w:val="TableParagraph"/>
              <w:ind w:left="117"/>
            </w:pPr>
            <w:r>
              <w:rPr>
                <w:b/>
              </w:rPr>
              <w:t>Мероприятие 5.1:</w:t>
            </w:r>
            <w:r>
              <w:t xml:space="preserve">  </w:t>
            </w:r>
            <w:r w:rsidR="00880C97">
              <w:rPr>
                <w:rStyle w:val="Nenhum"/>
              </w:rPr>
              <w:t>с</w:t>
            </w:r>
            <w:r>
              <w:rPr>
                <w:rStyle w:val="Nenhum"/>
              </w:rPr>
              <w:t>обрать воедино уже существующие инициативы в области оценки и разработать методологию для государственных учреждений и агентств, работающих с аудиовизуальной продукцией, для оценки участия женщин в аудиовизуальном секторе на ключевых должностях, таких как продюсер, сценарист и режиссер.</w:t>
            </w:r>
          </w:p>
          <w:p w14:paraId="13CF6DA8" w14:textId="77777777" w:rsidR="00384981" w:rsidRDefault="00384981" w:rsidP="00384981">
            <w:pPr>
              <w:pStyle w:val="TableParagraph"/>
              <w:ind w:left="117"/>
              <w:rPr>
                <w:b/>
                <w:bCs/>
              </w:rPr>
            </w:pPr>
          </w:p>
          <w:p w14:paraId="17AE7A8F" w14:textId="79644F65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Ожидаемый результат 6:</w:t>
            </w:r>
            <w:r>
              <w:t xml:space="preserve">  проведена оценка возможностей обращения активов ИС на региональном или глобальном уровне.</w:t>
            </w:r>
          </w:p>
          <w:p w14:paraId="1BA08017" w14:textId="77777777" w:rsidR="00384981" w:rsidRDefault="00384981" w:rsidP="00384981">
            <w:pPr>
              <w:pStyle w:val="TableParagraph"/>
              <w:ind w:left="117"/>
            </w:pPr>
          </w:p>
          <w:p w14:paraId="775EB869" w14:textId="7F9070EC" w:rsidR="00384981" w:rsidRDefault="00384981" w:rsidP="00384981">
            <w:pPr>
              <w:pStyle w:val="TableParagraph"/>
              <w:ind w:left="117"/>
            </w:pPr>
            <w:r>
              <w:rPr>
                <w:b/>
              </w:rPr>
              <w:t>Мероприятие 6.1:</w:t>
            </w:r>
            <w:r>
              <w:t xml:space="preserve">  осуществить анализ влияния международных соглашений о совместном производстве, которые действуют в странах-бенефициарах, и коммерциализации прав ИС на аудиовизуальный контент.</w:t>
            </w:r>
          </w:p>
          <w:p w14:paraId="07D58DFB" w14:textId="77777777" w:rsidR="00384981" w:rsidRDefault="00384981" w:rsidP="00384981">
            <w:pPr>
              <w:pStyle w:val="TableParagraph"/>
              <w:ind w:left="117"/>
            </w:pPr>
          </w:p>
          <w:p w14:paraId="5348CE39" w14:textId="31671032" w:rsidR="00D31430" w:rsidRPr="00384981" w:rsidRDefault="00384981" w:rsidP="00384981">
            <w:pPr>
              <w:pStyle w:val="TableParagraph"/>
              <w:ind w:left="117"/>
            </w:pPr>
            <w:r>
              <w:rPr>
                <w:b/>
              </w:rPr>
              <w:lastRenderedPageBreak/>
              <w:t>Мероприятие 6.2:</w:t>
            </w:r>
            <w:r>
              <w:t xml:space="preserve">  организовать семинар по аудиовизуальной отрасли в эпоху стриминга с особым акцентом на возможностях, проблемах и передовой практике в области регионального и глобального обращения активов ИС.</w:t>
            </w:r>
          </w:p>
        </w:tc>
      </w:tr>
      <w:tr w:rsidR="008A24EF" w:rsidRPr="005D72F4" w14:paraId="182B0F5C" w14:textId="77777777" w:rsidTr="00B32A50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7452664A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ind w:left="823"/>
              <w:jc w:val="center"/>
              <w:rPr>
                <w:rFonts w:eastAsia="Arial"/>
                <w:b/>
                <w:bCs/>
              </w:rPr>
            </w:pPr>
            <w:r>
              <w:rPr>
                <w:b/>
              </w:rPr>
              <w:lastRenderedPageBreak/>
              <w:t>Показатели проекта</w:t>
            </w:r>
          </w:p>
        </w:tc>
      </w:tr>
      <w:tr w:rsidR="008A24EF" w:rsidRPr="005D72F4" w14:paraId="3BEB32ED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46F8F43E" w14:textId="02CBB054" w:rsidR="008A24EF" w:rsidRPr="00AB2740" w:rsidRDefault="008A24EF" w:rsidP="00B32A50">
            <w:pPr>
              <w:widowControl w:val="0"/>
              <w:autoSpaceDE w:val="0"/>
              <w:autoSpaceDN w:val="0"/>
              <w:spacing w:before="120" w:after="120"/>
              <w:ind w:left="119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Цель проекта</w:t>
            </w:r>
          </w:p>
          <w:p w14:paraId="7651C6DA" w14:textId="72043524" w:rsidR="00390443" w:rsidRPr="009766A5" w:rsidRDefault="009766A5" w:rsidP="009766A5">
            <w:pPr>
              <w:pStyle w:val="TableParagraph"/>
              <w:ind w:left="120"/>
              <w:rPr>
                <w:bCs/>
              </w:rPr>
            </w:pPr>
            <w:r>
              <w:t xml:space="preserve">Получить более комплексное понимание возможностей использования прав ИС для коммерциализации аудиовизуального контента в эпоху стриминга наряду с развитием достижений первоначального проекта и решением проблем в период после пандемии COVID19. </w:t>
            </w:r>
          </w:p>
        </w:tc>
        <w:tc>
          <w:tcPr>
            <w:tcW w:w="4676" w:type="dxa"/>
            <w:shd w:val="clear" w:color="auto" w:fill="auto"/>
          </w:tcPr>
          <w:p w14:paraId="3A467EE0" w14:textId="77777777" w:rsidR="008A24EF" w:rsidRPr="00982735" w:rsidRDefault="008A24EF" w:rsidP="00B32A50">
            <w:pPr>
              <w:widowControl w:val="0"/>
              <w:autoSpaceDE w:val="0"/>
              <w:autoSpaceDN w:val="0"/>
              <w:spacing w:before="120" w:after="120"/>
              <w:ind w:left="128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Показатель достижения цели</w:t>
            </w:r>
          </w:p>
          <w:p w14:paraId="6452148C" w14:textId="173B1D08" w:rsidR="00B167B8" w:rsidRPr="008968F2" w:rsidRDefault="00B167B8" w:rsidP="006F04A2">
            <w:pPr>
              <w:pStyle w:val="ListParagraph"/>
              <w:numPr>
                <w:ilvl w:val="0"/>
                <w:numId w:val="30"/>
              </w:numPr>
              <w:spacing w:before="120" w:after="120"/>
              <w:ind w:left="211" w:hanging="180"/>
            </w:pPr>
            <w:r>
              <w:t>После реализации проекта как минимум 70% участников мероприятий отмечают, что они стали лучше понимать возможности использования ИС для коммерциализации аудиовизуального контента в эпоху стриминга.</w:t>
            </w:r>
          </w:p>
        </w:tc>
      </w:tr>
      <w:tr w:rsidR="008A24EF" w:rsidRPr="005D72F4" w14:paraId="349EC00D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490D6F6F" w14:textId="051078BC" w:rsidR="008A24EF" w:rsidRPr="00AB2740" w:rsidRDefault="008A24EF" w:rsidP="00B32A50">
            <w:pPr>
              <w:widowControl w:val="0"/>
              <w:autoSpaceDE w:val="0"/>
              <w:autoSpaceDN w:val="0"/>
              <w:spacing w:before="120" w:after="120"/>
              <w:ind w:left="119" w:right="142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Итог проекта</w:t>
            </w:r>
          </w:p>
          <w:p w14:paraId="2378DE27" w14:textId="45BCEC44" w:rsidR="009766A5" w:rsidRPr="00056E8C" w:rsidRDefault="009766A5" w:rsidP="009766A5">
            <w:pPr>
              <w:widowControl w:val="0"/>
              <w:autoSpaceDE w:val="0"/>
              <w:autoSpaceDN w:val="0"/>
              <w:spacing w:before="120"/>
              <w:ind w:left="115" w:right="144"/>
              <w:rPr>
                <w:iCs/>
              </w:rPr>
            </w:pPr>
            <w:r>
              <w:t>Повышение осведомленности и укрепление потенциала заинтересованных сторон, включая ММСП и государственные структуры, в области более эффективного использования и коммерциализации ИС на рынке аудиовизуальной продукции в участвующих странах.</w:t>
            </w:r>
            <w:r>
              <w:tab/>
            </w:r>
          </w:p>
        </w:tc>
        <w:tc>
          <w:tcPr>
            <w:tcW w:w="4676" w:type="dxa"/>
            <w:shd w:val="clear" w:color="auto" w:fill="auto"/>
          </w:tcPr>
          <w:p w14:paraId="6EEF3610" w14:textId="77777777" w:rsidR="008A24EF" w:rsidRPr="00AB2740" w:rsidRDefault="008A24EF" w:rsidP="00B32A50">
            <w:pPr>
              <w:widowControl w:val="0"/>
              <w:autoSpaceDE w:val="0"/>
              <w:autoSpaceDN w:val="0"/>
              <w:spacing w:before="120" w:after="120"/>
              <w:ind w:left="128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Показатель достижения итога</w:t>
            </w:r>
          </w:p>
          <w:p w14:paraId="69F9F0FB" w14:textId="7BC0D7B3" w:rsidR="00931C66" w:rsidRPr="007943F4" w:rsidRDefault="006F04A2" w:rsidP="00401FE6">
            <w:pPr>
              <w:pStyle w:val="ListParagraph"/>
              <w:numPr>
                <w:ilvl w:val="0"/>
                <w:numId w:val="26"/>
              </w:numPr>
              <w:spacing w:before="120" w:after="120"/>
              <w:ind w:left="217" w:right="141" w:hanging="180"/>
            </w:pPr>
            <w:r>
              <w:t>Как минимум 60% участников мероприятий отмечают, что проект способствовал расширению их знаний и совершенствованию навыков в области использования и коммерциализации ИС на рынке аудиовизуальной продукции в цифровой среде.</w:t>
            </w:r>
          </w:p>
        </w:tc>
      </w:tr>
      <w:tr w:rsidR="008A24EF" w:rsidRPr="005D72F4" w14:paraId="24CE9E5A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5A36EB6B" w14:textId="77777777" w:rsidR="008A24EF" w:rsidRPr="00AB2740" w:rsidRDefault="008A24EF" w:rsidP="00B32A50">
            <w:pPr>
              <w:widowControl w:val="0"/>
              <w:autoSpaceDE w:val="0"/>
              <w:autoSpaceDN w:val="0"/>
              <w:spacing w:before="120" w:after="120"/>
              <w:ind w:left="119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Результаты проекта</w:t>
            </w:r>
          </w:p>
          <w:p w14:paraId="07F25738" w14:textId="5076C80C" w:rsidR="00EA7ED1" w:rsidRPr="00D47999" w:rsidRDefault="009766A5" w:rsidP="00D47999">
            <w:pPr>
              <w:widowControl w:val="0"/>
              <w:autoSpaceDE w:val="0"/>
              <w:autoSpaceDN w:val="0"/>
              <w:spacing w:before="120"/>
              <w:ind w:left="115" w:right="58"/>
              <w:rPr>
                <w:bCs/>
              </w:rPr>
            </w:pPr>
            <w:r>
              <w:t>Выявлена национальная практика, возможности и проблемы, связанные с коммерциализацией ИС на рынке аудиовизуальной продукции в участвующих странах.</w:t>
            </w:r>
          </w:p>
        </w:tc>
        <w:tc>
          <w:tcPr>
            <w:tcW w:w="4676" w:type="dxa"/>
            <w:shd w:val="clear" w:color="auto" w:fill="auto"/>
          </w:tcPr>
          <w:p w14:paraId="7708AFAB" w14:textId="77777777" w:rsidR="008A24EF" w:rsidRPr="00AB2740" w:rsidRDefault="008A24EF" w:rsidP="00B32A50">
            <w:pPr>
              <w:widowControl w:val="0"/>
              <w:tabs>
                <w:tab w:val="left" w:pos="4147"/>
              </w:tabs>
              <w:autoSpaceDE w:val="0"/>
              <w:autoSpaceDN w:val="0"/>
              <w:spacing w:before="120" w:after="120"/>
              <w:ind w:left="130" w:right="216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Показатели достижения результатов</w:t>
            </w:r>
          </w:p>
          <w:p w14:paraId="23483965" w14:textId="7D992E16" w:rsidR="008A24EF" w:rsidRPr="002D6360" w:rsidRDefault="00740142" w:rsidP="002D636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217" w:right="135" w:hanging="180"/>
              <w:rPr>
                <w:bCs/>
                <w:u w:val="single"/>
              </w:rPr>
            </w:pPr>
            <w:r>
              <w:t>Подборка национальной практики, возможностей и проблем, одобренная координаторами в странах-бенефициарах и Секретариатом ВОИС.</w:t>
            </w:r>
          </w:p>
        </w:tc>
      </w:tr>
      <w:tr w:rsidR="008A24EF" w:rsidRPr="005D72F4" w14:paraId="6FB0BF58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259DA130" w14:textId="6237B7FF" w:rsidR="00EA7ED1" w:rsidRPr="00056E8C" w:rsidRDefault="009766A5" w:rsidP="00056E8C">
            <w:pPr>
              <w:pStyle w:val="TableParagraph"/>
              <w:spacing w:before="120" w:after="120"/>
              <w:ind w:left="119" w:right="141"/>
            </w:pPr>
            <w:r>
              <w:t>Профессионалы и авторы, работающие в аудиовизуальной отрасли, обучены эффективным способам использования активов ИС и управления ими для целей коммерциализации.</w:t>
            </w:r>
          </w:p>
        </w:tc>
        <w:tc>
          <w:tcPr>
            <w:tcW w:w="4676" w:type="dxa"/>
            <w:shd w:val="clear" w:color="auto" w:fill="auto"/>
          </w:tcPr>
          <w:p w14:paraId="0D5A5CDA" w14:textId="7A46DA34" w:rsidR="008A24EF" w:rsidRPr="000E6020" w:rsidRDefault="002D6360" w:rsidP="002D636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217" w:right="135" w:hanging="180"/>
              <w:rPr>
                <w:b/>
                <w:bCs/>
                <w:u w:val="single"/>
              </w:rPr>
            </w:pPr>
            <w:r>
              <w:t>Проведены как минимум четыре практикума для ММСП и авторов в странах-участницах.</w:t>
            </w:r>
          </w:p>
          <w:p w14:paraId="2B3D74A6" w14:textId="0D510471" w:rsidR="00FB1BE3" w:rsidRPr="000E6020" w:rsidRDefault="00FB1BE3" w:rsidP="000E602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217" w:right="135" w:hanging="180"/>
              <w:rPr>
                <w:b/>
                <w:bCs/>
                <w:u w:val="single"/>
              </w:rPr>
            </w:pPr>
            <w:r>
              <w:t xml:space="preserve">Как минимум 60% участников отметили, что практикумы способствовали расширению их знаний и улучшению навыков. </w:t>
            </w:r>
          </w:p>
        </w:tc>
      </w:tr>
      <w:tr w:rsidR="0022191B" w:rsidRPr="005D72F4" w14:paraId="5E0863B8" w14:textId="77777777" w:rsidTr="00D7374E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54299BB6" w14:textId="4D65DD8F" w:rsidR="0022191B" w:rsidRPr="00F8661A" w:rsidRDefault="00880C97" w:rsidP="00056E8C">
            <w:pPr>
              <w:pStyle w:val="TableParagraph"/>
              <w:spacing w:before="120" w:after="120"/>
              <w:ind w:left="119" w:right="141"/>
            </w:pPr>
            <w:r>
              <w:t>П</w:t>
            </w:r>
            <w:r w:rsidR="009766A5">
              <w:t>роведена оценка перспектив аудиовизуальной отрасли для того, чтобы предвидеть изменения и тенденции, которые повлияют на использование ИС на рынке аудиовизуальной продукции.</w:t>
            </w:r>
          </w:p>
        </w:tc>
        <w:tc>
          <w:tcPr>
            <w:tcW w:w="4676" w:type="dxa"/>
            <w:shd w:val="clear" w:color="auto" w:fill="FFFFFF" w:themeFill="background1"/>
          </w:tcPr>
          <w:p w14:paraId="5B476C08" w14:textId="524D6FEB" w:rsidR="000E6020" w:rsidRDefault="00D77419" w:rsidP="00B81686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rPr>
                <w:rStyle w:val="Nenhum"/>
              </w:rPr>
              <w:t>Изучены существующие рынки лицензирования и структуры управления правами, связанные с использованием аудиовизуальных произведений и систем искусственного интеллекта, в том числе в отношении коммерциализации аудиовизуальных произведений с учетом технологии искусственного интеллекта, и доступность таких рынков для ММСП и местных авторов, а также проведена начальная оценка для выявления связанных с авторским правом проблем при использовании новых технологий.</w:t>
            </w:r>
          </w:p>
        </w:tc>
      </w:tr>
      <w:tr w:rsidR="008A24EF" w:rsidRPr="005D72F4" w14:paraId="12473324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6AA99844" w14:textId="624679CA" w:rsidR="0022191B" w:rsidRPr="009766A5" w:rsidRDefault="009766A5" w:rsidP="009766A5">
            <w:pPr>
              <w:widowControl w:val="0"/>
              <w:autoSpaceDE w:val="0"/>
              <w:autoSpaceDN w:val="0"/>
              <w:spacing w:before="120" w:after="120"/>
              <w:ind w:left="119"/>
            </w:pPr>
            <w:r>
              <w:t xml:space="preserve">Разработаны материалы для ММСП по </w:t>
            </w:r>
            <w:r>
              <w:lastRenderedPageBreak/>
              <w:t>коммерциализации активов ИС на глобальном рынке.</w:t>
            </w:r>
          </w:p>
        </w:tc>
        <w:tc>
          <w:tcPr>
            <w:tcW w:w="4676" w:type="dxa"/>
            <w:shd w:val="clear" w:color="auto" w:fill="auto"/>
          </w:tcPr>
          <w:p w14:paraId="5CCD2244" w14:textId="03D00728" w:rsidR="00790736" w:rsidRPr="009E621F" w:rsidRDefault="009E621F" w:rsidP="009E621F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lastRenderedPageBreak/>
              <w:t xml:space="preserve">Справочник по использованию и </w:t>
            </w:r>
            <w:r>
              <w:lastRenderedPageBreak/>
              <w:t>коммерциализации ИС в области аудиовизуальной продукции для ММСП разработан и одобрен координаторами в странах-бенефициарах и Секретариатом ВОИС.</w:t>
            </w:r>
          </w:p>
          <w:p w14:paraId="5F6D7EE8" w14:textId="77777777" w:rsidR="008A24EF" w:rsidRPr="007D5353" w:rsidRDefault="00054A24" w:rsidP="00790736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Организованы как минимум два практикума по арбитражу и посредничеству в творческих отраслях.</w:t>
            </w:r>
          </w:p>
          <w:p w14:paraId="3B2B96DB" w14:textId="7174562D" w:rsidR="007D5353" w:rsidRPr="00790736" w:rsidRDefault="007D5353" w:rsidP="00790736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Как минимум 60% участников отмечают, что представленная на национальных практикумах информация была полезной.</w:t>
            </w:r>
          </w:p>
        </w:tc>
      </w:tr>
      <w:tr w:rsidR="009766A5" w:rsidRPr="005D72F4" w14:paraId="7FEDD662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04859368" w14:textId="276EC207" w:rsidR="009766A5" w:rsidRPr="00E432CD" w:rsidRDefault="00CF3B20" w:rsidP="00B32A50">
            <w:pPr>
              <w:widowControl w:val="0"/>
              <w:autoSpaceDE w:val="0"/>
              <w:autoSpaceDN w:val="0"/>
              <w:spacing w:before="120" w:after="120"/>
              <w:ind w:left="119"/>
              <w:rPr>
                <w:bCs/>
              </w:rPr>
            </w:pPr>
            <w:r>
              <w:lastRenderedPageBreak/>
              <w:t>Разработана методология для оценки и содействия участию женщин в аудиовизуальной отрасли, например путем установления параметров государственного финансирования.</w:t>
            </w:r>
          </w:p>
        </w:tc>
        <w:tc>
          <w:tcPr>
            <w:tcW w:w="4676" w:type="dxa"/>
            <w:shd w:val="clear" w:color="auto" w:fill="auto"/>
          </w:tcPr>
          <w:p w14:paraId="1374B91A" w14:textId="5EAF2EC5" w:rsidR="009766A5" w:rsidRDefault="00A561AC" w:rsidP="00790736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Методология оценки участия женщин в аудиовизуальной отрасли разработана и одобрена координаторами в странах-бенефициарах и Секретариатом ВОИС.</w:t>
            </w:r>
          </w:p>
        </w:tc>
      </w:tr>
      <w:tr w:rsidR="009766A5" w:rsidRPr="005D72F4" w14:paraId="3DFF89BB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610CF4F9" w14:textId="77E742C8" w:rsidR="009766A5" w:rsidRDefault="009766A5" w:rsidP="00B32A50">
            <w:pPr>
              <w:widowControl w:val="0"/>
              <w:autoSpaceDE w:val="0"/>
              <w:autoSpaceDN w:val="0"/>
              <w:spacing w:before="120" w:after="120"/>
              <w:ind w:left="119"/>
              <w:rPr>
                <w:bCs/>
              </w:rPr>
            </w:pPr>
            <w:r>
              <w:t>Проведена оценка возможностей обращения активов ИС на региональном или глобальном уровне.</w:t>
            </w:r>
          </w:p>
        </w:tc>
        <w:tc>
          <w:tcPr>
            <w:tcW w:w="4676" w:type="dxa"/>
            <w:shd w:val="clear" w:color="auto" w:fill="auto"/>
          </w:tcPr>
          <w:p w14:paraId="6D4E21CF" w14:textId="5F165810" w:rsidR="00E60739" w:rsidRPr="00B577E2" w:rsidRDefault="00E60739" w:rsidP="00E60739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Отчет, содержащий анализ влияния международных соглашений о совместном производстве, которые действуют в странах-бенефициарах, и коммерциализации прав ИС на аудиовизуальный контент, разработан и одобрен координаторами в странах-бенефициарах и Секретариатом ВОИС.</w:t>
            </w:r>
          </w:p>
          <w:p w14:paraId="550CD06F" w14:textId="76D56113" w:rsidR="00B577E2" w:rsidRPr="00B577E2" w:rsidRDefault="001653A2" w:rsidP="00B577E2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Семинар организован с особым акцентом на возможностях, проблемах и передовой практике в области регионального и глобального обращения активов ИС.</w:t>
            </w:r>
          </w:p>
          <w:p w14:paraId="491ECF32" w14:textId="29BBDF7D" w:rsidR="00FA20CC" w:rsidRPr="00E60739" w:rsidRDefault="00625599" w:rsidP="00B577E2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Как минимум 60% участников отмечают, что информация о региональном и глобальном обращении активов ИС, представленная на семинаре, была полезной и применимой в соответствующих секторах.</w:t>
            </w:r>
          </w:p>
        </w:tc>
      </w:tr>
      <w:tr w:rsidR="008A24EF" w:rsidRPr="005D72F4" w14:paraId="1A2021C0" w14:textId="77777777" w:rsidTr="00B32A50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5081AEEA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ind w:left="823"/>
              <w:jc w:val="center"/>
              <w:rPr>
                <w:rFonts w:eastAsia="Arial"/>
                <w:b/>
                <w:bCs/>
              </w:rPr>
            </w:pPr>
            <w:r>
              <w:rPr>
                <w:b/>
              </w:rPr>
              <w:t>Стратегия устойчивости</w:t>
            </w:r>
          </w:p>
        </w:tc>
      </w:tr>
      <w:tr w:rsidR="008A24EF" w:rsidRPr="005D72F4" w14:paraId="10F0874A" w14:textId="77777777" w:rsidTr="00B32A50">
        <w:trPr>
          <w:trHeight w:val="370"/>
        </w:trPr>
        <w:tc>
          <w:tcPr>
            <w:tcW w:w="9352" w:type="dxa"/>
            <w:gridSpan w:val="2"/>
          </w:tcPr>
          <w:p w14:paraId="1A1C7E80" w14:textId="77777777" w:rsidR="009766A5" w:rsidRDefault="009766A5" w:rsidP="009766A5">
            <w:pPr>
              <w:pStyle w:val="TableParagraph"/>
              <w:ind w:left="110"/>
            </w:pPr>
            <w:r>
              <w:t>Для того, чтобы обеспечить долгосрочную эффективность результатов проекта, все соответствующие материалы и инструменты, разработанные в контексте реализации проекта (первоначального проекта и его второго этапа), будут доступны на веб-сайте ВОИС.  Они также будут представлены другим государствам-членам в рамках работы КРИС и проведения других мероприятий информационного характера.  Бенефициарам из числа государств-членов также настоятельно рекомендуется предоставить эти материалы для их более широкого использования заинтересованными представителями общественности.</w:t>
            </w:r>
          </w:p>
          <w:p w14:paraId="522DA427" w14:textId="77777777" w:rsidR="009766A5" w:rsidRDefault="009766A5" w:rsidP="009766A5">
            <w:pPr>
              <w:pStyle w:val="TableParagraph"/>
              <w:ind w:left="110"/>
            </w:pPr>
          </w:p>
          <w:p w14:paraId="3BFF5A17" w14:textId="77777777" w:rsidR="009766A5" w:rsidRDefault="009766A5" w:rsidP="009766A5">
            <w:pPr>
              <w:pStyle w:val="TableParagraph"/>
              <w:ind w:left="110"/>
            </w:pPr>
            <w:r>
              <w:t xml:space="preserve">Кроме того, методика проведения практикумов будет разработана таким образом, чтобы местные государственные структуры и заинтересованные стороны могли продолжать проведение подобных обучающих мероприятий. </w:t>
            </w:r>
          </w:p>
          <w:p w14:paraId="4E2FE9BD" w14:textId="77777777" w:rsidR="009766A5" w:rsidRDefault="009766A5" w:rsidP="009766A5">
            <w:pPr>
              <w:pStyle w:val="TableParagraph"/>
              <w:ind w:left="110"/>
            </w:pPr>
          </w:p>
          <w:p w14:paraId="43A9714A" w14:textId="77777777" w:rsidR="008A24EF" w:rsidRDefault="009766A5" w:rsidP="009766A5">
            <w:pPr>
              <w:widowControl w:val="0"/>
              <w:autoSpaceDE w:val="0"/>
              <w:autoSpaceDN w:val="0"/>
              <w:spacing w:before="120" w:after="120"/>
              <w:ind w:left="115" w:right="130"/>
            </w:pPr>
            <w:r>
              <w:lastRenderedPageBreak/>
              <w:t>В ходе реализации проекта будет публиковаться дополнительная информация относительно стратегии обеспечения долгосрочной эффективности его результатов.</w:t>
            </w:r>
          </w:p>
          <w:p w14:paraId="58E62A45" w14:textId="6F394ADB" w:rsidR="0094022E" w:rsidRPr="005D72F4" w:rsidRDefault="00881036" w:rsidP="00E46BCA">
            <w:pPr>
              <w:widowControl w:val="0"/>
              <w:autoSpaceDE w:val="0"/>
              <w:autoSpaceDN w:val="0"/>
              <w:spacing w:before="120" w:after="120"/>
              <w:ind w:left="115" w:right="130"/>
              <w:rPr>
                <w:rFonts w:eastAsia="Arial"/>
              </w:rPr>
            </w:pPr>
            <w:r>
              <w:t>Кроме того, в рамках реализации проекта правительствам стран-бенефициаров и местным заинтересованным сторонам будет оказана помощь в установлении партнерских отношений для целей обеспечения долгосрочной устойчивости достигнутых результатов.  Примерами таких партнерств, согласно результатам первого этапа проекта, может стать включение в программу крупных мероприятий аудиовизуальной отрасли в странах-бенефициарах обучающих практикумов, проводимых учреждениями, которые работают на местах с представителями творческого сектора.</w:t>
            </w:r>
          </w:p>
        </w:tc>
      </w:tr>
      <w:tr w:rsidR="008A24EF" w:rsidRPr="005D72F4" w14:paraId="155C8F4B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682DCC6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34" w:lineRule="exact"/>
              <w:ind w:left="823"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lastRenderedPageBreak/>
              <w:t>Критерии отбора пилотных стран / стран-бенефициаров</w:t>
            </w:r>
          </w:p>
        </w:tc>
      </w:tr>
      <w:tr w:rsidR="008A24EF" w:rsidRPr="005D72F4" w14:paraId="49334258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auto"/>
          </w:tcPr>
          <w:p w14:paraId="4F75B4DF" w14:textId="58CED485" w:rsidR="00881036" w:rsidRDefault="00881036" w:rsidP="00881036">
            <w:pPr>
              <w:spacing w:before="120" w:after="120"/>
              <w:ind w:left="120" w:right="86"/>
            </w:pPr>
            <w:r>
              <w:t>Настоящий проект предложен Бразилией, его инициатором на начальном этапе, а также Перу и Аргентиной.</w:t>
            </w:r>
          </w:p>
          <w:p w14:paraId="69ED21B6" w14:textId="54235BAF" w:rsidR="008A24EF" w:rsidRPr="0038529E" w:rsidRDefault="00881036" w:rsidP="002D5BA9">
            <w:pPr>
              <w:spacing w:before="120" w:after="120"/>
              <w:ind w:left="120" w:right="86"/>
            </w:pPr>
            <w:r>
              <w:t>К участию во втором этапе приглашаются государства-члены, желающие использовать знания, накопленные в ходе реализации первоначального проекта.</w:t>
            </w:r>
          </w:p>
        </w:tc>
      </w:tr>
      <w:tr w:rsidR="008A24EF" w:rsidRPr="005D72F4" w14:paraId="626291AD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4E851424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34" w:lineRule="exact"/>
              <w:ind w:left="823"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Реализующая организационная структура</w:t>
            </w:r>
          </w:p>
        </w:tc>
      </w:tr>
      <w:tr w:rsidR="008A24EF" w:rsidRPr="005D72F4" w14:paraId="2DCC1A49" w14:textId="77777777" w:rsidTr="00B32A50">
        <w:trPr>
          <w:trHeight w:val="265"/>
        </w:trPr>
        <w:tc>
          <w:tcPr>
            <w:tcW w:w="9352" w:type="dxa"/>
            <w:gridSpan w:val="2"/>
          </w:tcPr>
          <w:p w14:paraId="705952D8" w14:textId="11610908" w:rsidR="008A24EF" w:rsidRPr="00D85E10" w:rsidRDefault="009766A5" w:rsidP="00B32A50">
            <w:pPr>
              <w:widowControl w:val="0"/>
              <w:autoSpaceDE w:val="0"/>
              <w:autoSpaceDN w:val="0"/>
              <w:spacing w:before="120" w:after="120"/>
              <w:ind w:left="115"/>
            </w:pPr>
            <w:r>
              <w:t>Отдел авторского права, Сектор авторского права и творческих отраслей.</w:t>
            </w:r>
          </w:p>
        </w:tc>
      </w:tr>
      <w:tr w:rsidR="008A24EF" w:rsidRPr="005D72F4" w14:paraId="04AEECCA" w14:textId="77777777" w:rsidTr="00B32A50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0A193911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34" w:lineRule="exact"/>
              <w:ind w:left="823"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Связи с другими организационными структурами</w:t>
            </w:r>
          </w:p>
        </w:tc>
      </w:tr>
      <w:tr w:rsidR="008A24EF" w:rsidRPr="005D72F4" w14:paraId="3E89807A" w14:textId="77777777" w:rsidTr="00B32A50">
        <w:trPr>
          <w:trHeight w:val="373"/>
        </w:trPr>
        <w:tc>
          <w:tcPr>
            <w:tcW w:w="9352" w:type="dxa"/>
            <w:gridSpan w:val="2"/>
          </w:tcPr>
          <w:p w14:paraId="45BEA9EB" w14:textId="339B450D" w:rsidR="008A24EF" w:rsidRPr="00F41A8F" w:rsidRDefault="009766A5" w:rsidP="00B32A50">
            <w:pPr>
              <w:pStyle w:val="TableParagraph"/>
              <w:spacing w:line="276" w:lineRule="auto"/>
              <w:ind w:left="81" w:right="578"/>
            </w:pPr>
            <w:r>
              <w:t>Сектор регионального и национального развития; Сектор экосистем ИС и инноваций.</w:t>
            </w:r>
          </w:p>
        </w:tc>
      </w:tr>
      <w:tr w:rsidR="008A24EF" w:rsidRPr="005D72F4" w14:paraId="3000E64B" w14:textId="77777777" w:rsidTr="00B32A50">
        <w:trPr>
          <w:trHeight w:val="179"/>
        </w:trPr>
        <w:tc>
          <w:tcPr>
            <w:tcW w:w="9352" w:type="dxa"/>
            <w:gridSpan w:val="2"/>
            <w:shd w:val="clear" w:color="auto" w:fill="00FFCC"/>
          </w:tcPr>
          <w:p w14:paraId="3C129592" w14:textId="77777777" w:rsidR="008A24EF" w:rsidRPr="00F41A8F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50" w:lineRule="exact"/>
              <w:ind w:left="823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Связи с другими проектами ПДР</w:t>
            </w:r>
          </w:p>
        </w:tc>
      </w:tr>
      <w:tr w:rsidR="008A24EF" w:rsidRPr="005D72F4" w14:paraId="477448C1" w14:textId="77777777" w:rsidTr="00B32A50">
        <w:trPr>
          <w:trHeight w:val="568"/>
        </w:trPr>
        <w:tc>
          <w:tcPr>
            <w:tcW w:w="9352" w:type="dxa"/>
            <w:gridSpan w:val="2"/>
          </w:tcPr>
          <w:p w14:paraId="02DBDB2F" w14:textId="637C8334" w:rsidR="008A24EF" w:rsidRPr="00F41A8F" w:rsidRDefault="009766A5" w:rsidP="00B32A50">
            <w:pPr>
              <w:pStyle w:val="TableParagraph"/>
              <w:spacing w:before="120" w:after="120"/>
              <w:ind w:left="86" w:right="578"/>
              <w:rPr>
                <w:b/>
              </w:rPr>
            </w:pPr>
            <w:r>
              <w:t>Проект ПДР «Авторское право и распространение контента в цифровой среде» (</w:t>
            </w:r>
            <w:hyperlink r:id="rId16" w:history="1">
              <w:r>
                <w:rPr>
                  <w:rStyle w:val="Hyperlink"/>
                </w:rPr>
                <w:t>CDIP/22/15 REV.)</w:t>
              </w:r>
            </w:hyperlink>
          </w:p>
        </w:tc>
      </w:tr>
      <w:tr w:rsidR="008A24EF" w:rsidRPr="005D72F4" w14:paraId="58FF2795" w14:textId="77777777" w:rsidTr="00B32A50">
        <w:trPr>
          <w:trHeight w:val="242"/>
        </w:trPr>
        <w:tc>
          <w:tcPr>
            <w:tcW w:w="9352" w:type="dxa"/>
            <w:gridSpan w:val="2"/>
            <w:shd w:val="clear" w:color="auto" w:fill="00FFCC"/>
          </w:tcPr>
          <w:p w14:paraId="5317F42C" w14:textId="77777777" w:rsidR="008A24EF" w:rsidRPr="00F41A8F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46" w:lineRule="exact"/>
              <w:ind w:left="821"/>
              <w:contextualSpacing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Вклад в достижение ожидаемых результатов, предусмотренных Программой и бюджетом ВОИС</w:t>
            </w:r>
          </w:p>
        </w:tc>
      </w:tr>
      <w:tr w:rsidR="008A24EF" w:rsidRPr="005D72F4" w14:paraId="0B4C7E89" w14:textId="77777777" w:rsidTr="00B32A50">
        <w:trPr>
          <w:trHeight w:val="451"/>
        </w:trPr>
        <w:tc>
          <w:tcPr>
            <w:tcW w:w="9352" w:type="dxa"/>
            <w:gridSpan w:val="2"/>
          </w:tcPr>
          <w:p w14:paraId="4F9E52AC" w14:textId="0B7C451A" w:rsidR="008A24EF" w:rsidRPr="006A421D" w:rsidRDefault="008A24EF" w:rsidP="00B32A50">
            <w:pPr>
              <w:widowControl w:val="0"/>
              <w:autoSpaceDE w:val="0"/>
              <w:autoSpaceDN w:val="0"/>
              <w:spacing w:before="120" w:after="120"/>
              <w:ind w:left="120" w:right="135"/>
              <w:jc w:val="center"/>
              <w:rPr>
                <w:rFonts w:eastAsia="Arial"/>
                <w:u w:val="single"/>
              </w:rPr>
            </w:pPr>
            <w:r>
              <w:rPr>
                <w:u w:val="single"/>
              </w:rPr>
              <w:t>Программа и бюджет на 2024–2025 годы</w:t>
            </w:r>
          </w:p>
          <w:p w14:paraId="2EF2EA7C" w14:textId="77777777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1.1.</w:t>
            </w:r>
            <w:r>
              <w:t xml:space="preserve">  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14:paraId="381A60DA" w14:textId="77777777" w:rsidR="009766A5" w:rsidRDefault="009766A5" w:rsidP="009766A5">
            <w:pPr>
              <w:pStyle w:val="TableParagraph"/>
              <w:ind w:left="110" w:right="77"/>
            </w:pPr>
          </w:p>
          <w:p w14:paraId="670261CF" w14:textId="77777777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 xml:space="preserve">2.2. </w:t>
            </w:r>
            <w:r>
              <w:t xml:space="preserve">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  <w:p w14:paraId="616F4180" w14:textId="77777777" w:rsidR="009766A5" w:rsidRDefault="009766A5" w:rsidP="009766A5">
            <w:pPr>
              <w:pStyle w:val="TableParagraph"/>
              <w:ind w:left="110" w:right="77"/>
            </w:pPr>
          </w:p>
          <w:p w14:paraId="0430BCA5" w14:textId="77777777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3.1</w:t>
            </w:r>
            <w:r>
              <w:t>.  Обеспечение более широкого и эффективного использования глобальных систем, услуг, знаний и данных ВОИС в области ИС.</w:t>
            </w:r>
          </w:p>
          <w:p w14:paraId="5CC1C40E" w14:textId="77777777" w:rsidR="009766A5" w:rsidRDefault="009766A5" w:rsidP="009766A5">
            <w:pPr>
              <w:pStyle w:val="TableParagraph"/>
              <w:ind w:left="110" w:right="77"/>
            </w:pPr>
          </w:p>
          <w:p w14:paraId="108B3D2F" w14:textId="77777777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4.1.</w:t>
            </w:r>
            <w:r>
              <w:t xml:space="preserve"> 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48B6DD5C" w14:textId="77777777" w:rsidR="009766A5" w:rsidRDefault="009766A5" w:rsidP="009766A5">
            <w:pPr>
              <w:pStyle w:val="TableParagraph"/>
              <w:ind w:left="110" w:right="77"/>
            </w:pPr>
          </w:p>
          <w:p w14:paraId="2A56EF7C" w14:textId="77777777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4.3.</w:t>
            </w:r>
            <w:r>
              <w:t xml:space="preserve">  Углубление знаний и развитие навыков в области ИС во всех государствах-членах.</w:t>
            </w:r>
          </w:p>
          <w:p w14:paraId="642E3273" w14:textId="77777777" w:rsidR="009766A5" w:rsidRDefault="009766A5" w:rsidP="009766A5">
            <w:pPr>
              <w:pStyle w:val="TableParagraph"/>
              <w:ind w:left="110" w:right="77"/>
            </w:pPr>
          </w:p>
          <w:p w14:paraId="04A00E2D" w14:textId="6BCAA388" w:rsidR="008A24EF" w:rsidRPr="005D72F4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4.4.</w:t>
            </w:r>
            <w:r>
              <w:t xml:space="preserve"> 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8A24EF" w:rsidRPr="005D72F4" w14:paraId="4083AE1A" w14:textId="77777777" w:rsidTr="00B32A50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109F0B5D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40" w:lineRule="exact"/>
              <w:ind w:left="821" w:right="72"/>
              <w:contextualSpacing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Риски и их снижение</w:t>
            </w:r>
          </w:p>
        </w:tc>
      </w:tr>
      <w:tr w:rsidR="008A24EF" w:rsidRPr="00F8661A" w14:paraId="73FBE3C0" w14:textId="77777777" w:rsidTr="00B32A50">
        <w:trPr>
          <w:trHeight w:val="424"/>
        </w:trPr>
        <w:tc>
          <w:tcPr>
            <w:tcW w:w="9352" w:type="dxa"/>
            <w:gridSpan w:val="2"/>
            <w:shd w:val="clear" w:color="auto" w:fill="FFFFFF"/>
          </w:tcPr>
          <w:p w14:paraId="727C2B34" w14:textId="27A1CAC3" w:rsidR="008A24EF" w:rsidRPr="000F34B9" w:rsidRDefault="000F34B9" w:rsidP="00FB6C38">
            <w:pPr>
              <w:ind w:left="115"/>
            </w:pPr>
            <w:r w:rsidRPr="00880C97">
              <w:rPr>
                <w:b/>
                <w:i/>
                <w:iCs/>
              </w:rPr>
              <w:t>Риск 1:</w:t>
            </w:r>
            <w:r>
              <w:t xml:space="preserve"> политическая нестабильность, реорганизация национальных учреждений или изменение местных приоритетов.</w:t>
            </w:r>
          </w:p>
          <w:p w14:paraId="2BBACF5E" w14:textId="77777777" w:rsidR="000F34B9" w:rsidRDefault="000F34B9" w:rsidP="00FB6C38">
            <w:pPr>
              <w:ind w:left="115"/>
              <w:rPr>
                <w:i/>
                <w:iCs/>
              </w:rPr>
            </w:pPr>
          </w:p>
          <w:p w14:paraId="5A14B045" w14:textId="77777777" w:rsidR="000F34B9" w:rsidRDefault="000F34B9" w:rsidP="00FB6C38">
            <w:pPr>
              <w:ind w:left="115"/>
            </w:pPr>
            <w:r>
              <w:rPr>
                <w:b/>
                <w:i/>
              </w:rPr>
              <w:t>Мера по снижению риска 1:</w:t>
            </w:r>
            <w:r>
              <w:t xml:space="preserve"> в случае реализации такого риска проектная группа подготовит пересмотренный график и совместно со странами-бенефициарами проведет переоценку приоритетов и стратегии реализации проекта.</w:t>
            </w:r>
          </w:p>
          <w:p w14:paraId="367C7857" w14:textId="77777777" w:rsidR="000F34B9" w:rsidRDefault="000F34B9" w:rsidP="00FB6C38">
            <w:pPr>
              <w:ind w:left="115"/>
              <w:rPr>
                <w:b/>
                <w:bCs/>
                <w:i/>
                <w:iCs/>
              </w:rPr>
            </w:pPr>
          </w:p>
          <w:p w14:paraId="1692A5CF" w14:textId="77777777" w:rsidR="000F34B9" w:rsidRDefault="000F34B9" w:rsidP="00FB6C38">
            <w:pPr>
              <w:ind w:left="115"/>
            </w:pPr>
            <w:r>
              <w:rPr>
                <w:b/>
                <w:i/>
              </w:rPr>
              <w:t>Риск 2:</w:t>
            </w:r>
            <w:r>
              <w:rPr>
                <w:i/>
              </w:rPr>
              <w:t xml:space="preserve"> </w:t>
            </w:r>
            <w:r>
              <w:t>недостаточно активное использование результатов, полученных в контексте осуществления проекта.</w:t>
            </w:r>
          </w:p>
          <w:p w14:paraId="11190ED5" w14:textId="77777777" w:rsidR="00AD7F3F" w:rsidRDefault="00AD7F3F" w:rsidP="00FB6C38">
            <w:pPr>
              <w:ind w:left="115"/>
              <w:rPr>
                <w:b/>
                <w:bCs/>
                <w:i/>
                <w:iCs/>
              </w:rPr>
            </w:pPr>
          </w:p>
          <w:p w14:paraId="1421E932" w14:textId="26014A62" w:rsidR="00AD7F3F" w:rsidRPr="00AD7F3F" w:rsidRDefault="00AD7F3F" w:rsidP="00FB6C38">
            <w:pPr>
              <w:ind w:left="115"/>
              <w:rPr>
                <w:b/>
                <w:bCs/>
              </w:rPr>
            </w:pPr>
            <w:r>
              <w:rPr>
                <w:b/>
                <w:i/>
              </w:rPr>
              <w:t xml:space="preserve">Меры по снижению риска 2: </w:t>
            </w:r>
            <w:r>
              <w:t>повысить эффективность распространения результатов проекта посредством отчетов, публикаций и мероприятий, проводимых ВОИС и странами-бенефициарами.</w:t>
            </w:r>
          </w:p>
        </w:tc>
      </w:tr>
    </w:tbl>
    <w:p w14:paraId="215D2C9F" w14:textId="77777777" w:rsidR="00E144D0" w:rsidRPr="00E144D0" w:rsidRDefault="00E144D0" w:rsidP="00E144D0"/>
    <w:p w14:paraId="0E858A95" w14:textId="77777777" w:rsidR="008A24EF" w:rsidRDefault="008A24EF" w:rsidP="00E144D0">
      <w:pPr>
        <w:sectPr w:rsidR="008A24EF" w:rsidSect="008A24EF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</w:p>
    <w:p w14:paraId="34224029" w14:textId="77777777" w:rsidR="008A24EF" w:rsidRDefault="008A24EF" w:rsidP="00C45D6C">
      <w:pPr>
        <w:pStyle w:val="ListParagraph"/>
        <w:numPr>
          <w:ilvl w:val="0"/>
          <w:numId w:val="8"/>
        </w:numPr>
        <w:ind w:left="0" w:firstLine="0"/>
        <w:rPr>
          <w:b/>
        </w:rPr>
      </w:pPr>
      <w:r>
        <w:rPr>
          <w:b/>
        </w:rPr>
        <w:lastRenderedPageBreak/>
        <w:t xml:space="preserve">ОРИЕНТИРОВОЧНЫЙ ГРАФИК РЕАЛИЗАЦИИ </w:t>
      </w:r>
    </w:p>
    <w:p w14:paraId="21042A0E" w14:textId="77777777" w:rsidR="008A24EF" w:rsidRPr="00C45D6C" w:rsidRDefault="008A24EF" w:rsidP="008A24EF">
      <w:pPr>
        <w:rPr>
          <w:b/>
          <w:sz w:val="16"/>
          <w:szCs w:val="16"/>
        </w:rPr>
      </w:pPr>
    </w:p>
    <w:tbl>
      <w:tblPr>
        <w:tblW w:w="5108" w:type="pc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3"/>
        <w:gridCol w:w="709"/>
        <w:gridCol w:w="566"/>
        <w:gridCol w:w="566"/>
        <w:gridCol w:w="566"/>
        <w:gridCol w:w="569"/>
        <w:gridCol w:w="564"/>
        <w:gridCol w:w="566"/>
        <w:gridCol w:w="177"/>
        <w:gridCol w:w="392"/>
        <w:gridCol w:w="566"/>
        <w:gridCol w:w="566"/>
        <w:gridCol w:w="593"/>
        <w:gridCol w:w="537"/>
      </w:tblGrid>
      <w:tr w:rsidR="008A24EF" w:rsidRPr="00197D9F" w14:paraId="42F2DD4F" w14:textId="77777777" w:rsidTr="00880C97">
        <w:trPr>
          <w:trHeight w:val="20"/>
        </w:trPr>
        <w:tc>
          <w:tcPr>
            <w:tcW w:w="2378" w:type="pct"/>
            <w:vMerge w:val="restart"/>
            <w:shd w:val="clear" w:color="auto" w:fill="auto"/>
            <w:vAlign w:val="center"/>
          </w:tcPr>
          <w:p w14:paraId="37CE27AA" w14:textId="7E998E52" w:rsidR="008A24EF" w:rsidRPr="00126689" w:rsidRDefault="008A24EF" w:rsidP="00B32A50">
            <w:pPr>
              <w:rPr>
                <w:b/>
              </w:rPr>
            </w:pPr>
            <w:r>
              <w:rPr>
                <w:b/>
              </w:rPr>
              <w:t>Проектный результат</w:t>
            </w:r>
          </w:p>
        </w:tc>
        <w:tc>
          <w:tcPr>
            <w:tcW w:w="2622" w:type="pct"/>
            <w:gridSpan w:val="13"/>
            <w:shd w:val="clear" w:color="auto" w:fill="auto"/>
          </w:tcPr>
          <w:p w14:paraId="7AD470A8" w14:textId="77777777" w:rsidR="008A24EF" w:rsidRPr="00126689" w:rsidRDefault="008A24EF" w:rsidP="00B32A50">
            <w:pPr>
              <w:jc w:val="center"/>
              <w:rPr>
                <w:b/>
              </w:rPr>
            </w:pPr>
            <w:r>
              <w:rPr>
                <w:b/>
              </w:rPr>
              <w:t>Кварталы</w:t>
            </w:r>
          </w:p>
        </w:tc>
      </w:tr>
      <w:tr w:rsidR="008A24EF" w:rsidRPr="00197D9F" w14:paraId="7265EC3D" w14:textId="77777777" w:rsidTr="00880C97">
        <w:trPr>
          <w:trHeight w:val="20"/>
        </w:trPr>
        <w:tc>
          <w:tcPr>
            <w:tcW w:w="2378" w:type="pct"/>
            <w:vMerge/>
            <w:shd w:val="clear" w:color="auto" w:fill="auto"/>
          </w:tcPr>
          <w:p w14:paraId="7A20F856" w14:textId="77777777" w:rsidR="008A24EF" w:rsidRPr="00126689" w:rsidRDefault="008A24EF" w:rsidP="00B32A50">
            <w:pPr>
              <w:rPr>
                <w:b/>
              </w:rPr>
            </w:pPr>
          </w:p>
        </w:tc>
        <w:tc>
          <w:tcPr>
            <w:tcW w:w="910" w:type="pct"/>
            <w:gridSpan w:val="4"/>
            <w:shd w:val="clear" w:color="auto" w:fill="auto"/>
          </w:tcPr>
          <w:p w14:paraId="5DE3F6DF" w14:textId="77777777" w:rsidR="008A24EF" w:rsidRPr="00126689" w:rsidRDefault="008A24EF" w:rsidP="00B32A50">
            <w:pPr>
              <w:jc w:val="center"/>
              <w:rPr>
                <w:b/>
              </w:rPr>
            </w:pPr>
            <w:r>
              <w:rPr>
                <w:b/>
              </w:rPr>
              <w:t>Год 1</w:t>
            </w:r>
          </w:p>
        </w:tc>
        <w:tc>
          <w:tcPr>
            <w:tcW w:w="857" w:type="pct"/>
            <w:gridSpan w:val="5"/>
            <w:shd w:val="clear" w:color="auto" w:fill="auto"/>
          </w:tcPr>
          <w:p w14:paraId="0D82BE21" w14:textId="77777777" w:rsidR="008A24EF" w:rsidRPr="00126689" w:rsidRDefault="008A24EF" w:rsidP="00B32A50">
            <w:pPr>
              <w:jc w:val="center"/>
              <w:rPr>
                <w:b/>
              </w:rPr>
            </w:pPr>
            <w:r>
              <w:rPr>
                <w:b/>
              </w:rPr>
              <w:t>Год 2</w:t>
            </w:r>
          </w:p>
        </w:tc>
        <w:tc>
          <w:tcPr>
            <w:tcW w:w="855" w:type="pct"/>
            <w:gridSpan w:val="4"/>
            <w:shd w:val="clear" w:color="auto" w:fill="auto"/>
          </w:tcPr>
          <w:p w14:paraId="6BC4A7CA" w14:textId="77777777" w:rsidR="008A24EF" w:rsidRPr="00126689" w:rsidRDefault="008A24EF" w:rsidP="00B32A50">
            <w:pPr>
              <w:jc w:val="center"/>
              <w:rPr>
                <w:b/>
              </w:rPr>
            </w:pPr>
            <w:r>
              <w:rPr>
                <w:b/>
              </w:rPr>
              <w:t>Год 3</w:t>
            </w:r>
          </w:p>
        </w:tc>
      </w:tr>
      <w:tr w:rsidR="00880C97" w:rsidRPr="00197D9F" w14:paraId="4BB76A22" w14:textId="77777777" w:rsidTr="00880C97">
        <w:trPr>
          <w:trHeight w:val="89"/>
        </w:trPr>
        <w:tc>
          <w:tcPr>
            <w:tcW w:w="2378" w:type="pct"/>
            <w:vMerge/>
            <w:shd w:val="clear" w:color="auto" w:fill="auto"/>
          </w:tcPr>
          <w:p w14:paraId="4B24C3BD" w14:textId="77777777" w:rsidR="008A24EF" w:rsidRPr="00126689" w:rsidRDefault="008A24EF" w:rsidP="00B3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" w:type="pct"/>
            <w:shd w:val="clear" w:color="auto" w:fill="D9D9D9" w:themeFill="background1" w:themeFillShade="D9"/>
          </w:tcPr>
          <w:p w14:paraId="5C7612EF" w14:textId="77777777" w:rsidR="008A24EF" w:rsidRPr="00126689" w:rsidRDefault="008A24EF" w:rsidP="00B32A50">
            <w:pPr>
              <w:jc w:val="center"/>
            </w:pPr>
            <w:r>
              <w:t>1-й</w:t>
            </w:r>
          </w:p>
        </w:tc>
        <w:tc>
          <w:tcPr>
            <w:tcW w:w="214" w:type="pct"/>
            <w:shd w:val="clear" w:color="auto" w:fill="D9D9D9" w:themeFill="background1" w:themeFillShade="D9"/>
          </w:tcPr>
          <w:p w14:paraId="38C13C88" w14:textId="77777777" w:rsidR="008A24EF" w:rsidRPr="00126689" w:rsidRDefault="008A24EF" w:rsidP="00B32A50">
            <w:pPr>
              <w:jc w:val="center"/>
            </w:pPr>
            <w:r>
              <w:t>2-й</w:t>
            </w:r>
          </w:p>
        </w:tc>
        <w:tc>
          <w:tcPr>
            <w:tcW w:w="214" w:type="pct"/>
            <w:shd w:val="clear" w:color="auto" w:fill="D9D9D9" w:themeFill="background1" w:themeFillShade="D9"/>
          </w:tcPr>
          <w:p w14:paraId="683C01D9" w14:textId="77777777" w:rsidR="008A24EF" w:rsidRPr="00126689" w:rsidRDefault="008A24EF" w:rsidP="00B32A50">
            <w:pPr>
              <w:jc w:val="center"/>
            </w:pPr>
            <w:r>
              <w:t>3-й</w:t>
            </w:r>
          </w:p>
        </w:tc>
        <w:tc>
          <w:tcPr>
            <w:tcW w:w="214" w:type="pct"/>
            <w:shd w:val="clear" w:color="auto" w:fill="D9D9D9" w:themeFill="background1" w:themeFillShade="D9"/>
          </w:tcPr>
          <w:p w14:paraId="611FD6DE" w14:textId="77777777" w:rsidR="008A24EF" w:rsidRPr="00126689" w:rsidRDefault="008A24EF" w:rsidP="00B32A50">
            <w:pPr>
              <w:jc w:val="center"/>
            </w:pPr>
            <w:r>
              <w:t>4-й</w:t>
            </w:r>
          </w:p>
        </w:tc>
        <w:tc>
          <w:tcPr>
            <w:tcW w:w="215" w:type="pct"/>
            <w:shd w:val="clear" w:color="auto" w:fill="auto"/>
          </w:tcPr>
          <w:p w14:paraId="1D82F837" w14:textId="77777777" w:rsidR="008A24EF" w:rsidRPr="00126689" w:rsidRDefault="008A24EF" w:rsidP="00B32A50">
            <w:pPr>
              <w:jc w:val="center"/>
            </w:pPr>
            <w:r>
              <w:t>1-й</w:t>
            </w:r>
          </w:p>
        </w:tc>
        <w:tc>
          <w:tcPr>
            <w:tcW w:w="213" w:type="pct"/>
            <w:shd w:val="clear" w:color="auto" w:fill="auto"/>
          </w:tcPr>
          <w:p w14:paraId="4479093B" w14:textId="77777777" w:rsidR="008A24EF" w:rsidRPr="00126689" w:rsidRDefault="008A24EF" w:rsidP="00B32A50">
            <w:pPr>
              <w:jc w:val="center"/>
            </w:pPr>
            <w:r>
              <w:t>2-й</w:t>
            </w:r>
          </w:p>
        </w:tc>
        <w:tc>
          <w:tcPr>
            <w:tcW w:w="214" w:type="pct"/>
            <w:shd w:val="clear" w:color="auto" w:fill="auto"/>
          </w:tcPr>
          <w:p w14:paraId="7263FF90" w14:textId="77777777" w:rsidR="008A24EF" w:rsidRPr="00126689" w:rsidRDefault="008A24EF" w:rsidP="00B32A50">
            <w:pPr>
              <w:jc w:val="center"/>
            </w:pPr>
            <w:r>
              <w:t>3-й</w:t>
            </w:r>
          </w:p>
        </w:tc>
        <w:tc>
          <w:tcPr>
            <w:tcW w:w="215" w:type="pct"/>
            <w:gridSpan w:val="2"/>
            <w:shd w:val="clear" w:color="auto" w:fill="auto"/>
          </w:tcPr>
          <w:p w14:paraId="01501D12" w14:textId="77777777" w:rsidR="008A24EF" w:rsidRPr="00126689" w:rsidRDefault="008A24EF" w:rsidP="00B32A50">
            <w:pPr>
              <w:jc w:val="center"/>
            </w:pPr>
            <w:r>
              <w:t>4-й</w:t>
            </w:r>
          </w:p>
        </w:tc>
        <w:tc>
          <w:tcPr>
            <w:tcW w:w="214" w:type="pct"/>
            <w:shd w:val="clear" w:color="auto" w:fill="D9D9D9" w:themeFill="background1" w:themeFillShade="D9"/>
          </w:tcPr>
          <w:p w14:paraId="7977E26C" w14:textId="77777777" w:rsidR="008A24EF" w:rsidRPr="00126689" w:rsidRDefault="008A24EF" w:rsidP="00B32A50">
            <w:pPr>
              <w:jc w:val="center"/>
            </w:pPr>
            <w:r>
              <w:t>1-й</w:t>
            </w:r>
          </w:p>
        </w:tc>
        <w:tc>
          <w:tcPr>
            <w:tcW w:w="214" w:type="pct"/>
            <w:shd w:val="clear" w:color="auto" w:fill="D9D9D9" w:themeFill="background1" w:themeFillShade="D9"/>
          </w:tcPr>
          <w:p w14:paraId="073653DB" w14:textId="77777777" w:rsidR="008A24EF" w:rsidRPr="00126689" w:rsidRDefault="008A24EF" w:rsidP="00B32A50">
            <w:pPr>
              <w:jc w:val="center"/>
            </w:pPr>
            <w:r>
              <w:t>2-й</w:t>
            </w:r>
          </w:p>
        </w:tc>
        <w:tc>
          <w:tcPr>
            <w:tcW w:w="224" w:type="pct"/>
            <w:shd w:val="clear" w:color="auto" w:fill="D9D9D9" w:themeFill="background1" w:themeFillShade="D9"/>
          </w:tcPr>
          <w:p w14:paraId="4A3BB8EC" w14:textId="77777777" w:rsidR="008A24EF" w:rsidRPr="00126689" w:rsidRDefault="008A24EF" w:rsidP="00B32A50">
            <w:pPr>
              <w:jc w:val="center"/>
            </w:pPr>
            <w:r>
              <w:t>3-й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703210B2" w14:textId="77777777" w:rsidR="008A24EF" w:rsidRPr="00126689" w:rsidRDefault="008A24EF" w:rsidP="00B32A50">
            <w:pPr>
              <w:jc w:val="center"/>
            </w:pPr>
            <w:r>
              <w:t>4-й</w:t>
            </w:r>
          </w:p>
        </w:tc>
      </w:tr>
      <w:tr w:rsidR="00880C97" w:rsidRPr="00197D9F" w14:paraId="4CA8563C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566F82BA" w14:textId="0235316A" w:rsidR="008A24EF" w:rsidRPr="00C45D6C" w:rsidRDefault="008A24EF" w:rsidP="00B32A50">
            <w:pPr>
              <w:rPr>
                <w:sz w:val="20"/>
              </w:rPr>
            </w:pPr>
            <w:r>
              <w:rPr>
                <w:sz w:val="20"/>
              </w:rPr>
              <w:t>Предпроектные мероприятия:</w:t>
            </w:r>
            <w:r w:rsidRPr="00C45D6C">
              <w:rPr>
                <w:rStyle w:val="FootnoteReference"/>
                <w:sz w:val="20"/>
              </w:rPr>
              <w:footnoteReference w:id="2"/>
            </w:r>
            <w:r>
              <w:rPr>
                <w:sz w:val="20"/>
              </w:rPr>
              <w:t xml:space="preserve"> </w:t>
            </w:r>
          </w:p>
          <w:p w14:paraId="0EF6F463" w14:textId="1D39A585" w:rsidR="008A24EF" w:rsidRPr="00C45D6C" w:rsidRDefault="008A24EF" w:rsidP="00B32A50">
            <w:pPr>
              <w:rPr>
                <w:sz w:val="20"/>
              </w:rPr>
            </w:pPr>
            <w:r>
              <w:rPr>
                <w:sz w:val="20"/>
              </w:rPr>
              <w:t>- назначение национальных координаторов в каждой стране-бенефициаре;</w:t>
            </w:r>
          </w:p>
          <w:p w14:paraId="3DBB317A" w14:textId="77777777" w:rsidR="001D3895" w:rsidRPr="00C45D6C" w:rsidRDefault="008A24EF" w:rsidP="001D3895">
            <w:pPr>
              <w:rPr>
                <w:sz w:val="20"/>
              </w:rPr>
            </w:pPr>
            <w:r>
              <w:rPr>
                <w:sz w:val="20"/>
              </w:rPr>
              <w:t>- определение консультантов;</w:t>
            </w:r>
          </w:p>
          <w:p w14:paraId="60183691" w14:textId="4EBF2F2D" w:rsidR="001D3895" w:rsidRPr="00C45D6C" w:rsidRDefault="001D3895" w:rsidP="001D3895">
            <w:pPr>
              <w:rPr>
                <w:sz w:val="20"/>
              </w:rPr>
            </w:pPr>
            <w:r>
              <w:rPr>
                <w:sz w:val="20"/>
              </w:rPr>
              <w:t>- разработка и утверждение проектных планов на страновом уровне;</w:t>
            </w:r>
          </w:p>
          <w:p w14:paraId="29588FE5" w14:textId="77777777" w:rsidR="008A24EF" w:rsidRPr="00C45D6C" w:rsidRDefault="008A24EF" w:rsidP="00B32A50">
            <w:pPr>
              <w:rPr>
                <w:sz w:val="20"/>
              </w:rPr>
            </w:pPr>
            <w:r>
              <w:rPr>
                <w:sz w:val="20"/>
              </w:rPr>
              <w:t>- прием на работу исследователя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45951749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03AB3639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5A4BCEFE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950DF82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15" w:type="pct"/>
            <w:vAlign w:val="center"/>
          </w:tcPr>
          <w:p w14:paraId="1E9B5406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13" w:type="pct"/>
            <w:vAlign w:val="center"/>
          </w:tcPr>
          <w:p w14:paraId="47F31CD5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81" w:type="pct"/>
            <w:gridSpan w:val="2"/>
            <w:vAlign w:val="center"/>
          </w:tcPr>
          <w:p w14:paraId="54A5E920" w14:textId="77777777" w:rsidR="008A24EF" w:rsidRPr="00126689" w:rsidRDefault="008A24EF" w:rsidP="00B32A50">
            <w:pPr>
              <w:jc w:val="center"/>
            </w:pPr>
          </w:p>
        </w:tc>
        <w:tc>
          <w:tcPr>
            <w:tcW w:w="148" w:type="pct"/>
            <w:vAlign w:val="center"/>
          </w:tcPr>
          <w:p w14:paraId="7BED50FB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5A489DA6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ED4DBDF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3703C970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275395D8" w14:textId="77777777" w:rsidR="008A24EF" w:rsidRPr="00126689" w:rsidRDefault="008A24EF" w:rsidP="00B32A50">
            <w:pPr>
              <w:jc w:val="center"/>
            </w:pPr>
          </w:p>
        </w:tc>
      </w:tr>
      <w:tr w:rsidR="00880C97" w:rsidRPr="00197D9F" w14:paraId="4EC444FB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710122AC" w14:textId="7CA07272" w:rsidR="000E75FB" w:rsidRPr="00C45D6C" w:rsidRDefault="007C0161" w:rsidP="00B32A50">
            <w:pPr>
              <w:pStyle w:val="TableParagraph"/>
              <w:ind w:right="140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Обобщение национальной практики учреждений, работающих с аудиовизуальным сектором, в отношении доступных баз данных и инструментов поиска информации о правах собственности и лицензировании аудиовизуальных произведений 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539C0962" w14:textId="77777777" w:rsidR="008A24EF" w:rsidRPr="00126689" w:rsidRDefault="008A24EF" w:rsidP="00B32A50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420D9D5" w14:textId="77777777" w:rsidR="008A24EF" w:rsidRPr="00126689" w:rsidRDefault="008A24EF" w:rsidP="00B32A50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1B518311" w14:textId="77777777" w:rsidR="008A24EF" w:rsidRPr="00126689" w:rsidRDefault="008A24EF" w:rsidP="00B32A50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11DEFFB" w14:textId="2FACEA5F" w:rsidR="008A24EF" w:rsidRPr="00126689" w:rsidRDefault="00B3790F" w:rsidP="00B32A50">
            <w:pPr>
              <w:jc w:val="center"/>
            </w:pPr>
            <w:r>
              <w:t>x</w:t>
            </w:r>
          </w:p>
        </w:tc>
        <w:tc>
          <w:tcPr>
            <w:tcW w:w="215" w:type="pct"/>
            <w:vAlign w:val="center"/>
          </w:tcPr>
          <w:p w14:paraId="148C2AA1" w14:textId="77777777" w:rsidR="008A24EF" w:rsidRDefault="008A24EF" w:rsidP="00B32A50">
            <w:pPr>
              <w:jc w:val="center"/>
            </w:pPr>
          </w:p>
        </w:tc>
        <w:tc>
          <w:tcPr>
            <w:tcW w:w="213" w:type="pct"/>
            <w:vAlign w:val="center"/>
          </w:tcPr>
          <w:p w14:paraId="604C300A" w14:textId="77777777" w:rsidR="008A24EF" w:rsidRDefault="008A24EF" w:rsidP="00B32A50">
            <w:pPr>
              <w:jc w:val="center"/>
            </w:pPr>
          </w:p>
        </w:tc>
        <w:tc>
          <w:tcPr>
            <w:tcW w:w="281" w:type="pct"/>
            <w:gridSpan w:val="2"/>
            <w:vAlign w:val="center"/>
          </w:tcPr>
          <w:p w14:paraId="65DBC965" w14:textId="77777777" w:rsidR="008A24EF" w:rsidRDefault="008A24EF" w:rsidP="00B32A50">
            <w:pPr>
              <w:jc w:val="center"/>
            </w:pPr>
          </w:p>
        </w:tc>
        <w:tc>
          <w:tcPr>
            <w:tcW w:w="148" w:type="pct"/>
            <w:vAlign w:val="center"/>
          </w:tcPr>
          <w:p w14:paraId="3BCA18C2" w14:textId="77777777" w:rsidR="008A24EF" w:rsidRDefault="008A24EF" w:rsidP="00B32A50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5324A7FC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04D62C3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73D2A21C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72A2131D" w14:textId="77777777" w:rsidR="008A24EF" w:rsidRPr="00126689" w:rsidRDefault="008A24EF" w:rsidP="00B32A50">
            <w:pPr>
              <w:jc w:val="center"/>
            </w:pPr>
          </w:p>
        </w:tc>
      </w:tr>
      <w:tr w:rsidR="00880C97" w:rsidRPr="00197D9F" w14:paraId="1640E678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5A973E5A" w14:textId="36F07AA5" w:rsidR="00187B6E" w:rsidRPr="00C45D6C" w:rsidRDefault="004772E9" w:rsidP="00187B6E">
            <w:pPr>
              <w:pStyle w:val="TableParagraph"/>
              <w:ind w:right="175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>Практикумы (как минимум четыре) для ММСП и авторов из стран-участниц для удовлетворения их конкретных потребностей, касающихся использования и получения материалов, связанных с ИС, и коммерциализации аудиовизуального контента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773FF57B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6BB97A60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598971B" w14:textId="0A5D4A5B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09E9C5BF" w14:textId="43FADF82" w:rsidR="00187B6E" w:rsidRPr="00126689" w:rsidRDefault="00187B6E" w:rsidP="00187B6E">
            <w:pPr>
              <w:jc w:val="center"/>
            </w:pPr>
          </w:p>
        </w:tc>
        <w:tc>
          <w:tcPr>
            <w:tcW w:w="215" w:type="pct"/>
            <w:vAlign w:val="center"/>
          </w:tcPr>
          <w:p w14:paraId="6853E92E" w14:textId="7A469B4F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13" w:type="pct"/>
            <w:vAlign w:val="center"/>
          </w:tcPr>
          <w:p w14:paraId="76257DC6" w14:textId="01C10D41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81" w:type="pct"/>
            <w:gridSpan w:val="2"/>
            <w:vAlign w:val="center"/>
          </w:tcPr>
          <w:p w14:paraId="1756FCA2" w14:textId="679B3924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148" w:type="pct"/>
            <w:vAlign w:val="center"/>
          </w:tcPr>
          <w:p w14:paraId="7F26954F" w14:textId="48EC0B85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063AFC53" w14:textId="317BAD18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1FEEC31D" w14:textId="70AC3AD9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25BFE38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4D88DADB" w14:textId="77777777" w:rsidR="00187B6E" w:rsidRPr="00126689" w:rsidRDefault="00187B6E" w:rsidP="00187B6E">
            <w:pPr>
              <w:jc w:val="center"/>
            </w:pPr>
          </w:p>
        </w:tc>
      </w:tr>
      <w:tr w:rsidR="00880C97" w:rsidRPr="00197D9F" w14:paraId="02C5209E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52D63414" w14:textId="4C1EB734" w:rsidR="00B80A67" w:rsidRPr="000707DA" w:rsidRDefault="00B80A67" w:rsidP="00187B6E">
            <w:pPr>
              <w:pStyle w:val="TableParagraph"/>
              <w:ind w:right="175"/>
              <w:rPr>
                <w:sz w:val="20"/>
                <w:szCs w:val="20"/>
              </w:rPr>
            </w:pPr>
            <w:r>
              <w:rPr>
                <w:sz w:val="20"/>
              </w:rPr>
              <w:t>Изучение существующих рынков лицензирования и структур управления правами, связанных с использованием аудиовизуальных произведений и систем искусственного интеллекта,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7E98BCB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48D2721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622E4B1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33AC53FC" w14:textId="2EE30E23" w:rsidR="00187B6E" w:rsidRPr="00126689" w:rsidRDefault="00187B6E" w:rsidP="00187B6E">
            <w:pPr>
              <w:jc w:val="center"/>
            </w:pPr>
          </w:p>
        </w:tc>
        <w:tc>
          <w:tcPr>
            <w:tcW w:w="215" w:type="pct"/>
            <w:vAlign w:val="center"/>
          </w:tcPr>
          <w:p w14:paraId="751EC3C9" w14:textId="77777777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13" w:type="pct"/>
            <w:vAlign w:val="center"/>
          </w:tcPr>
          <w:p w14:paraId="3849DCAC" w14:textId="57A22231" w:rsidR="00187B6E" w:rsidRDefault="00F738EE" w:rsidP="00187B6E">
            <w:pPr>
              <w:jc w:val="center"/>
            </w:pPr>
            <w:r>
              <w:t>x</w:t>
            </w:r>
          </w:p>
        </w:tc>
        <w:tc>
          <w:tcPr>
            <w:tcW w:w="281" w:type="pct"/>
            <w:gridSpan w:val="2"/>
            <w:vAlign w:val="center"/>
          </w:tcPr>
          <w:p w14:paraId="04A386A2" w14:textId="6A690429" w:rsidR="00187B6E" w:rsidRDefault="00F738EE" w:rsidP="00187B6E">
            <w:pPr>
              <w:jc w:val="center"/>
            </w:pPr>
            <w:r>
              <w:t>x</w:t>
            </w:r>
          </w:p>
        </w:tc>
        <w:tc>
          <w:tcPr>
            <w:tcW w:w="148" w:type="pct"/>
            <w:vAlign w:val="center"/>
          </w:tcPr>
          <w:p w14:paraId="1070A7A8" w14:textId="59D17DD2" w:rsidR="00187B6E" w:rsidRDefault="00F738EE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CDC915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4C101D0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3B6F536B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38DFF4F5" w14:textId="77777777" w:rsidR="00187B6E" w:rsidRPr="00126689" w:rsidRDefault="00187B6E" w:rsidP="00187B6E">
            <w:pPr>
              <w:jc w:val="center"/>
            </w:pPr>
          </w:p>
        </w:tc>
      </w:tr>
      <w:tr w:rsidR="00880C97" w:rsidRPr="00197D9F" w14:paraId="76AEB757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5F80F70F" w14:textId="7DB1C8A2" w:rsidR="00187B6E" w:rsidRPr="00C45D6C" w:rsidRDefault="00187B6E" w:rsidP="00187B6E">
            <w:pPr>
              <w:pStyle w:val="TableParagraph"/>
              <w:ind w:right="175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Справочник по использованию и коммерциализации ИС в области аудиовизуальной продукции для ММСП  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7192D3FD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8DB841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0866ADC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6625CC8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5" w:type="pct"/>
            <w:vAlign w:val="center"/>
          </w:tcPr>
          <w:p w14:paraId="53249FC6" w14:textId="3D090BBF" w:rsidR="00187B6E" w:rsidRDefault="00187B6E" w:rsidP="00187B6E">
            <w:pPr>
              <w:jc w:val="center"/>
            </w:pPr>
          </w:p>
        </w:tc>
        <w:tc>
          <w:tcPr>
            <w:tcW w:w="213" w:type="pct"/>
            <w:vAlign w:val="center"/>
          </w:tcPr>
          <w:p w14:paraId="3F12605F" w14:textId="77777777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81" w:type="pct"/>
            <w:gridSpan w:val="2"/>
            <w:vAlign w:val="center"/>
          </w:tcPr>
          <w:p w14:paraId="3F07F680" w14:textId="1F14632C" w:rsidR="00187B6E" w:rsidRDefault="00F963F8" w:rsidP="00187B6E">
            <w:pPr>
              <w:jc w:val="center"/>
            </w:pPr>
            <w:r>
              <w:t>x</w:t>
            </w:r>
          </w:p>
        </w:tc>
        <w:tc>
          <w:tcPr>
            <w:tcW w:w="148" w:type="pct"/>
            <w:vAlign w:val="center"/>
          </w:tcPr>
          <w:p w14:paraId="2F886C1C" w14:textId="6C2D5F15" w:rsidR="00187B6E" w:rsidRDefault="00F963F8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1FA83F52" w14:textId="23A58923" w:rsidR="00187B6E" w:rsidRPr="00126689" w:rsidRDefault="00F963F8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1491FBC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3F7452E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6C9DA423" w14:textId="77777777" w:rsidR="00187B6E" w:rsidRPr="00126689" w:rsidRDefault="00187B6E" w:rsidP="00187B6E">
            <w:pPr>
              <w:jc w:val="center"/>
            </w:pPr>
          </w:p>
        </w:tc>
      </w:tr>
      <w:tr w:rsidR="00880C97" w:rsidRPr="00197D9F" w14:paraId="64262F34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27BC82B6" w14:textId="42E8DD06" w:rsidR="00187B6E" w:rsidRPr="00C45D6C" w:rsidRDefault="006E2243" w:rsidP="00187B6E">
            <w:pPr>
              <w:pStyle w:val="TableParagraph"/>
              <w:ind w:right="175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>Национальные практикумы (как минимум два) по арбитражу и посредничеству в творческих отраслях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05EF4E92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8A5F155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1282FDC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1DC0C691" w14:textId="3A8320C6" w:rsidR="00187B6E" w:rsidRPr="00126689" w:rsidRDefault="00187B6E" w:rsidP="00187B6E">
            <w:pPr>
              <w:jc w:val="center"/>
            </w:pPr>
          </w:p>
        </w:tc>
        <w:tc>
          <w:tcPr>
            <w:tcW w:w="215" w:type="pct"/>
            <w:vAlign w:val="center"/>
          </w:tcPr>
          <w:p w14:paraId="078E72A2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13" w:type="pct"/>
            <w:vAlign w:val="center"/>
          </w:tcPr>
          <w:p w14:paraId="7ED06F0A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81" w:type="pct"/>
            <w:gridSpan w:val="2"/>
            <w:vAlign w:val="center"/>
          </w:tcPr>
          <w:p w14:paraId="1D40C9B2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148" w:type="pct"/>
            <w:vAlign w:val="center"/>
          </w:tcPr>
          <w:p w14:paraId="59867D44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17807E1C" w14:textId="663CE746" w:rsidR="00187B6E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3772BAEF" w14:textId="538D13C9" w:rsidR="00187B6E" w:rsidRDefault="00187B6E" w:rsidP="00187B6E">
            <w:pPr>
              <w:jc w:val="center"/>
            </w:pP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477A3698" w14:textId="77777777" w:rsidR="00187B6E" w:rsidRDefault="00187B6E" w:rsidP="00187B6E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368D41E8" w14:textId="77777777" w:rsidR="00187B6E" w:rsidRPr="00126689" w:rsidRDefault="00187B6E" w:rsidP="00187B6E">
            <w:pPr>
              <w:jc w:val="center"/>
            </w:pPr>
          </w:p>
        </w:tc>
      </w:tr>
      <w:tr w:rsidR="00880C97" w:rsidRPr="00197D9F" w14:paraId="7A419249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27EDDA80" w14:textId="63DC073E" w:rsidR="00187B6E" w:rsidRPr="00C45D6C" w:rsidRDefault="009E2C5C" w:rsidP="00187B6E">
            <w:pPr>
              <w:rPr>
                <w:b/>
                <w:iCs/>
                <w:sz w:val="20"/>
              </w:rPr>
            </w:pPr>
            <w:r>
              <w:rPr>
                <w:sz w:val="20"/>
              </w:rPr>
              <w:t>Методология для оценки участия женщин в аудиовизуальном секторе на основе исследования, подготовленного в рамках первоначального проекта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6AE4169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B43CAF7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02CE486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3EBCC67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5" w:type="pct"/>
            <w:vAlign w:val="center"/>
          </w:tcPr>
          <w:p w14:paraId="6B160F9B" w14:textId="5F0E5388" w:rsidR="00187B6E" w:rsidRPr="00126689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213" w:type="pct"/>
            <w:vAlign w:val="center"/>
          </w:tcPr>
          <w:p w14:paraId="48619862" w14:textId="4A880400" w:rsidR="00187B6E" w:rsidRPr="00126689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281" w:type="pct"/>
            <w:gridSpan w:val="2"/>
            <w:vAlign w:val="center"/>
          </w:tcPr>
          <w:p w14:paraId="631FB0CE" w14:textId="069CDAF1" w:rsidR="00187B6E" w:rsidRPr="00126689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148" w:type="pct"/>
            <w:vAlign w:val="center"/>
          </w:tcPr>
          <w:p w14:paraId="51CEBA6F" w14:textId="15B973D1" w:rsidR="00187B6E" w:rsidRPr="00126689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02D307E0" w14:textId="726E8A38" w:rsidR="00187B6E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4E1BDCA" w14:textId="63CAB42A" w:rsidR="00187B6E" w:rsidRDefault="00187B6E" w:rsidP="00187B6E">
            <w:pPr>
              <w:jc w:val="center"/>
            </w:pP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133AEF0A" w14:textId="77777777" w:rsidR="00187B6E" w:rsidRDefault="00187B6E" w:rsidP="00187B6E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56F11864" w14:textId="77777777" w:rsidR="00187B6E" w:rsidRPr="00126689" w:rsidRDefault="00187B6E" w:rsidP="00187B6E">
            <w:pPr>
              <w:jc w:val="center"/>
            </w:pPr>
          </w:p>
        </w:tc>
      </w:tr>
      <w:tr w:rsidR="00880C97" w:rsidRPr="00197D9F" w14:paraId="4C5424B8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4095F22E" w14:textId="51672B91" w:rsidR="00187B6E" w:rsidRPr="00C45D6C" w:rsidRDefault="00C94522" w:rsidP="00187B6E">
            <w:pPr>
              <w:pStyle w:val="TableParagraph"/>
              <w:ind w:right="173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>Анализ влияния международных соглашений о совместном производстве, которые действуют в странах-бенефициарах, и коммерциализации прав ИС на аудиовизуальный контент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5378ABB2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575FB576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0DC15BFE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DF2D6DF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5" w:type="pct"/>
            <w:vAlign w:val="center"/>
          </w:tcPr>
          <w:p w14:paraId="7829FA4E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3" w:type="pct"/>
            <w:vAlign w:val="center"/>
          </w:tcPr>
          <w:p w14:paraId="7D74859B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81" w:type="pct"/>
            <w:gridSpan w:val="2"/>
            <w:vAlign w:val="center"/>
          </w:tcPr>
          <w:p w14:paraId="7A369480" w14:textId="1C0A5947" w:rsidR="00187B6E" w:rsidRPr="00126689" w:rsidRDefault="00214272" w:rsidP="00187B6E">
            <w:pPr>
              <w:jc w:val="center"/>
            </w:pPr>
            <w:r>
              <w:t>x</w:t>
            </w:r>
          </w:p>
        </w:tc>
        <w:tc>
          <w:tcPr>
            <w:tcW w:w="148" w:type="pct"/>
            <w:vAlign w:val="center"/>
          </w:tcPr>
          <w:p w14:paraId="1AEBE2D2" w14:textId="540FB2C9" w:rsidR="00187B6E" w:rsidRPr="00126689" w:rsidRDefault="00214272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6669508D" w14:textId="794AB97C" w:rsidR="00187B6E" w:rsidRDefault="00214272" w:rsidP="00187B6E">
            <w:pPr>
              <w:jc w:val="center"/>
            </w:pPr>
            <w:r>
              <w:t>x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1442F40" w14:textId="77777777" w:rsidR="00187B6E" w:rsidRDefault="00187B6E" w:rsidP="00187B6E">
            <w:pPr>
              <w:jc w:val="center"/>
            </w:pP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5FD59805" w14:textId="33493F33" w:rsidR="00187B6E" w:rsidRDefault="00187B6E" w:rsidP="00187B6E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2035D5B4" w14:textId="77777777" w:rsidR="00187B6E" w:rsidRPr="00126689" w:rsidRDefault="00187B6E" w:rsidP="00187B6E">
            <w:pPr>
              <w:jc w:val="center"/>
            </w:pPr>
          </w:p>
        </w:tc>
      </w:tr>
      <w:tr w:rsidR="00880C97" w:rsidRPr="00197D9F" w14:paraId="673A59A3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734E24F2" w14:textId="1E9F5E63" w:rsidR="00187B6E" w:rsidRPr="00C45D6C" w:rsidRDefault="00187B6E" w:rsidP="00187B6E">
            <w:pPr>
              <w:pStyle w:val="TableParagraph"/>
              <w:ind w:right="173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lastRenderedPageBreak/>
              <w:t>Семинар по аудиовизуальной отрасли в эпоху стриминга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17EC3C1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5CCA390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54FA0F31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1825A23F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5" w:type="pct"/>
            <w:vAlign w:val="center"/>
          </w:tcPr>
          <w:p w14:paraId="76CDFD6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3" w:type="pct"/>
            <w:vAlign w:val="center"/>
          </w:tcPr>
          <w:p w14:paraId="577EA92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81" w:type="pct"/>
            <w:gridSpan w:val="2"/>
            <w:vAlign w:val="center"/>
          </w:tcPr>
          <w:p w14:paraId="312B8C6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148" w:type="pct"/>
            <w:vAlign w:val="center"/>
          </w:tcPr>
          <w:p w14:paraId="6EB5A8A6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A13DDB8" w14:textId="77777777" w:rsidR="00187B6E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72DA798" w14:textId="6D39387E" w:rsidR="00187B6E" w:rsidRDefault="00386907" w:rsidP="00187B6E">
            <w:pPr>
              <w:jc w:val="center"/>
            </w:pPr>
            <w:r>
              <w:t>x</w:t>
            </w: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2D836490" w14:textId="47393E3F" w:rsidR="00187B6E" w:rsidRPr="00761F0A" w:rsidRDefault="00386907" w:rsidP="00187B6E">
            <w:pPr>
              <w:jc w:val="center"/>
            </w:pPr>
            <w:r>
              <w:t>x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24B5A2FC" w14:textId="77777777" w:rsidR="00187B6E" w:rsidRPr="00126689" w:rsidRDefault="00187B6E" w:rsidP="00187B6E">
            <w:pPr>
              <w:jc w:val="center"/>
            </w:pPr>
          </w:p>
        </w:tc>
      </w:tr>
      <w:tr w:rsidR="00880C97" w:rsidRPr="00197D9F" w14:paraId="47E76E0F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531187E0" w14:textId="598AB186" w:rsidR="00187B6E" w:rsidRPr="00C45D6C" w:rsidRDefault="00187B6E" w:rsidP="00187B6E">
            <w:pPr>
              <w:rPr>
                <w:sz w:val="20"/>
              </w:rPr>
            </w:pPr>
            <w:r>
              <w:rPr>
                <w:sz w:val="20"/>
              </w:rPr>
              <w:t>Оценка проекта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62967ED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28C7EC8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2E88A7C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E1589FE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5" w:type="pct"/>
            <w:vAlign w:val="center"/>
          </w:tcPr>
          <w:p w14:paraId="2B5BB20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3" w:type="pct"/>
            <w:vAlign w:val="center"/>
          </w:tcPr>
          <w:p w14:paraId="77C9D82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81" w:type="pct"/>
            <w:gridSpan w:val="2"/>
            <w:vAlign w:val="center"/>
          </w:tcPr>
          <w:p w14:paraId="15769562" w14:textId="77777777" w:rsidR="00187B6E" w:rsidRPr="00126689" w:rsidRDefault="00187B6E" w:rsidP="00187B6E">
            <w:pPr>
              <w:jc w:val="center"/>
            </w:pPr>
          </w:p>
        </w:tc>
        <w:tc>
          <w:tcPr>
            <w:tcW w:w="148" w:type="pct"/>
            <w:vAlign w:val="center"/>
          </w:tcPr>
          <w:p w14:paraId="014D871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1643BFC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020903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3C49039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581C11E5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</w:tr>
      <w:tr w:rsidR="00880C97" w:rsidRPr="00197D9F" w14:paraId="3E74C1BA" w14:textId="77777777" w:rsidTr="00880C97">
        <w:trPr>
          <w:trHeight w:val="20"/>
        </w:trPr>
        <w:tc>
          <w:tcPr>
            <w:tcW w:w="2378" w:type="pct"/>
            <w:shd w:val="clear" w:color="auto" w:fill="auto"/>
          </w:tcPr>
          <w:p w14:paraId="1476168F" w14:textId="334C0DCD" w:rsidR="00187B6E" w:rsidRPr="00C45D6C" w:rsidRDefault="00187B6E" w:rsidP="00187B6E">
            <w:pPr>
              <w:rPr>
                <w:sz w:val="20"/>
              </w:rPr>
            </w:pPr>
            <w:r>
              <w:rPr>
                <w:sz w:val="20"/>
              </w:rPr>
              <w:t>Параллельное мероприятие КРИС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114C2F0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32B44F5F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4A55BBB7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560F2AE7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5" w:type="pct"/>
            <w:vAlign w:val="center"/>
          </w:tcPr>
          <w:p w14:paraId="1EEDCE71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3" w:type="pct"/>
            <w:vAlign w:val="center"/>
          </w:tcPr>
          <w:p w14:paraId="24157575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81" w:type="pct"/>
            <w:gridSpan w:val="2"/>
            <w:vAlign w:val="center"/>
          </w:tcPr>
          <w:p w14:paraId="6647CA0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148" w:type="pct"/>
            <w:vAlign w:val="center"/>
          </w:tcPr>
          <w:p w14:paraId="6B1DE45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4CE35EC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5F787DC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24" w:type="pct"/>
            <w:shd w:val="clear" w:color="auto" w:fill="D9D9D9" w:themeFill="background1" w:themeFillShade="D9"/>
            <w:vAlign w:val="center"/>
          </w:tcPr>
          <w:p w14:paraId="2423D6C5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0DF300DC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</w:tr>
    </w:tbl>
    <w:p w14:paraId="0869A944" w14:textId="77777777" w:rsidR="00BE739F" w:rsidRDefault="00BE739F" w:rsidP="001D3895">
      <w:pPr>
        <w:pStyle w:val="ListParagraph"/>
        <w:spacing w:after="120"/>
        <w:ind w:left="360" w:firstLine="0"/>
        <w:rPr>
          <w:b/>
        </w:rPr>
        <w:sectPr w:rsidR="00BE739F" w:rsidSect="00C45D6C">
          <w:headerReference w:type="even" r:id="rId19"/>
          <w:headerReference w:type="default" r:id="rId20"/>
          <w:footerReference w:type="default" r:id="rId21"/>
          <w:headerReference w:type="first" r:id="rId22"/>
          <w:pgSz w:w="15840" w:h="12240" w:orient="landscape"/>
          <w:pgMar w:top="1170" w:right="1440" w:bottom="1440" w:left="1440" w:header="720" w:footer="720" w:gutter="0"/>
          <w:cols w:space="720"/>
          <w:docGrid w:linePitch="360"/>
        </w:sectPr>
      </w:pPr>
      <w:bookmarkStart w:id="5" w:name="Prepared"/>
      <w:bookmarkEnd w:id="5"/>
    </w:p>
    <w:p w14:paraId="2038D331" w14:textId="30482383" w:rsidR="00060751" w:rsidRDefault="00060751" w:rsidP="00060751">
      <w:pPr>
        <w:pStyle w:val="ListParagraph"/>
        <w:numPr>
          <w:ilvl w:val="0"/>
          <w:numId w:val="8"/>
        </w:numPr>
        <w:spacing w:after="120"/>
        <w:rPr>
          <w:b/>
        </w:rPr>
      </w:pPr>
      <w:r>
        <w:rPr>
          <w:b/>
        </w:rPr>
        <w:lastRenderedPageBreak/>
        <w:t>БЮДЖЕТ ПРОЕКТА В РАЗБИВКЕ ПО ПРОЕКТНЫМ ПОКАЗАТЕЛЯМ</w:t>
      </w:r>
    </w:p>
    <w:tbl>
      <w:tblPr>
        <w:tblW w:w="13674" w:type="dxa"/>
        <w:tblInd w:w="175" w:type="dxa"/>
        <w:tblLook w:val="04A0" w:firstRow="1" w:lastRow="0" w:firstColumn="1" w:lastColumn="0" w:noHBand="0" w:noVBand="1"/>
        <w:tblCaption w:val="Бюджет проекта в разбивке по результатам"/>
        <w:tblDescription w:val="Бюджет проекта в разбивке по результатам"/>
      </w:tblPr>
      <w:tblGrid>
        <w:gridCol w:w="5349"/>
        <w:gridCol w:w="1214"/>
        <w:gridCol w:w="1214"/>
        <w:gridCol w:w="1214"/>
        <w:gridCol w:w="1214"/>
        <w:gridCol w:w="1214"/>
        <w:gridCol w:w="1214"/>
        <w:gridCol w:w="1170"/>
      </w:tblGrid>
      <w:tr w:rsidR="00060751" w:rsidRPr="00C45D6C" w14:paraId="63A601DB" w14:textId="77777777" w:rsidTr="00BE739F">
        <w:trPr>
          <w:trHeight w:val="404"/>
        </w:trPr>
        <w:tc>
          <w:tcPr>
            <w:tcW w:w="534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0AB161" w14:textId="77777777" w:rsidR="00060751" w:rsidRPr="00C45D6C" w:rsidRDefault="00060751" w:rsidP="00B32A50">
            <w:pPr>
              <w:rPr>
                <w:rFonts w:ascii="Arial Narrow" w:eastAsia="Times New Roman" w:hAnsi="Arial Narrow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(в шв. франках)</w:t>
            </w:r>
          </w:p>
        </w:tc>
        <w:tc>
          <w:tcPr>
            <w:tcW w:w="2299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843A105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Год 1</w:t>
            </w:r>
          </w:p>
        </w:tc>
        <w:tc>
          <w:tcPr>
            <w:tcW w:w="2428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584FAEE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Год 2</w:t>
            </w:r>
          </w:p>
        </w:tc>
        <w:tc>
          <w:tcPr>
            <w:tcW w:w="2428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99B6C8F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Год 3</w:t>
            </w:r>
          </w:p>
        </w:tc>
        <w:tc>
          <w:tcPr>
            <w:tcW w:w="1170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2AA0533D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Итого</w:t>
            </w:r>
          </w:p>
        </w:tc>
      </w:tr>
      <w:tr w:rsidR="00060751" w:rsidRPr="00C45D6C" w14:paraId="2188CAB6" w14:textId="77777777" w:rsidTr="00BE739F">
        <w:trPr>
          <w:trHeight w:val="530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A21F53" w14:textId="38F058EA" w:rsidR="00060751" w:rsidRPr="00C45D6C" w:rsidRDefault="00060751" w:rsidP="00B32A50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Проектный результат</w:t>
            </w:r>
          </w:p>
        </w:tc>
        <w:tc>
          <w:tcPr>
            <w:tcW w:w="108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0989B27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связанные с персоналом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9850582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не связанные с персоналом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F30F3A3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связанные с персоналом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3FFA2E3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не связанные с персоналом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1189CCF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связанные с персоналом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8446978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не связанные с персоналом</w:t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8F0A3F" w14:textId="77777777" w:rsidR="00060751" w:rsidRPr="00C45D6C" w:rsidRDefault="00060751" w:rsidP="00B32A50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DA68DA" w:rsidRPr="00C45D6C" w14:paraId="7BA9F8B6" w14:textId="77777777" w:rsidTr="00BE739F">
        <w:trPr>
          <w:trHeight w:val="341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D567F5" w14:textId="77777777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Координация проекта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01F28D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2EF2D" w14:textId="5EEC0389" w:rsidR="00DA68DA" w:rsidRPr="00C45D6C" w:rsidRDefault="007671CD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5E772D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0ECD7E" w14:textId="1FD56235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77 100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EE33EF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4B5DDF" w14:textId="3D6D13F9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77 100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4A59C4" w14:textId="20228CCF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154 200</w:t>
            </w:r>
          </w:p>
          <w:p w14:paraId="3B5D0C34" w14:textId="6880AC33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</w:p>
        </w:tc>
      </w:tr>
      <w:tr w:rsidR="00DA68DA" w:rsidRPr="00C45D6C" w14:paraId="745057ED" w14:textId="77777777" w:rsidTr="00BE739F">
        <w:trPr>
          <w:trHeight w:val="1160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B74572" w14:textId="28033867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Обобщение национальной практики учреждений, работающих с аудиовизуальным сектором, в отношении доступных баз данных и инструментов поиска информации о правах собственности и лицензировании аудиовизуальных произведений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EFEC7A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4FB16E" w14:textId="51DC950D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689C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F04F56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20915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74EDF5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D995B0" w14:textId="189052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</w:tr>
      <w:tr w:rsidR="00DA68DA" w:rsidRPr="00C45D6C" w14:paraId="276D75C8" w14:textId="77777777" w:rsidTr="00BE739F">
        <w:trPr>
          <w:trHeight w:val="1106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4A1AE1" w14:textId="5C14B976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Практикумы (как минимум четыре) для ММСП и авторов из стран-участниц для удовлетворения их конкретных потребностей, касающихся использования и получения материалов, связанных с ИС, и коммерциализации аудиовизуального контента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F60646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B91C9" w14:textId="4F23D5D7" w:rsidR="00DA68DA" w:rsidRPr="00C45D6C" w:rsidRDefault="00E94B33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F48424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7E34CB" w14:textId="7635DC17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60 000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BC0FCF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B75DA7" w14:textId="02AB2E22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90A742" w14:textId="67D54249" w:rsidR="00DA68DA" w:rsidRPr="00C45D6C" w:rsidRDefault="00271A56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80 000</w:t>
            </w:r>
          </w:p>
        </w:tc>
      </w:tr>
      <w:tr w:rsidR="00DA68DA" w:rsidRPr="00C45D6C" w14:paraId="10DE87F9" w14:textId="77777777" w:rsidTr="00BE739F">
        <w:trPr>
          <w:trHeight w:val="638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4C353A" w14:textId="34A2F13E" w:rsidR="006C6F74" w:rsidRPr="00C45D6C" w:rsidRDefault="006C6F74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Изучение существующих рынков лицензирования и структур управления правами, связанных с использованием аудиовизуальных произведений и систем искусственного интеллекта,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2B50E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08C2C4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24832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8B14E" w14:textId="40792F0F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20 000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6FD1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6829A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12E4C1" w14:textId="600D0799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20 000</w:t>
            </w:r>
          </w:p>
        </w:tc>
      </w:tr>
      <w:tr w:rsidR="00DA68DA" w:rsidRPr="00C45D6C" w14:paraId="60A4AEB7" w14:textId="77777777" w:rsidTr="00BE739F">
        <w:trPr>
          <w:trHeight w:val="559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13165A" w14:textId="4E26B686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Справочник по использованию и коммерциализации ИС в области аудиовизуальной продукции для ММСП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4D4BB2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5DACB4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7425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8F25A" w14:textId="200F540F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10 000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62C01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02FCE1" w14:textId="497CD6CF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AC0767" w14:textId="7F7503C6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20 000</w:t>
            </w:r>
          </w:p>
        </w:tc>
      </w:tr>
      <w:tr w:rsidR="00DA68DA" w:rsidRPr="00C45D6C" w14:paraId="11CFFEE0" w14:textId="77777777" w:rsidTr="00BE739F">
        <w:trPr>
          <w:trHeight w:val="341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CF9A71" w14:textId="2D7CC292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Национальные практикумы (как минимум два) по арбитражу и посредничеству в творческих отраслях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64B37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45FB4E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C6AAB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8FFDFB" w14:textId="12555071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60 000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F5550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488A58" w14:textId="7474A896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F03938" w14:textId="34CBC91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60 000</w:t>
            </w:r>
          </w:p>
        </w:tc>
      </w:tr>
      <w:tr w:rsidR="00DA68DA" w:rsidRPr="00C45D6C" w14:paraId="7B5654F1" w14:textId="77777777" w:rsidTr="00BE739F">
        <w:trPr>
          <w:trHeight w:val="539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718F92" w14:textId="0B0EAF4B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Методология для оценки участия женщин в аудиовизуальном секторе на основе исследования, подготовленного в рамках первоначального проекта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9DB6B8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77933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57DE81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FFCAD0" w14:textId="7F3BED39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4602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B8D8A2" w14:textId="77B3EFBD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5BA859" w14:textId="273A8492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30 000</w:t>
            </w:r>
          </w:p>
        </w:tc>
      </w:tr>
      <w:tr w:rsidR="00DA68DA" w:rsidRPr="00C45D6C" w14:paraId="0F7A5198" w14:textId="77777777" w:rsidTr="00BE739F">
        <w:trPr>
          <w:trHeight w:val="305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059012" w14:textId="0D2954FD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Анализ влияния международных соглашений о совместном производстве, которые действуют в странах-бенефициарах, и коммерциализации прав ИС на аудиовизуальный контент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74D96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C44C15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A7A66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A7E063" w14:textId="72A4F4AE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58126C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C7BEFB" w14:textId="690425F8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F685DD" w14:textId="461C69B4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30 000</w:t>
            </w:r>
          </w:p>
        </w:tc>
      </w:tr>
      <w:tr w:rsidR="00DA68DA" w:rsidRPr="00C45D6C" w14:paraId="666E433E" w14:textId="77777777" w:rsidTr="00BE739F">
        <w:trPr>
          <w:trHeight w:val="305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9D1831" w14:textId="7080D709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Семинар по аудиовизуальной отрасли в эпоху стриминга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B5EF1C" w14:textId="0BD65931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A2E0CF" w14:textId="392858A2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744A8" w14:textId="5BDD22A8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31CA9A" w14:textId="4D875EC6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367387" w14:textId="5D4BA04E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FAC601" w14:textId="16BD453B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8AE48A" w14:textId="3CAF3E23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120 000</w:t>
            </w:r>
          </w:p>
        </w:tc>
      </w:tr>
      <w:tr w:rsidR="00DA68DA" w:rsidRPr="00C45D6C" w14:paraId="48A44B06" w14:textId="77777777" w:rsidTr="00BE739F">
        <w:trPr>
          <w:trHeight w:val="278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8F3AE" w14:textId="77777777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Оценка проекта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C954A5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C1102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94F286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8B00F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F6FDD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746158" w14:textId="336F941C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730B4" w14:textId="5A91C8F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</w:tr>
      <w:tr w:rsidR="00DA68DA" w:rsidRPr="00C45D6C" w14:paraId="325241EE" w14:textId="77777777" w:rsidTr="00BE739F">
        <w:trPr>
          <w:trHeight w:val="332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DEF2A7" w14:textId="77777777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Параллельное мероприятие КРИС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0FE9D4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8A38D8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B36D3E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2B4E5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2991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072640" w14:textId="25D7A0EC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532F82" w14:textId="5C453481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12 000</w:t>
            </w:r>
          </w:p>
        </w:tc>
      </w:tr>
      <w:tr w:rsidR="00DA68DA" w:rsidRPr="00C45D6C" w14:paraId="309D8EF1" w14:textId="77777777" w:rsidTr="00BE739F">
        <w:trPr>
          <w:trHeight w:val="370"/>
        </w:trPr>
        <w:tc>
          <w:tcPr>
            <w:tcW w:w="5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18B807AD" w14:textId="77777777" w:rsidR="00DA68DA" w:rsidRPr="00C45D6C" w:rsidRDefault="00DA68DA" w:rsidP="00DA68DA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Итого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0B44DF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5E14BA" w14:textId="40C93A04" w:rsidR="00DA68DA" w:rsidRPr="00C45D6C" w:rsidRDefault="003F071D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15 000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4DE4C2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4DC15E" w14:textId="68B6AD2F" w:rsidR="00DA68DA" w:rsidRPr="00C45D6C" w:rsidRDefault="003F071D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257 100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FF34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2523F0" w14:textId="007414B9" w:rsidR="00DA68DA" w:rsidRPr="00C45D6C" w:rsidRDefault="003F071D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284 100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0A818" w14:textId="4E18377C" w:rsidR="00DA68DA" w:rsidRPr="00C45D6C" w:rsidRDefault="00C53277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556 200</w:t>
            </w:r>
          </w:p>
        </w:tc>
      </w:tr>
    </w:tbl>
    <w:p w14:paraId="588F3F23" w14:textId="77777777" w:rsidR="00BE739F" w:rsidRDefault="00BE739F" w:rsidP="00C45D6C">
      <w:pPr>
        <w:pStyle w:val="ListParagraph"/>
        <w:spacing w:after="120"/>
        <w:ind w:left="360" w:firstLine="0"/>
        <w:rPr>
          <w:b/>
        </w:rPr>
        <w:sectPr w:rsidR="00BE739F" w:rsidSect="00C45D6C">
          <w:pgSz w:w="15840" w:h="12240" w:orient="landscape"/>
          <w:pgMar w:top="1170" w:right="1440" w:bottom="1440" w:left="1440" w:header="720" w:footer="720" w:gutter="0"/>
          <w:cols w:space="720"/>
          <w:docGrid w:linePitch="360"/>
        </w:sectPr>
      </w:pPr>
    </w:p>
    <w:p w14:paraId="2B76DC6A" w14:textId="779FD795" w:rsidR="00DC1D3A" w:rsidRPr="00511576" w:rsidRDefault="00DC1D3A" w:rsidP="00511576">
      <w:pPr>
        <w:pStyle w:val="ListParagraph"/>
        <w:numPr>
          <w:ilvl w:val="0"/>
          <w:numId w:val="33"/>
        </w:numPr>
        <w:spacing w:after="120"/>
        <w:ind w:left="360"/>
        <w:rPr>
          <w:b/>
        </w:rPr>
      </w:pPr>
      <w:r>
        <w:rPr>
          <w:b/>
        </w:rPr>
        <w:lastRenderedPageBreak/>
        <w:t xml:space="preserve">БЮДЖЕТ ПРОЕКТА В РАЗБИВКЕ ПО КАТЕГОРИИ РАСХОДОВ </w:t>
      </w:r>
    </w:p>
    <w:tbl>
      <w:tblPr>
        <w:tblW w:w="14445" w:type="dxa"/>
        <w:tblInd w:w="-275" w:type="dxa"/>
        <w:tblLayout w:type="fixed"/>
        <w:tblLook w:val="04A0" w:firstRow="1" w:lastRow="0" w:firstColumn="1" w:lastColumn="0" w:noHBand="0" w:noVBand="1"/>
        <w:tblCaption w:val="Бюджет проекта в разбивке по категориям расходов"/>
        <w:tblDescription w:val="Бюджет проекта в разбивке по категориям расходов"/>
      </w:tblPr>
      <w:tblGrid>
        <w:gridCol w:w="4320"/>
        <w:gridCol w:w="1195"/>
        <w:gridCol w:w="851"/>
        <w:gridCol w:w="1559"/>
        <w:gridCol w:w="1134"/>
        <w:gridCol w:w="1134"/>
        <w:gridCol w:w="1417"/>
        <w:gridCol w:w="993"/>
        <w:gridCol w:w="992"/>
        <w:gridCol w:w="850"/>
      </w:tblGrid>
      <w:tr w:rsidR="001717C2" w:rsidRPr="00457834" w14:paraId="5ED51738" w14:textId="77777777" w:rsidTr="0094310B">
        <w:trPr>
          <w:trHeight w:val="476"/>
          <w:tblHeader/>
        </w:trPr>
        <w:tc>
          <w:tcPr>
            <w:tcW w:w="43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F28F8D" w14:textId="77777777" w:rsidR="001717C2" w:rsidRPr="00BB555A" w:rsidRDefault="001717C2" w:rsidP="00B32A50">
            <w:pPr>
              <w:rPr>
                <w:rFonts w:ascii="Arial Narrow" w:eastAsia="Times New Roman" w:hAnsi="Arial Narrow"/>
                <w:i/>
                <w:iCs/>
                <w:sz w:val="20"/>
              </w:rPr>
            </w:pPr>
            <w:r w:rsidRPr="00BB555A">
              <w:rPr>
                <w:rFonts w:ascii="Arial Narrow" w:hAnsi="Arial Narrow"/>
                <w:i/>
                <w:sz w:val="20"/>
              </w:rPr>
              <w:t>(в шв. франках)</w:t>
            </w:r>
          </w:p>
        </w:tc>
        <w:tc>
          <w:tcPr>
            <w:tcW w:w="3605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979BAD0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DC6BF8">
              <w:rPr>
                <w:rFonts w:ascii="Arial Narrow" w:hAnsi="Arial Narrow"/>
                <w:b/>
                <w:sz w:val="18"/>
                <w:szCs w:val="18"/>
              </w:rPr>
              <w:t xml:space="preserve">Поездки, профессиональная подготовка и субсидии </w:t>
            </w:r>
          </w:p>
        </w:tc>
        <w:tc>
          <w:tcPr>
            <w:tcW w:w="567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E0085F2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DC6BF8">
              <w:rPr>
                <w:rFonts w:ascii="Arial Narrow" w:hAnsi="Arial Narrow"/>
                <w:b/>
                <w:sz w:val="18"/>
                <w:szCs w:val="18"/>
              </w:rPr>
              <w:t>Услуги по контрактам</w:t>
            </w:r>
          </w:p>
        </w:tc>
        <w:tc>
          <w:tcPr>
            <w:tcW w:w="850" w:type="dxa"/>
            <w:vMerge w:val="restart"/>
            <w:tcBorders>
              <w:top w:val="single" w:sz="4" w:space="0" w:color="BFBFBF"/>
              <w:left w:val="single" w:sz="4" w:space="0" w:color="A6A6A6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451F5A39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DC6BF8">
              <w:rPr>
                <w:rFonts w:ascii="Arial Narrow" w:hAnsi="Arial Narrow"/>
                <w:b/>
                <w:sz w:val="18"/>
                <w:szCs w:val="18"/>
              </w:rPr>
              <w:t>Итого</w:t>
            </w:r>
          </w:p>
        </w:tc>
      </w:tr>
      <w:tr w:rsidR="001717C2" w:rsidRPr="00457834" w14:paraId="6CACEC71" w14:textId="77777777" w:rsidTr="0094310B">
        <w:trPr>
          <w:trHeight w:val="1700"/>
          <w:tblHeader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E8A95E" w14:textId="0A0DCC5F" w:rsidR="001717C2" w:rsidRPr="00BB555A" w:rsidRDefault="001717C2" w:rsidP="00B32A50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BB555A">
              <w:rPr>
                <w:rFonts w:ascii="Arial Narrow" w:hAnsi="Arial Narrow"/>
                <w:b/>
                <w:sz w:val="20"/>
              </w:rPr>
              <w:t>Проектный результат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BB655D1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 w:rsidRPr="00DC6BF8">
              <w:rPr>
                <w:rFonts w:ascii="Arial Narrow" w:hAnsi="Arial Narrow"/>
                <w:b/>
                <w:sz w:val="16"/>
                <w:szCs w:val="16"/>
              </w:rPr>
              <w:t>Командировки персонала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D06DE28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 w:rsidRPr="00DC6BF8">
              <w:rPr>
                <w:rFonts w:ascii="Arial Narrow" w:hAnsi="Arial Narrow"/>
                <w:b/>
                <w:sz w:val="16"/>
                <w:szCs w:val="16"/>
              </w:rPr>
              <w:t>Поездки третьих сторон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B859D51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 w:rsidRPr="00DC6BF8">
              <w:rPr>
                <w:rFonts w:ascii="Arial Narrow" w:hAnsi="Arial Narrow"/>
                <w:b/>
                <w:sz w:val="16"/>
                <w:szCs w:val="16"/>
              </w:rPr>
              <w:t>Профессиональная подготовка и связанные с ней субсидии на поездки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F0FEC6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 w:rsidRPr="00DC6BF8">
              <w:rPr>
                <w:rFonts w:ascii="Arial Narrow" w:hAnsi="Arial Narrow"/>
                <w:b/>
                <w:sz w:val="16"/>
                <w:szCs w:val="16"/>
              </w:rPr>
              <w:t>Конференции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6ABD4F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 w:rsidRPr="00DC6BF8">
              <w:rPr>
                <w:rFonts w:ascii="Arial Narrow" w:hAnsi="Arial Narrow"/>
                <w:b/>
                <w:sz w:val="16"/>
                <w:szCs w:val="16"/>
              </w:rPr>
              <w:t>Публикации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8ED4F33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 w:rsidRPr="00DC6BF8">
              <w:rPr>
                <w:rFonts w:ascii="Arial Narrow" w:hAnsi="Arial Narrow"/>
                <w:b/>
                <w:sz w:val="16"/>
                <w:szCs w:val="16"/>
              </w:rPr>
              <w:t>Индивидуальные услуги по контрактам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30426A8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 w:rsidRPr="00DC6BF8">
              <w:rPr>
                <w:rFonts w:ascii="Arial Narrow" w:hAnsi="Arial Narrow"/>
                <w:b/>
                <w:sz w:val="16"/>
                <w:szCs w:val="16"/>
              </w:rPr>
              <w:t>Стипендии ВОИС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4BA750" w14:textId="77777777" w:rsidR="001717C2" w:rsidRPr="00DC6BF8" w:rsidRDefault="001717C2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 w:rsidRPr="00DC6BF8">
              <w:rPr>
                <w:rFonts w:ascii="Arial Narrow" w:hAnsi="Arial Narrow"/>
                <w:b/>
                <w:sz w:val="16"/>
                <w:szCs w:val="16"/>
              </w:rPr>
              <w:t>Прочие услуги по контрактам</w:t>
            </w:r>
          </w:p>
        </w:tc>
        <w:tc>
          <w:tcPr>
            <w:tcW w:w="850" w:type="dxa"/>
            <w:vMerge/>
            <w:tcBorders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5E8F51" w14:textId="77777777" w:rsidR="001717C2" w:rsidRPr="00DC6BF8" w:rsidRDefault="001717C2" w:rsidP="00B32A50">
            <w:pP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</w:tr>
      <w:tr w:rsidR="00A8299D" w:rsidRPr="00457834" w14:paraId="1FDC049E" w14:textId="77777777" w:rsidTr="0094310B">
        <w:trPr>
          <w:trHeight w:val="170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F798F9" w14:textId="77777777" w:rsidR="00C53277" w:rsidRPr="00457834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Координация проекта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B44DEA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DF276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EB5470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130FAD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4D2229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244F39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FE665" w14:textId="69079DA5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154 200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67C5F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984632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154 200</w:t>
            </w:r>
          </w:p>
          <w:p w14:paraId="1B4E2487" w14:textId="594950B3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</w:p>
        </w:tc>
      </w:tr>
      <w:tr w:rsidR="00A8299D" w:rsidRPr="00457834" w14:paraId="25D12A59" w14:textId="77777777" w:rsidTr="0094310B">
        <w:trPr>
          <w:trHeight w:val="1124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A9F65E" w14:textId="19C668C9" w:rsidR="00C53277" w:rsidRPr="00457834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 xml:space="preserve">Обобщение национальной практики учреждений, работающих с аудиовизуальным сектором, в отношении доступных баз данных и инструментов поиска информации о правах собственности и лицензировании аудиовизуальных произведений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5D4D3D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68F5E1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AD6E9C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794783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B95BB5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0016E8" w14:textId="0A5258D0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7B8831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248555" w14:textId="006AE3F4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BFD4C" w14:textId="17C9A962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15 000</w:t>
            </w:r>
          </w:p>
        </w:tc>
      </w:tr>
      <w:tr w:rsidR="00A8299D" w:rsidRPr="00457834" w14:paraId="49A74D97" w14:textId="77777777" w:rsidTr="0094310B">
        <w:trPr>
          <w:trHeight w:val="1241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5254B9" w14:textId="00996E6C" w:rsidR="00C53277" w:rsidRPr="00457834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Практикумы (как минимум четыре) для ММСП и авторов из стран-участниц для удовлетворения их конкретных потребностей, касающихся использования и получения материалов, связанных с ИС, и коммерциализации аудиовизуального контента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89267B" w14:textId="680149C6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25 000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961E64" w14:textId="1482C209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35 000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8B6C6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8989C" w14:textId="3CFADC3D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734181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A4F1D7" w14:textId="4AEEC8AB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8 000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EBF3C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B63D9" w14:textId="3BF82F25" w:rsidR="00C53277" w:rsidRPr="00457834" w:rsidRDefault="0068614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1249D6" w14:textId="1A68E02F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80 000</w:t>
            </w:r>
          </w:p>
        </w:tc>
      </w:tr>
      <w:tr w:rsidR="00A8299D" w:rsidRPr="00457834" w14:paraId="5869C0B8" w14:textId="77777777" w:rsidTr="0094310B">
        <w:trPr>
          <w:trHeight w:val="602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587232" w14:textId="6BAEABE0" w:rsidR="00C53277" w:rsidRPr="00457834" w:rsidRDefault="00840218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Изучение существующих рынков лицензирования и структур управления правами, связанных с использованием аудиовизуальных произведений и систем искусственного интеллекта,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21C7ED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FF87D1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0A4A05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C68DA3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348EAB" w14:textId="740C39AF" w:rsidR="00C53277" w:rsidRPr="00457834" w:rsidRDefault="0020254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51F18A" w14:textId="147EBA5E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AC168C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E9C36A" w14:textId="01059DE1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5 000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A8915" w14:textId="5BC886B5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20 000</w:t>
            </w:r>
          </w:p>
        </w:tc>
      </w:tr>
      <w:tr w:rsidR="00A8299D" w:rsidRPr="00457834" w14:paraId="649824A0" w14:textId="77777777" w:rsidTr="0094310B">
        <w:trPr>
          <w:trHeight w:val="512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1347BB" w14:textId="6FEAA5C8" w:rsidR="00C53277" w:rsidRPr="00457834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 xml:space="preserve">Справочник по использованию и коммерциализации ИС в области аудиовизуальной продукции для ММСП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B3B88F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BC27E2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2CC17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6C50AB" w14:textId="656798D1" w:rsidR="00C53277" w:rsidRPr="00457834" w:rsidRDefault="002D4FD6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5F8071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CF6477" w14:textId="57614C32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4DF4E9" w14:textId="449707D2" w:rsidR="00C53277" w:rsidRPr="00457834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B953A8" w14:textId="60F78774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5 000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CB12AD" w14:textId="0AAEFCDA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20 000</w:t>
            </w:r>
          </w:p>
        </w:tc>
      </w:tr>
      <w:tr w:rsidR="00A8299D" w:rsidRPr="00457834" w14:paraId="3AFB8664" w14:textId="77777777" w:rsidTr="0094310B">
        <w:trPr>
          <w:trHeight w:val="260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C20DA7" w14:textId="17E6D482" w:rsidR="00C53277" w:rsidRPr="00457834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Национальные практикумы (как минимум два) по арбитражу и посредничеству в творческих отраслях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29F5B" w14:textId="520FD512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12 000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F817CF" w14:textId="10D59761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32 000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B6516B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5E3B08" w14:textId="5FA2D288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0B6E7C" w14:textId="2610561F" w:rsidR="00C53277" w:rsidRPr="00457834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9A56F3" w14:textId="410858E4" w:rsidR="00C53277" w:rsidRPr="00457834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068232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BD6A72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A94652" w14:textId="70F6735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60 000</w:t>
            </w:r>
          </w:p>
        </w:tc>
      </w:tr>
      <w:tr w:rsidR="00A8299D" w:rsidRPr="00457834" w14:paraId="64F106EB" w14:textId="77777777" w:rsidTr="0094310B">
        <w:trPr>
          <w:trHeight w:val="449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5F728F" w14:textId="0D73339B" w:rsidR="00C53277" w:rsidRPr="00457834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Методология для оценки участия женщин в аудиовизуальном секторе на основе исследования, подготовленного в рамках первоначального проекта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AB5B0" w14:textId="4B9E5EC3" w:rsidR="00C53277" w:rsidRPr="00457834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D8DD55" w14:textId="2241A687" w:rsidR="00C53277" w:rsidRPr="00457834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AFC8CA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B6CF17" w14:textId="5BC4A6D8" w:rsidR="00C53277" w:rsidRPr="00457834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379CD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D47C25" w14:textId="65168DD7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25 000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AB8D02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4D390E" w14:textId="1F20F23C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5 000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291D2" w14:textId="209CEA1E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30 000</w:t>
            </w:r>
          </w:p>
        </w:tc>
      </w:tr>
      <w:tr w:rsidR="00A8299D" w:rsidRPr="00457834" w14:paraId="58C1C853" w14:textId="77777777" w:rsidTr="0094310B">
        <w:trPr>
          <w:trHeight w:val="431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A3594A" w14:textId="2704ADCF" w:rsidR="00C53277" w:rsidRPr="00457834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Анализ влияния международных соглашений о совместном производстве, которые действуют в странах-бенефициарах, и коммерциализации прав ИС на аудиовизуальный контент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A51F48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ADFE39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FEAE38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E6833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0156F" w14:textId="15A630E4" w:rsidR="00C53277" w:rsidRPr="00457834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634A45" w14:textId="2F8B0ED4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25 000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251827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1C56E6" w14:textId="58C2AC8B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5 000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3EA161" w14:textId="530A3D4C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30 000</w:t>
            </w:r>
          </w:p>
        </w:tc>
      </w:tr>
      <w:tr w:rsidR="00A8299D" w:rsidRPr="00457834" w14:paraId="60AE6089" w14:textId="77777777" w:rsidTr="0094310B">
        <w:trPr>
          <w:trHeight w:val="260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2EF9F0" w14:textId="79FEF500" w:rsidR="00C53277" w:rsidRPr="00457834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lastRenderedPageBreak/>
              <w:t>Семинар по аудиовизуальной отрасли в эпоху стриминга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37213D" w14:textId="2A9F96DA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12 000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02EBB8" w14:textId="283C45AF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80 000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99B0E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5E3E2E" w14:textId="2F8EECB4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8 000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4393C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49A6C" w14:textId="2653AC93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F50316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846BBC" w14:textId="7397453D" w:rsidR="00C53277" w:rsidRPr="00457834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5 000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25F82C" w14:textId="23BF0348" w:rsidR="00C53277" w:rsidRPr="00457834" w:rsidRDefault="00D67AA8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120 000</w:t>
            </w:r>
          </w:p>
        </w:tc>
      </w:tr>
      <w:tr w:rsidR="00A8299D" w:rsidRPr="00457834" w14:paraId="1AE07003" w14:textId="77777777" w:rsidTr="0094310B">
        <w:trPr>
          <w:trHeight w:val="260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5BFD3C" w14:textId="512DF65D" w:rsidR="00C53277" w:rsidRPr="00457834" w:rsidDel="00DA68DA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Оценка проекта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0EA224" w14:textId="109E4033" w:rsidR="00C53277" w:rsidRPr="00457834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6F1385" w14:textId="22118B91" w:rsidR="00C53277" w:rsidRPr="00457834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4CD5D1" w14:textId="16240582" w:rsidR="00C53277" w:rsidRPr="00457834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B3A078" w14:textId="7EF3F8CE" w:rsidR="00C53277" w:rsidRPr="00457834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200ADD" w14:textId="709CF9F5" w:rsidR="00C53277" w:rsidRPr="00457834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4D9003" w14:textId="512E2769" w:rsidR="00C53277" w:rsidRPr="00457834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9A80C2" w14:textId="72AAC746" w:rsidR="00C53277" w:rsidRPr="00457834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4A58C3" w14:textId="4611464F" w:rsidR="00C53277" w:rsidRPr="00423AB0" w:rsidRDefault="00423AB0" w:rsidP="00C53277">
            <w:pPr>
              <w:jc w:val="right"/>
              <w:rPr>
                <w:rFonts w:ascii="Arial Narrow" w:eastAsia="Times New Roman" w:hAnsi="Arial Narrow"/>
                <w:sz w:val="20"/>
                <w:lang w:val="en-US"/>
              </w:rPr>
            </w:pPr>
            <w:r w:rsidRPr="00457834"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3BF2DA" w14:textId="12260706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15 000</w:t>
            </w:r>
          </w:p>
        </w:tc>
      </w:tr>
      <w:tr w:rsidR="00A8299D" w:rsidRPr="00457834" w14:paraId="592E6C2D" w14:textId="77777777" w:rsidTr="0094310B">
        <w:trPr>
          <w:trHeight w:val="260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BA5C96" w14:textId="77777777" w:rsidR="00C53277" w:rsidRPr="00457834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Параллельное мероприятие КРИС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7EA0CA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EB24FE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F72CA4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87FE4" w14:textId="2C27DEE2" w:rsidR="00C53277" w:rsidRPr="00457834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CF58D2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8F4808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CB2947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FB88D9" w14:textId="476BD0D0" w:rsidR="00C53277" w:rsidRPr="00423AB0" w:rsidRDefault="00423AB0" w:rsidP="00C53277">
            <w:pPr>
              <w:jc w:val="right"/>
              <w:rPr>
                <w:rFonts w:ascii="Arial Narrow" w:eastAsia="Times New Roman" w:hAnsi="Arial Narrow"/>
                <w:sz w:val="20"/>
                <w:lang w:val="en-US"/>
              </w:rPr>
            </w:pPr>
            <w:r w:rsidRPr="00457834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en-US"/>
              </w:rPr>
              <w:t>2</w:t>
            </w:r>
            <w:r w:rsidRPr="00457834">
              <w:rPr>
                <w:rFonts w:ascii="Arial Narrow" w:hAnsi="Arial Narrow"/>
                <w:sz w:val="20"/>
              </w:rPr>
              <w:t>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BDB0A5" w14:textId="77782CEE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457834">
              <w:rPr>
                <w:rFonts w:ascii="Arial Narrow" w:hAnsi="Arial Narrow"/>
                <w:sz w:val="20"/>
              </w:rPr>
              <w:t>12 000</w:t>
            </w:r>
          </w:p>
        </w:tc>
      </w:tr>
      <w:tr w:rsidR="00A8299D" w:rsidRPr="00457834" w14:paraId="7B2D6850" w14:textId="77777777" w:rsidTr="0094310B">
        <w:trPr>
          <w:trHeight w:val="343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64F8EA10" w14:textId="77777777" w:rsidR="00C53277" w:rsidRPr="00457834" w:rsidRDefault="00C53277" w:rsidP="00C53277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 xml:space="preserve">Итого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86159" w14:textId="41B0874F" w:rsidR="00C53277" w:rsidRPr="00457834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>49 000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FB5EA2" w14:textId="24434F32" w:rsidR="00C53277" w:rsidRPr="00457834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>147 000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6A5BBF" w14:textId="77777777" w:rsidR="00C53277" w:rsidRPr="00457834" w:rsidRDefault="00C5327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4E81A1" w14:textId="6700AA59" w:rsidR="00C53277" w:rsidRPr="00457834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>26 000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CFF620" w14:textId="3FC5A8B6" w:rsidR="00C53277" w:rsidRPr="00457834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21EE0A" w14:textId="5C5D8170" w:rsidR="00C53277" w:rsidRPr="00457834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>128 000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B5A2E4" w14:textId="1266732E" w:rsidR="00C53277" w:rsidRPr="00457834" w:rsidRDefault="00573200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>154 200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36D394" w14:textId="3A06E643" w:rsidR="00C53277" w:rsidRPr="00457834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>52 000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5FAAF0" w14:textId="28D45D50" w:rsidR="00C53277" w:rsidRPr="00457834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457834">
              <w:rPr>
                <w:rFonts w:ascii="Arial Narrow" w:hAnsi="Arial Narrow"/>
                <w:b/>
                <w:sz w:val="20"/>
              </w:rPr>
              <w:t>556 200</w:t>
            </w:r>
          </w:p>
        </w:tc>
      </w:tr>
    </w:tbl>
    <w:p w14:paraId="0C8E8334" w14:textId="77777777" w:rsidR="00573200" w:rsidRDefault="00573200" w:rsidP="00573200">
      <w:pPr>
        <w:tabs>
          <w:tab w:val="left" w:pos="4069"/>
        </w:tabs>
      </w:pPr>
    </w:p>
    <w:p w14:paraId="31A87BC4" w14:textId="610B60D4" w:rsidR="00DC1D3A" w:rsidRDefault="00B22FD8" w:rsidP="00573200">
      <w:pPr>
        <w:tabs>
          <w:tab w:val="left" w:pos="4069"/>
        </w:tabs>
        <w:jc w:val="center"/>
      </w:pPr>
      <w:r>
        <w:t>[Конец приложения и документа]</w:t>
      </w:r>
    </w:p>
    <w:sectPr w:rsidR="00DC1D3A" w:rsidSect="00C45D6C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4CF60" w14:textId="77777777" w:rsidR="00644892" w:rsidRDefault="00644892">
      <w:r>
        <w:separator/>
      </w:r>
    </w:p>
  </w:endnote>
  <w:endnote w:type="continuationSeparator" w:id="0">
    <w:p w14:paraId="528BA6E1" w14:textId="77777777" w:rsidR="00644892" w:rsidRDefault="00644892" w:rsidP="003B38C1">
      <w:r>
        <w:separator/>
      </w:r>
    </w:p>
    <w:p w14:paraId="528DE113" w14:textId="77777777" w:rsidR="00644892" w:rsidRPr="00E05D1B" w:rsidRDefault="00644892" w:rsidP="003B38C1">
      <w:pPr>
        <w:spacing w:after="60"/>
        <w:rPr>
          <w:sz w:val="17"/>
          <w:lang w:val="en-US"/>
        </w:rPr>
      </w:pPr>
      <w:r w:rsidRPr="00E05D1B">
        <w:rPr>
          <w:sz w:val="17"/>
          <w:lang w:val="en-US"/>
        </w:rPr>
        <w:t>[Endnote continued from previous page]</w:t>
      </w:r>
    </w:p>
  </w:endnote>
  <w:endnote w:type="continuationNotice" w:id="1">
    <w:p w14:paraId="3635A1E4" w14:textId="77777777" w:rsidR="00644892" w:rsidRPr="00E05D1B" w:rsidRDefault="00644892" w:rsidP="003B38C1">
      <w:pPr>
        <w:spacing w:before="60"/>
        <w:jc w:val="right"/>
        <w:rPr>
          <w:sz w:val="17"/>
          <w:szCs w:val="17"/>
          <w:lang w:val="en-US"/>
        </w:rPr>
      </w:pPr>
      <w:r w:rsidRPr="00E05D1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B584C" w14:textId="77777777" w:rsidR="008A2ED5" w:rsidRDefault="008A2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664D" w14:textId="77777777" w:rsidR="008A2ED5" w:rsidRDefault="008A2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C2C8" w14:textId="77777777" w:rsidR="008A2ED5" w:rsidRDefault="008A2E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6842" w14:textId="77777777" w:rsidR="00423AB0" w:rsidRDefault="00423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59FCA" w14:textId="77777777" w:rsidR="00644892" w:rsidRDefault="00644892">
      <w:r>
        <w:separator/>
      </w:r>
    </w:p>
  </w:footnote>
  <w:footnote w:type="continuationSeparator" w:id="0">
    <w:p w14:paraId="4FA0B6A3" w14:textId="77777777" w:rsidR="00644892" w:rsidRDefault="00644892" w:rsidP="008B60B2">
      <w:r>
        <w:separator/>
      </w:r>
    </w:p>
    <w:p w14:paraId="638B6CD8" w14:textId="77777777" w:rsidR="00644892" w:rsidRPr="00E05D1B" w:rsidRDefault="00644892" w:rsidP="008B60B2">
      <w:pPr>
        <w:spacing w:after="60"/>
        <w:rPr>
          <w:sz w:val="17"/>
          <w:szCs w:val="17"/>
          <w:lang w:val="en-US"/>
        </w:rPr>
      </w:pPr>
      <w:r w:rsidRPr="00E05D1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FEF3F7E" w14:textId="77777777" w:rsidR="00644892" w:rsidRPr="00E05D1B" w:rsidRDefault="00644892" w:rsidP="008B60B2">
      <w:pPr>
        <w:spacing w:before="60"/>
        <w:jc w:val="right"/>
        <w:rPr>
          <w:sz w:val="17"/>
          <w:szCs w:val="17"/>
          <w:lang w:val="en-US"/>
        </w:rPr>
      </w:pPr>
      <w:r w:rsidRPr="00E05D1B">
        <w:rPr>
          <w:sz w:val="17"/>
          <w:szCs w:val="17"/>
          <w:lang w:val="en-US"/>
        </w:rPr>
        <w:t>[Footnote continued on next page]</w:t>
      </w:r>
    </w:p>
  </w:footnote>
  <w:footnote w:id="2">
    <w:p w14:paraId="475E4ADA" w14:textId="7FD1B474" w:rsidR="008A24EF" w:rsidRDefault="008A24EF" w:rsidP="008A24EF">
      <w:pPr>
        <w:pStyle w:val="FootnoteText"/>
      </w:pPr>
      <w:r>
        <w:rPr>
          <w:rStyle w:val="FootnoteReference"/>
        </w:rPr>
        <w:footnoteRef/>
      </w:r>
      <w:r>
        <w:t>Реализация проекта начнется только после того, как будут осуществлены предпроектные мероприятия, т.е:  i) отбор всех стран-бенефициаров проекта; ii) назначение в каждой стране координатора; и iii) формирование группы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C2CBB" w14:textId="77777777" w:rsidR="008A2ED5" w:rsidRDefault="008A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93C26" w14:textId="77777777" w:rsidR="00D07C78" w:rsidRPr="002326AB" w:rsidRDefault="00D07C78" w:rsidP="00477D6B">
    <w:pPr>
      <w:jc w:val="right"/>
      <w:rPr>
        <w:caps/>
      </w:rPr>
    </w:pPr>
    <w:bookmarkStart w:id="4" w:name="Code2"/>
    <w:bookmarkEnd w:id="4"/>
  </w:p>
  <w:p w14:paraId="4ED5844D" w14:textId="7777777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A24EF">
      <w:t>3</w:t>
    </w:r>
    <w:r>
      <w:fldChar w:fldCharType="end"/>
    </w:r>
  </w:p>
  <w:p w14:paraId="7041599B" w14:textId="77777777" w:rsidR="00D07C78" w:rsidRDefault="00D07C78" w:rsidP="00477D6B">
    <w:pPr>
      <w:jc w:val="right"/>
    </w:pPr>
  </w:p>
  <w:p w14:paraId="16179522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6BB7E" w14:textId="77777777" w:rsidR="008A2ED5" w:rsidRDefault="008A2E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12CFA" w14:textId="485E696A" w:rsidR="008A24EF" w:rsidRPr="00F321E0" w:rsidRDefault="008A24EF" w:rsidP="008A2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CDIP/31/10 Rev.</w:t>
    </w:r>
  </w:p>
  <w:p w14:paraId="75F75F17" w14:textId="6A6EF181" w:rsidR="008A24EF" w:rsidRDefault="008A24EF" w:rsidP="008A24EF">
    <w:pPr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 w:rsidR="00056E8C">
      <w:t>4</w:t>
    </w:r>
    <w:r>
      <w:fldChar w:fldCharType="end"/>
    </w:r>
  </w:p>
  <w:p w14:paraId="2E07E141" w14:textId="77777777" w:rsidR="008A24EF" w:rsidRDefault="008A24EF" w:rsidP="00477D6B">
    <w:pPr>
      <w:jc w:val="right"/>
    </w:pPr>
  </w:p>
  <w:p w14:paraId="7F5943AA" w14:textId="77777777" w:rsidR="008A24EF" w:rsidRDefault="008A24EF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D899" w14:textId="1435BEF8" w:rsidR="00060751" w:rsidRPr="00F321E0" w:rsidRDefault="00060751" w:rsidP="000607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CDIP/31/10 Rev.</w:t>
    </w:r>
  </w:p>
  <w:p w14:paraId="45C21430" w14:textId="13EE8CE2" w:rsidR="00060751" w:rsidRDefault="00060751" w:rsidP="00060751">
    <w:pPr>
      <w:jc w:val="right"/>
    </w:pPr>
    <w:r>
      <w:t>ПРИЛОЖЕНИЕ</w:t>
    </w:r>
  </w:p>
  <w:p w14:paraId="418D4E87" w14:textId="77777777" w:rsidR="008A24EF" w:rsidRDefault="008A24EF">
    <w:pPr>
      <w:pStyle w:val="Header"/>
    </w:pPr>
  </w:p>
  <w:p w14:paraId="650A69C2" w14:textId="77777777" w:rsidR="008A24EF" w:rsidRDefault="008A24E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B8E1A" w14:textId="77777777" w:rsidR="00423AB0" w:rsidRDefault="00423AB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CC67" w14:textId="2DE3DC31" w:rsidR="00CD1C48" w:rsidRPr="00F321E0" w:rsidRDefault="00CD1C48" w:rsidP="00CD1C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CDIP/31/10 Rev.</w:t>
    </w:r>
  </w:p>
  <w:p w14:paraId="55E74FC0" w14:textId="6FB8C50D" w:rsidR="00CD1C48" w:rsidRDefault="00CD1C48" w:rsidP="00CD1C48">
    <w:pPr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</w:p>
  <w:p w14:paraId="2CFFB9E6" w14:textId="77777777" w:rsidR="00423AB0" w:rsidRDefault="00423AB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CF82A" w14:textId="77777777" w:rsidR="00423AB0" w:rsidRDefault="00423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621BD9"/>
    <w:multiLevelType w:val="hybridMultilevel"/>
    <w:tmpl w:val="F1062C42"/>
    <w:lvl w:ilvl="0" w:tplc="C038B6FE">
      <w:numFmt w:val="bullet"/>
      <w:lvlText w:val="-"/>
      <w:lvlJc w:val="left"/>
      <w:pPr>
        <w:ind w:left="8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091BB6"/>
    <w:multiLevelType w:val="multilevel"/>
    <w:tmpl w:val="A91AD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014762"/>
    <w:multiLevelType w:val="hybridMultilevel"/>
    <w:tmpl w:val="91D63EA2"/>
    <w:lvl w:ilvl="0" w:tplc="015ED76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13AF6071"/>
    <w:multiLevelType w:val="hybridMultilevel"/>
    <w:tmpl w:val="11CE82DA"/>
    <w:lvl w:ilvl="0" w:tplc="C038B6FE">
      <w:numFmt w:val="bullet"/>
      <w:lvlText w:val="-"/>
      <w:lvlJc w:val="left"/>
      <w:pPr>
        <w:ind w:left="8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3C46DC3"/>
    <w:multiLevelType w:val="hybridMultilevel"/>
    <w:tmpl w:val="AB6E4DD4"/>
    <w:lvl w:ilvl="0" w:tplc="C038B6FE">
      <w:numFmt w:val="bullet"/>
      <w:lvlText w:val="-"/>
      <w:lvlJc w:val="left"/>
      <w:pPr>
        <w:ind w:left="93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2E517C"/>
    <w:multiLevelType w:val="multilevel"/>
    <w:tmpl w:val="A5065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9825AB"/>
    <w:multiLevelType w:val="hybridMultilevel"/>
    <w:tmpl w:val="EA4E4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B7800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11" w15:restartNumberingAfterBreak="0">
    <w:nsid w:val="1DCB1F70"/>
    <w:multiLevelType w:val="hybridMultilevel"/>
    <w:tmpl w:val="5A46B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DF37CA7"/>
    <w:multiLevelType w:val="hybridMultilevel"/>
    <w:tmpl w:val="ABB823CC"/>
    <w:lvl w:ilvl="0" w:tplc="0409001B">
      <w:start w:val="1"/>
      <w:numFmt w:val="lowerRoman"/>
      <w:lvlText w:val="%1."/>
      <w:lvlJc w:val="right"/>
      <w:pPr>
        <w:ind w:left="44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61" w:hanging="360"/>
      </w:pPr>
    </w:lvl>
    <w:lvl w:ilvl="2" w:tplc="100C001B" w:tentative="1">
      <w:start w:val="1"/>
      <w:numFmt w:val="lowerRoman"/>
      <w:lvlText w:val="%3."/>
      <w:lvlJc w:val="right"/>
      <w:pPr>
        <w:ind w:left="1881" w:hanging="180"/>
      </w:pPr>
    </w:lvl>
    <w:lvl w:ilvl="3" w:tplc="100C000F" w:tentative="1">
      <w:start w:val="1"/>
      <w:numFmt w:val="decimal"/>
      <w:lvlText w:val="%4."/>
      <w:lvlJc w:val="left"/>
      <w:pPr>
        <w:ind w:left="2601" w:hanging="360"/>
      </w:pPr>
    </w:lvl>
    <w:lvl w:ilvl="4" w:tplc="100C0019" w:tentative="1">
      <w:start w:val="1"/>
      <w:numFmt w:val="lowerLetter"/>
      <w:lvlText w:val="%5."/>
      <w:lvlJc w:val="left"/>
      <w:pPr>
        <w:ind w:left="3321" w:hanging="360"/>
      </w:pPr>
    </w:lvl>
    <w:lvl w:ilvl="5" w:tplc="100C001B" w:tentative="1">
      <w:start w:val="1"/>
      <w:numFmt w:val="lowerRoman"/>
      <w:lvlText w:val="%6."/>
      <w:lvlJc w:val="right"/>
      <w:pPr>
        <w:ind w:left="4041" w:hanging="180"/>
      </w:pPr>
    </w:lvl>
    <w:lvl w:ilvl="6" w:tplc="100C000F" w:tentative="1">
      <w:start w:val="1"/>
      <w:numFmt w:val="decimal"/>
      <w:lvlText w:val="%7."/>
      <w:lvlJc w:val="left"/>
      <w:pPr>
        <w:ind w:left="4761" w:hanging="360"/>
      </w:pPr>
    </w:lvl>
    <w:lvl w:ilvl="7" w:tplc="100C0019" w:tentative="1">
      <w:start w:val="1"/>
      <w:numFmt w:val="lowerLetter"/>
      <w:lvlText w:val="%8."/>
      <w:lvlJc w:val="left"/>
      <w:pPr>
        <w:ind w:left="5481" w:hanging="360"/>
      </w:pPr>
    </w:lvl>
    <w:lvl w:ilvl="8" w:tplc="100C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4" w15:restartNumberingAfterBreak="0">
    <w:nsid w:val="30D10508"/>
    <w:multiLevelType w:val="hybridMultilevel"/>
    <w:tmpl w:val="77DA6CA4"/>
    <w:lvl w:ilvl="0" w:tplc="C038B6FE">
      <w:numFmt w:val="bullet"/>
      <w:lvlText w:val="-"/>
      <w:lvlJc w:val="left"/>
      <w:pPr>
        <w:ind w:left="8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5" w15:restartNumberingAfterBreak="0">
    <w:nsid w:val="310B40A5"/>
    <w:multiLevelType w:val="hybridMultilevel"/>
    <w:tmpl w:val="B4084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53026"/>
    <w:multiLevelType w:val="hybridMultilevel"/>
    <w:tmpl w:val="865CEBDA"/>
    <w:lvl w:ilvl="0" w:tplc="A21CB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0B05"/>
    <w:multiLevelType w:val="hybridMultilevel"/>
    <w:tmpl w:val="CCF0C34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0135868"/>
    <w:multiLevelType w:val="hybridMultilevel"/>
    <w:tmpl w:val="9850A76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1C07"/>
    <w:multiLevelType w:val="hybridMultilevel"/>
    <w:tmpl w:val="7244FA60"/>
    <w:lvl w:ilvl="0" w:tplc="1F06A96A">
      <w:start w:val="5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312478"/>
    <w:multiLevelType w:val="multilevel"/>
    <w:tmpl w:val="A4840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333B0"/>
    <w:multiLevelType w:val="hybridMultilevel"/>
    <w:tmpl w:val="6E58A152"/>
    <w:lvl w:ilvl="0" w:tplc="0409001B">
      <w:start w:val="1"/>
      <w:numFmt w:val="lowerRoman"/>
      <w:lvlText w:val="%1."/>
      <w:lvlJc w:val="righ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1F56340"/>
    <w:multiLevelType w:val="hybridMultilevel"/>
    <w:tmpl w:val="6E58A152"/>
    <w:lvl w:ilvl="0" w:tplc="FFFFFFFF">
      <w:start w:val="1"/>
      <w:numFmt w:val="lowerRoman"/>
      <w:lvlText w:val="%1."/>
      <w:lvlJc w:val="righ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65545DD"/>
    <w:multiLevelType w:val="hybridMultilevel"/>
    <w:tmpl w:val="C256EB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9620F5"/>
    <w:multiLevelType w:val="hybridMultilevel"/>
    <w:tmpl w:val="FA76060A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F6F4C"/>
    <w:multiLevelType w:val="hybridMultilevel"/>
    <w:tmpl w:val="1C1CE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6B167803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3391987"/>
    <w:multiLevelType w:val="hybridMultilevel"/>
    <w:tmpl w:val="B4084C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B6814"/>
    <w:multiLevelType w:val="hybridMultilevel"/>
    <w:tmpl w:val="1632046E"/>
    <w:lvl w:ilvl="0" w:tplc="C038B6FE">
      <w:numFmt w:val="bullet"/>
      <w:lvlText w:val="-"/>
      <w:lvlJc w:val="left"/>
      <w:pPr>
        <w:ind w:left="8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99566102">
    <w:abstractNumId w:val="7"/>
  </w:num>
  <w:num w:numId="2" w16cid:durableId="1190339490">
    <w:abstractNumId w:val="20"/>
  </w:num>
  <w:num w:numId="3" w16cid:durableId="2035113395">
    <w:abstractNumId w:val="0"/>
  </w:num>
  <w:num w:numId="4" w16cid:durableId="526068628">
    <w:abstractNumId w:val="22"/>
  </w:num>
  <w:num w:numId="5" w16cid:durableId="1628197417">
    <w:abstractNumId w:val="2"/>
  </w:num>
  <w:num w:numId="6" w16cid:durableId="1629120854">
    <w:abstractNumId w:val="12"/>
  </w:num>
  <w:num w:numId="7" w16cid:durableId="303849743">
    <w:abstractNumId w:val="10"/>
  </w:num>
  <w:num w:numId="8" w16cid:durableId="902374285">
    <w:abstractNumId w:val="8"/>
  </w:num>
  <w:num w:numId="9" w16cid:durableId="161165403">
    <w:abstractNumId w:val="3"/>
  </w:num>
  <w:num w:numId="10" w16cid:durableId="75563393">
    <w:abstractNumId w:val="21"/>
  </w:num>
  <w:num w:numId="11" w16cid:durableId="1281302144">
    <w:abstractNumId w:val="23"/>
  </w:num>
  <w:num w:numId="12" w16cid:durableId="1394305744">
    <w:abstractNumId w:val="11"/>
  </w:num>
  <w:num w:numId="13" w16cid:durableId="649865118">
    <w:abstractNumId w:val="9"/>
  </w:num>
  <w:num w:numId="14" w16cid:durableId="1723479152">
    <w:abstractNumId w:val="15"/>
  </w:num>
  <w:num w:numId="15" w16cid:durableId="1594509175">
    <w:abstractNumId w:val="26"/>
  </w:num>
  <w:num w:numId="16" w16cid:durableId="412971251">
    <w:abstractNumId w:val="17"/>
  </w:num>
  <w:num w:numId="17" w16cid:durableId="107744013">
    <w:abstractNumId w:val="25"/>
  </w:num>
  <w:num w:numId="18" w16cid:durableId="1431202214">
    <w:abstractNumId w:val="13"/>
  </w:num>
  <w:num w:numId="19" w16cid:durableId="1614246870">
    <w:abstractNumId w:val="28"/>
  </w:num>
  <w:num w:numId="20" w16cid:durableId="777070603">
    <w:abstractNumId w:val="16"/>
  </w:num>
  <w:num w:numId="21" w16cid:durableId="527645202">
    <w:abstractNumId w:val="29"/>
  </w:num>
  <w:num w:numId="22" w16cid:durableId="1267546097">
    <w:abstractNumId w:val="18"/>
  </w:num>
  <w:num w:numId="23" w16cid:durableId="683364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6255142">
    <w:abstractNumId w:val="27"/>
  </w:num>
  <w:num w:numId="25" w16cid:durableId="724908766">
    <w:abstractNumId w:val="4"/>
  </w:num>
  <w:num w:numId="26" w16cid:durableId="220334403">
    <w:abstractNumId w:val="14"/>
  </w:num>
  <w:num w:numId="27" w16cid:durableId="445193749">
    <w:abstractNumId w:val="1"/>
  </w:num>
  <w:num w:numId="28" w16cid:durableId="151534557">
    <w:abstractNumId w:val="24"/>
  </w:num>
  <w:num w:numId="29" w16cid:durableId="730806708">
    <w:abstractNumId w:val="30"/>
  </w:num>
  <w:num w:numId="30" w16cid:durableId="1681161111">
    <w:abstractNumId w:val="6"/>
  </w:num>
  <w:num w:numId="31" w16cid:durableId="608467708">
    <w:abstractNumId w:val="5"/>
  </w:num>
  <w:num w:numId="32" w16cid:durableId="1762406222">
    <w:abstractNumId w:val="31"/>
  </w:num>
  <w:num w:numId="33" w16cid:durableId="1026365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9F"/>
    <w:rsid w:val="00006AB5"/>
    <w:rsid w:val="00007298"/>
    <w:rsid w:val="00032244"/>
    <w:rsid w:val="000346F1"/>
    <w:rsid w:val="00035103"/>
    <w:rsid w:val="000433ED"/>
    <w:rsid w:val="00043CAA"/>
    <w:rsid w:val="00054A24"/>
    <w:rsid w:val="00056816"/>
    <w:rsid w:val="00056E8C"/>
    <w:rsid w:val="00060751"/>
    <w:rsid w:val="00061900"/>
    <w:rsid w:val="0006411A"/>
    <w:rsid w:val="000707DA"/>
    <w:rsid w:val="00075432"/>
    <w:rsid w:val="00080B31"/>
    <w:rsid w:val="00090CFA"/>
    <w:rsid w:val="000968ED"/>
    <w:rsid w:val="000A3699"/>
    <w:rsid w:val="000A3D97"/>
    <w:rsid w:val="000A4337"/>
    <w:rsid w:val="000A46A2"/>
    <w:rsid w:val="000B5899"/>
    <w:rsid w:val="000C226E"/>
    <w:rsid w:val="000D4441"/>
    <w:rsid w:val="000E6020"/>
    <w:rsid w:val="000E75FB"/>
    <w:rsid w:val="000F1965"/>
    <w:rsid w:val="000F1FD9"/>
    <w:rsid w:val="000F34B9"/>
    <w:rsid w:val="000F4D76"/>
    <w:rsid w:val="000F5E56"/>
    <w:rsid w:val="00112B38"/>
    <w:rsid w:val="00115570"/>
    <w:rsid w:val="001362EE"/>
    <w:rsid w:val="00142160"/>
    <w:rsid w:val="001506C1"/>
    <w:rsid w:val="00154738"/>
    <w:rsid w:val="001647D5"/>
    <w:rsid w:val="001653A2"/>
    <w:rsid w:val="00167FF7"/>
    <w:rsid w:val="001717C2"/>
    <w:rsid w:val="00172970"/>
    <w:rsid w:val="00172FCB"/>
    <w:rsid w:val="0017776E"/>
    <w:rsid w:val="001801A5"/>
    <w:rsid w:val="00181510"/>
    <w:rsid w:val="001832A6"/>
    <w:rsid w:val="0018652A"/>
    <w:rsid w:val="00187B6E"/>
    <w:rsid w:val="00196AA2"/>
    <w:rsid w:val="001C33E1"/>
    <w:rsid w:val="001D3895"/>
    <w:rsid w:val="001D393E"/>
    <w:rsid w:val="001D4107"/>
    <w:rsid w:val="001D61ED"/>
    <w:rsid w:val="001F5900"/>
    <w:rsid w:val="0020254C"/>
    <w:rsid w:val="00203D24"/>
    <w:rsid w:val="00204241"/>
    <w:rsid w:val="002049F1"/>
    <w:rsid w:val="0021217E"/>
    <w:rsid w:val="002139B2"/>
    <w:rsid w:val="00214272"/>
    <w:rsid w:val="0022191B"/>
    <w:rsid w:val="00224430"/>
    <w:rsid w:val="002326AB"/>
    <w:rsid w:val="0023788A"/>
    <w:rsid w:val="00243430"/>
    <w:rsid w:val="00244C24"/>
    <w:rsid w:val="00260E99"/>
    <w:rsid w:val="00261F4E"/>
    <w:rsid w:val="002634C4"/>
    <w:rsid w:val="002650BC"/>
    <w:rsid w:val="00271A56"/>
    <w:rsid w:val="002724A9"/>
    <w:rsid w:val="00276553"/>
    <w:rsid w:val="002811C6"/>
    <w:rsid w:val="002813A2"/>
    <w:rsid w:val="002928D3"/>
    <w:rsid w:val="00293BE1"/>
    <w:rsid w:val="002A6C2C"/>
    <w:rsid w:val="002B454F"/>
    <w:rsid w:val="002B760A"/>
    <w:rsid w:val="002D4FD6"/>
    <w:rsid w:val="002D5BA9"/>
    <w:rsid w:val="002D6360"/>
    <w:rsid w:val="002D6CB7"/>
    <w:rsid w:val="002E11E1"/>
    <w:rsid w:val="002E769F"/>
    <w:rsid w:val="002E7D88"/>
    <w:rsid w:val="002F1FE6"/>
    <w:rsid w:val="002F4DFD"/>
    <w:rsid w:val="002F4E68"/>
    <w:rsid w:val="0030768B"/>
    <w:rsid w:val="00311824"/>
    <w:rsid w:val="00312F7F"/>
    <w:rsid w:val="00316838"/>
    <w:rsid w:val="00326110"/>
    <w:rsid w:val="00330DD5"/>
    <w:rsid w:val="00331753"/>
    <w:rsid w:val="003327E2"/>
    <w:rsid w:val="00341DE0"/>
    <w:rsid w:val="00345A97"/>
    <w:rsid w:val="00351B7A"/>
    <w:rsid w:val="003530FA"/>
    <w:rsid w:val="00361450"/>
    <w:rsid w:val="00363EF9"/>
    <w:rsid w:val="0036428A"/>
    <w:rsid w:val="00366C04"/>
    <w:rsid w:val="003673CF"/>
    <w:rsid w:val="00373CC2"/>
    <w:rsid w:val="003845C1"/>
    <w:rsid w:val="00384981"/>
    <w:rsid w:val="00386907"/>
    <w:rsid w:val="00390443"/>
    <w:rsid w:val="0039481C"/>
    <w:rsid w:val="003A41F1"/>
    <w:rsid w:val="003A6F89"/>
    <w:rsid w:val="003B38C1"/>
    <w:rsid w:val="003C3368"/>
    <w:rsid w:val="003C34E9"/>
    <w:rsid w:val="003D27E2"/>
    <w:rsid w:val="003E6CD9"/>
    <w:rsid w:val="003E7482"/>
    <w:rsid w:val="003F071D"/>
    <w:rsid w:val="003F552C"/>
    <w:rsid w:val="00401FE6"/>
    <w:rsid w:val="00402C6B"/>
    <w:rsid w:val="00404CC0"/>
    <w:rsid w:val="00423AB0"/>
    <w:rsid w:val="00423E3E"/>
    <w:rsid w:val="00427AF4"/>
    <w:rsid w:val="00430D46"/>
    <w:rsid w:val="00433187"/>
    <w:rsid w:val="0043473F"/>
    <w:rsid w:val="00435C2D"/>
    <w:rsid w:val="00444719"/>
    <w:rsid w:val="00446147"/>
    <w:rsid w:val="004462E1"/>
    <w:rsid w:val="004570BF"/>
    <w:rsid w:val="00457834"/>
    <w:rsid w:val="00462969"/>
    <w:rsid w:val="004647DA"/>
    <w:rsid w:val="00464DF7"/>
    <w:rsid w:val="0046505B"/>
    <w:rsid w:val="004716BA"/>
    <w:rsid w:val="00474062"/>
    <w:rsid w:val="004772E9"/>
    <w:rsid w:val="00477D6B"/>
    <w:rsid w:val="00482743"/>
    <w:rsid w:val="00484500"/>
    <w:rsid w:val="00490F4A"/>
    <w:rsid w:val="00493C24"/>
    <w:rsid w:val="004A1F3B"/>
    <w:rsid w:val="004B578F"/>
    <w:rsid w:val="004E7F00"/>
    <w:rsid w:val="005019FF"/>
    <w:rsid w:val="00503135"/>
    <w:rsid w:val="005075AB"/>
    <w:rsid w:val="005107A6"/>
    <w:rsid w:val="00511576"/>
    <w:rsid w:val="005137AF"/>
    <w:rsid w:val="005201C9"/>
    <w:rsid w:val="00522DDC"/>
    <w:rsid w:val="0053057A"/>
    <w:rsid w:val="005321E8"/>
    <w:rsid w:val="00556076"/>
    <w:rsid w:val="00560A29"/>
    <w:rsid w:val="0057280B"/>
    <w:rsid w:val="00573200"/>
    <w:rsid w:val="0057749B"/>
    <w:rsid w:val="005C28FA"/>
    <w:rsid w:val="005C6649"/>
    <w:rsid w:val="005D15C5"/>
    <w:rsid w:val="005D4BB1"/>
    <w:rsid w:val="005F2AA9"/>
    <w:rsid w:val="005F5AE2"/>
    <w:rsid w:val="005F7776"/>
    <w:rsid w:val="00605827"/>
    <w:rsid w:val="00620C4C"/>
    <w:rsid w:val="00625599"/>
    <w:rsid w:val="00630515"/>
    <w:rsid w:val="00640DDF"/>
    <w:rsid w:val="006445C3"/>
    <w:rsid w:val="00644892"/>
    <w:rsid w:val="00644D6C"/>
    <w:rsid w:val="0064596A"/>
    <w:rsid w:val="00646050"/>
    <w:rsid w:val="00646640"/>
    <w:rsid w:val="00657549"/>
    <w:rsid w:val="00661D04"/>
    <w:rsid w:val="00661EF5"/>
    <w:rsid w:val="006664E4"/>
    <w:rsid w:val="006673FB"/>
    <w:rsid w:val="006713CA"/>
    <w:rsid w:val="00675F56"/>
    <w:rsid w:val="00676C5C"/>
    <w:rsid w:val="00681140"/>
    <w:rsid w:val="0068614A"/>
    <w:rsid w:val="006C1B9D"/>
    <w:rsid w:val="006C339A"/>
    <w:rsid w:val="006C6F74"/>
    <w:rsid w:val="006D0880"/>
    <w:rsid w:val="006D5443"/>
    <w:rsid w:val="006D6A39"/>
    <w:rsid w:val="006E2243"/>
    <w:rsid w:val="006F04A2"/>
    <w:rsid w:val="006F2799"/>
    <w:rsid w:val="00713AB3"/>
    <w:rsid w:val="00720EFD"/>
    <w:rsid w:val="007304EE"/>
    <w:rsid w:val="00737CCE"/>
    <w:rsid w:val="00740142"/>
    <w:rsid w:val="00747E9E"/>
    <w:rsid w:val="007671CD"/>
    <w:rsid w:val="0078033E"/>
    <w:rsid w:val="007854AF"/>
    <w:rsid w:val="00786E3A"/>
    <w:rsid w:val="00787BF3"/>
    <w:rsid w:val="00790736"/>
    <w:rsid w:val="007923E8"/>
    <w:rsid w:val="00793A7C"/>
    <w:rsid w:val="007943F4"/>
    <w:rsid w:val="007A398A"/>
    <w:rsid w:val="007B6205"/>
    <w:rsid w:val="007C0161"/>
    <w:rsid w:val="007D0610"/>
    <w:rsid w:val="007D1613"/>
    <w:rsid w:val="007D1F15"/>
    <w:rsid w:val="007D5353"/>
    <w:rsid w:val="007D61C6"/>
    <w:rsid w:val="007E4C0E"/>
    <w:rsid w:val="007F4150"/>
    <w:rsid w:val="008026D1"/>
    <w:rsid w:val="0081088D"/>
    <w:rsid w:val="008112AD"/>
    <w:rsid w:val="00815924"/>
    <w:rsid w:val="00815B96"/>
    <w:rsid w:val="00817124"/>
    <w:rsid w:val="008244FF"/>
    <w:rsid w:val="00833E87"/>
    <w:rsid w:val="00837BB5"/>
    <w:rsid w:val="00840218"/>
    <w:rsid w:val="00845AE7"/>
    <w:rsid w:val="00867B67"/>
    <w:rsid w:val="00875BAA"/>
    <w:rsid w:val="008804FF"/>
    <w:rsid w:val="00880C97"/>
    <w:rsid w:val="00881036"/>
    <w:rsid w:val="008823F9"/>
    <w:rsid w:val="00893C7E"/>
    <w:rsid w:val="00893E0C"/>
    <w:rsid w:val="008968F2"/>
    <w:rsid w:val="0089714C"/>
    <w:rsid w:val="008A134B"/>
    <w:rsid w:val="008A24EF"/>
    <w:rsid w:val="008A2A9F"/>
    <w:rsid w:val="008A2ED5"/>
    <w:rsid w:val="008B2CC1"/>
    <w:rsid w:val="008B60B2"/>
    <w:rsid w:val="008B65BE"/>
    <w:rsid w:val="008C3E33"/>
    <w:rsid w:val="008F2A30"/>
    <w:rsid w:val="00901C99"/>
    <w:rsid w:val="009040D8"/>
    <w:rsid w:val="0090731E"/>
    <w:rsid w:val="00916EE2"/>
    <w:rsid w:val="00931C66"/>
    <w:rsid w:val="009377BC"/>
    <w:rsid w:val="0094022E"/>
    <w:rsid w:val="0094310B"/>
    <w:rsid w:val="00953CFA"/>
    <w:rsid w:val="00961FDC"/>
    <w:rsid w:val="00962DF1"/>
    <w:rsid w:val="00966A22"/>
    <w:rsid w:val="0096722F"/>
    <w:rsid w:val="00967BA0"/>
    <w:rsid w:val="009766A5"/>
    <w:rsid w:val="00980843"/>
    <w:rsid w:val="00982735"/>
    <w:rsid w:val="00984102"/>
    <w:rsid w:val="009B6590"/>
    <w:rsid w:val="009D504C"/>
    <w:rsid w:val="009E0727"/>
    <w:rsid w:val="009E2791"/>
    <w:rsid w:val="009E2C5C"/>
    <w:rsid w:val="009E3F6F"/>
    <w:rsid w:val="009E621F"/>
    <w:rsid w:val="009F499F"/>
    <w:rsid w:val="00A0111B"/>
    <w:rsid w:val="00A02DF7"/>
    <w:rsid w:val="00A1317B"/>
    <w:rsid w:val="00A27275"/>
    <w:rsid w:val="00A31DA8"/>
    <w:rsid w:val="00A35B3D"/>
    <w:rsid w:val="00A37342"/>
    <w:rsid w:val="00A42DAF"/>
    <w:rsid w:val="00A45BD8"/>
    <w:rsid w:val="00A561AC"/>
    <w:rsid w:val="00A624D8"/>
    <w:rsid w:val="00A73F8B"/>
    <w:rsid w:val="00A754B1"/>
    <w:rsid w:val="00A8299D"/>
    <w:rsid w:val="00A82D0D"/>
    <w:rsid w:val="00A869B7"/>
    <w:rsid w:val="00A90F14"/>
    <w:rsid w:val="00A91CBF"/>
    <w:rsid w:val="00AA2B36"/>
    <w:rsid w:val="00AA6878"/>
    <w:rsid w:val="00AB2069"/>
    <w:rsid w:val="00AB2880"/>
    <w:rsid w:val="00AB5231"/>
    <w:rsid w:val="00AC112B"/>
    <w:rsid w:val="00AC205C"/>
    <w:rsid w:val="00AD7F3F"/>
    <w:rsid w:val="00AE62BB"/>
    <w:rsid w:val="00AF0A6B"/>
    <w:rsid w:val="00AF2DC1"/>
    <w:rsid w:val="00AF34B9"/>
    <w:rsid w:val="00B05A69"/>
    <w:rsid w:val="00B167B8"/>
    <w:rsid w:val="00B17A17"/>
    <w:rsid w:val="00B21A5A"/>
    <w:rsid w:val="00B22FD8"/>
    <w:rsid w:val="00B27385"/>
    <w:rsid w:val="00B274B6"/>
    <w:rsid w:val="00B3790F"/>
    <w:rsid w:val="00B577E2"/>
    <w:rsid w:val="00B75281"/>
    <w:rsid w:val="00B802B2"/>
    <w:rsid w:val="00B80A67"/>
    <w:rsid w:val="00B81686"/>
    <w:rsid w:val="00B9285B"/>
    <w:rsid w:val="00B92F1F"/>
    <w:rsid w:val="00B96C85"/>
    <w:rsid w:val="00B9734B"/>
    <w:rsid w:val="00B9772A"/>
    <w:rsid w:val="00BA30E2"/>
    <w:rsid w:val="00BA4BCF"/>
    <w:rsid w:val="00BB0E0D"/>
    <w:rsid w:val="00BB39DD"/>
    <w:rsid w:val="00BB5385"/>
    <w:rsid w:val="00BB555A"/>
    <w:rsid w:val="00BB6E2C"/>
    <w:rsid w:val="00BB75EB"/>
    <w:rsid w:val="00BC05F7"/>
    <w:rsid w:val="00BC26DF"/>
    <w:rsid w:val="00BD05EF"/>
    <w:rsid w:val="00BD189F"/>
    <w:rsid w:val="00BE0206"/>
    <w:rsid w:val="00BE436E"/>
    <w:rsid w:val="00BE739F"/>
    <w:rsid w:val="00BF29FB"/>
    <w:rsid w:val="00C02050"/>
    <w:rsid w:val="00C03A42"/>
    <w:rsid w:val="00C05404"/>
    <w:rsid w:val="00C10175"/>
    <w:rsid w:val="00C11A46"/>
    <w:rsid w:val="00C11BFE"/>
    <w:rsid w:val="00C221AC"/>
    <w:rsid w:val="00C22A39"/>
    <w:rsid w:val="00C23B10"/>
    <w:rsid w:val="00C41603"/>
    <w:rsid w:val="00C41F5F"/>
    <w:rsid w:val="00C4267D"/>
    <w:rsid w:val="00C45D6C"/>
    <w:rsid w:val="00C5068F"/>
    <w:rsid w:val="00C53277"/>
    <w:rsid w:val="00C61BC1"/>
    <w:rsid w:val="00C66ADC"/>
    <w:rsid w:val="00C76D7A"/>
    <w:rsid w:val="00C86D74"/>
    <w:rsid w:val="00C91043"/>
    <w:rsid w:val="00C94522"/>
    <w:rsid w:val="00C95706"/>
    <w:rsid w:val="00CA5C46"/>
    <w:rsid w:val="00CB19CD"/>
    <w:rsid w:val="00CB33BB"/>
    <w:rsid w:val="00CB7770"/>
    <w:rsid w:val="00CC13DD"/>
    <w:rsid w:val="00CC1783"/>
    <w:rsid w:val="00CC7F1A"/>
    <w:rsid w:val="00CD04F1"/>
    <w:rsid w:val="00CD076A"/>
    <w:rsid w:val="00CD1C48"/>
    <w:rsid w:val="00CD2F6E"/>
    <w:rsid w:val="00CD46F7"/>
    <w:rsid w:val="00CE1A67"/>
    <w:rsid w:val="00CE6339"/>
    <w:rsid w:val="00CF3B20"/>
    <w:rsid w:val="00CF681A"/>
    <w:rsid w:val="00CF6DA2"/>
    <w:rsid w:val="00D0061A"/>
    <w:rsid w:val="00D07592"/>
    <w:rsid w:val="00D0796E"/>
    <w:rsid w:val="00D07C78"/>
    <w:rsid w:val="00D14F2C"/>
    <w:rsid w:val="00D210B1"/>
    <w:rsid w:val="00D31430"/>
    <w:rsid w:val="00D41BAE"/>
    <w:rsid w:val="00D45252"/>
    <w:rsid w:val="00D476B7"/>
    <w:rsid w:val="00D47999"/>
    <w:rsid w:val="00D649D4"/>
    <w:rsid w:val="00D664C7"/>
    <w:rsid w:val="00D67AA8"/>
    <w:rsid w:val="00D71B4D"/>
    <w:rsid w:val="00D73404"/>
    <w:rsid w:val="00D7374E"/>
    <w:rsid w:val="00D77419"/>
    <w:rsid w:val="00D83EB8"/>
    <w:rsid w:val="00D91F1C"/>
    <w:rsid w:val="00D93D55"/>
    <w:rsid w:val="00DA24E1"/>
    <w:rsid w:val="00DA67A2"/>
    <w:rsid w:val="00DA68DA"/>
    <w:rsid w:val="00DB29C8"/>
    <w:rsid w:val="00DB2E1A"/>
    <w:rsid w:val="00DC1D3A"/>
    <w:rsid w:val="00DC6BF8"/>
    <w:rsid w:val="00DD168E"/>
    <w:rsid w:val="00DD308B"/>
    <w:rsid w:val="00DD3403"/>
    <w:rsid w:val="00DD7B7F"/>
    <w:rsid w:val="00DE1843"/>
    <w:rsid w:val="00DF316E"/>
    <w:rsid w:val="00DF4CFB"/>
    <w:rsid w:val="00E05D1B"/>
    <w:rsid w:val="00E0793C"/>
    <w:rsid w:val="00E144D0"/>
    <w:rsid w:val="00E15015"/>
    <w:rsid w:val="00E16D61"/>
    <w:rsid w:val="00E31A52"/>
    <w:rsid w:val="00E335FE"/>
    <w:rsid w:val="00E46BCA"/>
    <w:rsid w:val="00E46F59"/>
    <w:rsid w:val="00E50D0E"/>
    <w:rsid w:val="00E52E8F"/>
    <w:rsid w:val="00E56180"/>
    <w:rsid w:val="00E60739"/>
    <w:rsid w:val="00E62153"/>
    <w:rsid w:val="00E65F95"/>
    <w:rsid w:val="00E74978"/>
    <w:rsid w:val="00E8271E"/>
    <w:rsid w:val="00E93C51"/>
    <w:rsid w:val="00E94B33"/>
    <w:rsid w:val="00EA7D6E"/>
    <w:rsid w:val="00EA7ED1"/>
    <w:rsid w:val="00EB2F76"/>
    <w:rsid w:val="00EB476E"/>
    <w:rsid w:val="00EB4B6C"/>
    <w:rsid w:val="00EC4C52"/>
    <w:rsid w:val="00EC4E49"/>
    <w:rsid w:val="00ED77FB"/>
    <w:rsid w:val="00EE45FA"/>
    <w:rsid w:val="00EE7600"/>
    <w:rsid w:val="00EF1050"/>
    <w:rsid w:val="00EF2377"/>
    <w:rsid w:val="00EF29CA"/>
    <w:rsid w:val="00F00A7F"/>
    <w:rsid w:val="00F04323"/>
    <w:rsid w:val="00F043DE"/>
    <w:rsid w:val="00F04653"/>
    <w:rsid w:val="00F07502"/>
    <w:rsid w:val="00F14E78"/>
    <w:rsid w:val="00F15995"/>
    <w:rsid w:val="00F354EC"/>
    <w:rsid w:val="00F436B3"/>
    <w:rsid w:val="00F560EA"/>
    <w:rsid w:val="00F66152"/>
    <w:rsid w:val="00F738EE"/>
    <w:rsid w:val="00F7408C"/>
    <w:rsid w:val="00F813C8"/>
    <w:rsid w:val="00F9065E"/>
    <w:rsid w:val="00F9165B"/>
    <w:rsid w:val="00F963F8"/>
    <w:rsid w:val="00F968CB"/>
    <w:rsid w:val="00F97BB7"/>
    <w:rsid w:val="00FA20CC"/>
    <w:rsid w:val="00FA37C7"/>
    <w:rsid w:val="00FA61D8"/>
    <w:rsid w:val="00FB17FF"/>
    <w:rsid w:val="00FB1BE3"/>
    <w:rsid w:val="00FB5860"/>
    <w:rsid w:val="00FB6C38"/>
    <w:rsid w:val="00FC482F"/>
    <w:rsid w:val="00FD680D"/>
    <w:rsid w:val="00FE2223"/>
    <w:rsid w:val="00FE3DAB"/>
    <w:rsid w:val="00FF470C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0E4B3"/>
  <w15:docId w15:val="{22ACAF89-7F5B-4469-8740-0FEB67B1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ableParagraph">
    <w:name w:val="Table Paragraph"/>
    <w:basedOn w:val="Normal"/>
    <w:uiPriority w:val="1"/>
    <w:qFormat/>
    <w:rsid w:val="008A24EF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A24EF"/>
    <w:pPr>
      <w:widowControl w:val="0"/>
      <w:autoSpaceDE w:val="0"/>
      <w:autoSpaceDN w:val="0"/>
      <w:ind w:left="935" w:hanging="361"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A24EF"/>
    <w:rPr>
      <w:color w:val="0000FF" w:themeColor="hyperlink"/>
      <w:u w:val="single"/>
    </w:rPr>
  </w:style>
  <w:style w:type="character" w:customStyle="1" w:styleId="ONUMFSChar">
    <w:name w:val="ONUM FS Char"/>
    <w:basedOn w:val="DefaultParagraphFont"/>
    <w:link w:val="ONUMFS"/>
    <w:rsid w:val="008A24EF"/>
    <w:rPr>
      <w:rFonts w:ascii="Arial" w:eastAsia="SimSun" w:hAnsi="Arial" w:cs="Arial"/>
      <w:sz w:val="22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A24EF"/>
    <w:rPr>
      <w:rFonts w:ascii="Arial" w:eastAsia="SimSun" w:hAnsi="Arial" w:cs="Arial"/>
      <w:sz w:val="22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A24EF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8A24E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661EF5"/>
    <w:rPr>
      <w:rFonts w:ascii="Arial" w:eastAsia="SimSun" w:hAnsi="Arial" w:cs="Arial"/>
      <w:sz w:val="22"/>
      <w:lang w:val="ru-RU" w:eastAsia="zh-CN"/>
    </w:rPr>
  </w:style>
  <w:style w:type="paragraph" w:customStyle="1" w:styleId="Default">
    <w:name w:val="Default"/>
    <w:rsid w:val="00661EF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96AA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67F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7FF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7FF7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67FF7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NenhumA">
    <w:name w:val="Nenhum A"/>
    <w:rsid w:val="00713AB3"/>
  </w:style>
  <w:style w:type="character" w:customStyle="1" w:styleId="Nenhum">
    <w:name w:val="Nenhum"/>
    <w:rsid w:val="0089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421771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421771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BC8F-C768-4576-B84F-4B6393E6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3200</Words>
  <Characters>22228</Characters>
  <Application>Microsoft Office Word</Application>
  <DocSecurity>0</DocSecurity>
  <Lines>185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</vt:lpstr>
    </vt:vector>
  </TitlesOfParts>
  <Company>WIPO</Company>
  <LinksUpToDate>false</LinksUpToDate>
  <CharactersWithSpaces>25378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</dc:title>
  <dc:creator>ESTEVES DOS SANTOS Anabela</dc:creator>
  <cp:keywords>FOR OFFICIAL USE ONLY</cp:keywords>
  <cp:lastModifiedBy>Mary Hayrapetyan</cp:lastModifiedBy>
  <cp:revision>4</cp:revision>
  <cp:lastPrinted>2011-02-15T11:56:00Z</cp:lastPrinted>
  <dcterms:created xsi:type="dcterms:W3CDTF">2023-12-06T07:13:00Z</dcterms:created>
  <dcterms:modified xsi:type="dcterms:W3CDTF">2025-01-16T16:18:00Z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83b678d9-a516-4f52-ad2a-659cd48c9d60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2023-09-14T11:44:51Z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f9b7495f-74f6-4078-b4f4-80df828ea9d4</vt:lpwstr>
  </property>
  <property fmtid="{D5CDD505-2E9C-101B-9397-08002B2CF9AE}" pid="14" name="MSIP_Label_20773ee6-353b-4fb9-a59d-0b94c8c67bea_ContentBits">
    <vt:lpwstr>0</vt:lpwstr>
  </property>
</Properties>
</file>