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8351" w14:textId="3B7384BC" w:rsidR="002819F3" w:rsidRPr="00F043DE" w:rsidRDefault="00826E00" w:rsidP="002819F3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fr-CH" w:eastAsia="fr-CH"/>
        </w:rPr>
        <w:drawing>
          <wp:inline distT="0" distB="0" distL="0" distR="0" wp14:anchorId="6E0ACBBE" wp14:editId="0249D916">
            <wp:extent cx="3070860" cy="1394460"/>
            <wp:effectExtent l="0" t="0" r="0" b="0"/>
            <wp:doc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7FD0" w14:textId="7D4DCD02" w:rsidR="002819F3" w:rsidRPr="00E96ECB" w:rsidRDefault="002819F3" w:rsidP="002819F3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 xml:space="preserve">3 </w:t>
      </w:r>
      <w:r w:rsidR="00E96ECB">
        <w:rPr>
          <w:rFonts w:ascii="Arial Black" w:hAnsi="Arial Black"/>
          <w:caps/>
          <w:sz w:val="15"/>
          <w:szCs w:val="15"/>
          <w:lang w:val="fr-CH"/>
        </w:rPr>
        <w:t>CORR.</w:t>
      </w:r>
    </w:p>
    <w:p w14:paraId="55C509AE" w14:textId="5E2563CF" w:rsidR="002819F3" w:rsidRPr="000A3D97" w:rsidRDefault="002819F3" w:rsidP="002819F3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03113E1E" w14:textId="5B72D92F" w:rsidR="002819F3" w:rsidRPr="000A3D97" w:rsidRDefault="002819F3" w:rsidP="001A2661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bookmarkStart w:id="2" w:name="Date"/>
      <w:r>
        <w:rPr>
          <w:rFonts w:ascii="Arial Black" w:hAnsi="Arial Black"/>
          <w:caps/>
          <w:sz w:val="15"/>
          <w:szCs w:val="15"/>
        </w:rPr>
        <w:t xml:space="preserve"> 13 февраля 2023 года</w:t>
      </w:r>
    </w:p>
    <w:bookmarkEnd w:id="2"/>
    <w:p w14:paraId="4788B993" w14:textId="77777777" w:rsidR="002819F3" w:rsidRPr="00720EFD" w:rsidRDefault="002819F3" w:rsidP="00886B35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3440A7A" w14:textId="77777777" w:rsidR="002819F3" w:rsidRDefault="002819F3" w:rsidP="002819F3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4452E581" w14:textId="77777777" w:rsidR="002819F3" w:rsidRPr="003845C1" w:rsidRDefault="002819F3" w:rsidP="002819F3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 года</w:t>
      </w:r>
    </w:p>
    <w:p w14:paraId="50EB6D84" w14:textId="77777777" w:rsidR="002819F3" w:rsidRPr="003845C1" w:rsidRDefault="002819F3" w:rsidP="005D075F">
      <w:pPr>
        <w:keepNext/>
        <w:spacing w:after="360"/>
        <w:outlineLvl w:val="0"/>
        <w:rPr>
          <w:caps/>
          <w:sz w:val="24"/>
        </w:rPr>
      </w:pPr>
      <w:bookmarkStart w:id="3" w:name="TitleOfDoc"/>
      <w:r>
        <w:t>МАНДАТ ПРОВЕДЕНИЯ НЕЗАВИСИМОГО ВНЕШНЕГО ОБЗОРА ТЕХНИЧЕСКОЙ ПОМОЩИ, ОКАЗЫВАЕМОЙ ВОИС В РАМКАХ СОТРУДНИЧЕСТВА В ЦЕЛЯХ РАЗВИТИЯ</w:t>
      </w:r>
    </w:p>
    <w:bookmarkEnd w:id="3"/>
    <w:p w14:paraId="72D54DE5" w14:textId="77777777" w:rsidR="002819F3" w:rsidRPr="007A6952" w:rsidRDefault="002819F3" w:rsidP="002819F3">
      <w:pPr>
        <w:spacing w:after="960"/>
        <w:rPr>
          <w:i/>
        </w:rPr>
      </w:pPr>
      <w:r>
        <w:rPr>
          <w:i/>
        </w:rPr>
        <w:t>Документ подготовлен Секретариатом</w:t>
      </w:r>
    </w:p>
    <w:p w14:paraId="1864A618" w14:textId="789DA854" w:rsidR="002819F3" w:rsidRDefault="002819F3" w:rsidP="003260F8">
      <w:pPr>
        <w:pStyle w:val="ListParagraph"/>
        <w:keepLines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На своей двадцать девятой сессии, состоявшейся в октябре 2022 года, Комитет по развитию и интеллектуальной собственности (КРИС) рассмотрел предложение Африканской группы о проведении нового независимого внешнего обзора технической помощи, оказываемой ВОИС в рамках сотрудничества в целях развития (документ CDIP/29/9).</w:t>
      </w:r>
    </w:p>
    <w:p w14:paraId="34D620C0" w14:textId="00FD85A0" w:rsidR="00F035FC" w:rsidRPr="00F035FC" w:rsidRDefault="005D075F" w:rsidP="003260F8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Комитет поручил Секретариату подготовить проект мандата на основе решения, содержащегося в пункте 6.5 Резюме Председателя двадцать девятой сессии КРИС и представить его на тридцатой сессии КРИС.</w:t>
      </w:r>
    </w:p>
    <w:p w14:paraId="35F9054B" w14:textId="1D08E467" w:rsidR="00C7779D" w:rsidRPr="00C7779D" w:rsidRDefault="002819F3" w:rsidP="003260F8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spacing w:after="240"/>
        <w:ind w:left="547" w:hanging="547"/>
        <w:contextualSpacing w:val="0"/>
        <w:rPr>
          <w:szCs w:val="22"/>
        </w:rPr>
      </w:pPr>
      <w:r>
        <w:t>В приложении к настоящему документу представлен упоминаемый выше мандат, подготовленный Секретариатом.</w:t>
      </w:r>
    </w:p>
    <w:p w14:paraId="3DBC5B77" w14:textId="3C46809E" w:rsidR="002819F3" w:rsidRPr="00C7779D" w:rsidRDefault="00B87BA9" w:rsidP="00133CB0">
      <w:pPr>
        <w:pStyle w:val="ListParagraph"/>
        <w:keepNext/>
        <w:numPr>
          <w:ilvl w:val="0"/>
          <w:numId w:val="29"/>
        </w:numPr>
        <w:autoSpaceDE w:val="0"/>
        <w:autoSpaceDN w:val="0"/>
        <w:adjustRightInd w:val="0"/>
        <w:ind w:left="5040" w:firstLine="0"/>
        <w:contextualSpacing w:val="0"/>
        <w:rPr>
          <w:rStyle w:val="ONUMFSChar"/>
          <w:szCs w:val="22"/>
        </w:rPr>
      </w:pPr>
      <w:r>
        <w:rPr>
          <w:rStyle w:val="ONUMFSChar"/>
          <w:i/>
        </w:rPr>
        <w:t xml:space="preserve">КРИС предлагается </w:t>
      </w:r>
      <w:r w:rsidR="002C3CFC">
        <w:rPr>
          <w:rStyle w:val="ONUMFSChar"/>
          <w:i/>
        </w:rPr>
        <w:t xml:space="preserve">рассмотреть </w:t>
      </w:r>
      <w:r>
        <w:rPr>
          <w:rStyle w:val="ONUMFSChar"/>
          <w:i/>
        </w:rPr>
        <w:t>приложени</w:t>
      </w:r>
      <w:r w:rsidR="002C3CFC">
        <w:rPr>
          <w:rStyle w:val="ONUMFSChar"/>
          <w:i/>
        </w:rPr>
        <w:t>е</w:t>
      </w:r>
      <w:r>
        <w:rPr>
          <w:rStyle w:val="ONUMFSChar"/>
          <w:i/>
        </w:rPr>
        <w:t xml:space="preserve"> к настоящему документу.</w:t>
      </w:r>
    </w:p>
    <w:p w14:paraId="212278DB" w14:textId="77777777" w:rsidR="00C7779D" w:rsidRDefault="00C7779D" w:rsidP="00C7779D">
      <w:pPr>
        <w:tabs>
          <w:tab w:val="left" w:pos="6660"/>
        </w:tabs>
        <w:ind w:left="5486"/>
        <w:rPr>
          <w:rFonts w:eastAsia="Arial"/>
          <w:szCs w:val="22"/>
        </w:rPr>
      </w:pPr>
    </w:p>
    <w:p w14:paraId="757588B0" w14:textId="77777777" w:rsidR="00C7779D" w:rsidRDefault="00C7779D" w:rsidP="00C7779D">
      <w:pPr>
        <w:tabs>
          <w:tab w:val="left" w:pos="6660"/>
        </w:tabs>
        <w:ind w:left="5486"/>
        <w:rPr>
          <w:rFonts w:eastAsia="Arial"/>
          <w:szCs w:val="22"/>
        </w:rPr>
      </w:pPr>
    </w:p>
    <w:p w14:paraId="1C0B016D" w14:textId="7F549472" w:rsidR="00F3312C" w:rsidRDefault="00133CB0" w:rsidP="00133CB0">
      <w:pPr>
        <w:tabs>
          <w:tab w:val="left" w:pos="5040"/>
        </w:tabs>
        <w:rPr>
          <w:rFonts w:eastAsia="Arial"/>
          <w:szCs w:val="22"/>
        </w:rPr>
        <w:sectPr w:rsidR="00F3312C" w:rsidSect="005D07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2" w:right="1440" w:bottom="1411" w:left="1411" w:header="706" w:footer="706" w:gutter="0"/>
          <w:pgNumType w:start="1"/>
          <w:cols w:space="708"/>
          <w:titlePg/>
          <w:docGrid w:linePitch="360"/>
        </w:sectPr>
      </w:pPr>
      <w:r>
        <w:tab/>
        <w:t>[Приложение следует]</w:t>
      </w:r>
      <w:r>
        <w:br w:type="page"/>
      </w:r>
    </w:p>
    <w:p w14:paraId="3403A3E8" w14:textId="2A04C81A" w:rsidR="004F3A06" w:rsidRPr="0079559C" w:rsidRDefault="00B87BA9" w:rsidP="004F3A0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 xml:space="preserve">МАНДАТ </w:t>
      </w:r>
      <w:bookmarkStart w:id="4" w:name="_GoBack"/>
      <w:bookmarkEnd w:id="4"/>
    </w:p>
    <w:p w14:paraId="0AB3D19A" w14:textId="27F0CEA5" w:rsidR="004F3A06" w:rsidRPr="0079559C" w:rsidRDefault="00B87BA9" w:rsidP="004F3A0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НЕЗАВИСИМЫЙ ВНЕШНИЙ ОБЗОР ТЕХНИЧЕСКОЙ ПОМОЩИ, ОКАЗЫВАЕМОЙ ВОИС В РАМКАХ СОТРУДНИЧЕСТВА В ЦЕЛЯХ РАЗВИТИЯ</w:t>
      </w:r>
    </w:p>
    <w:p w14:paraId="2F7CBE03" w14:textId="77777777" w:rsidR="004F3A06" w:rsidRPr="0079559C" w:rsidRDefault="004F3A06" w:rsidP="004F3A06">
      <w:bookmarkStart w:id="5" w:name="Prepared"/>
      <w:bookmarkEnd w:id="5"/>
    </w:p>
    <w:p w14:paraId="0BBAE3AE" w14:textId="77777777" w:rsidR="004F3A06" w:rsidRPr="005D075F" w:rsidRDefault="004F3A06" w:rsidP="001B2698">
      <w:pPr>
        <w:pStyle w:val="ListParagraph"/>
        <w:numPr>
          <w:ilvl w:val="0"/>
          <w:numId w:val="23"/>
        </w:numPr>
        <w:tabs>
          <w:tab w:val="left" w:pos="9360"/>
        </w:tabs>
        <w:spacing w:before="240" w:after="240"/>
        <w:ind w:left="547"/>
        <w:contextualSpacing w:val="0"/>
      </w:pPr>
      <w:r>
        <w:t>ИСТОРИЯ ВОПРОСА</w:t>
      </w:r>
    </w:p>
    <w:p w14:paraId="23AC12B5" w14:textId="6002C9DF" w:rsidR="002033F9" w:rsidRPr="0079559C" w:rsidRDefault="004F3A06" w:rsidP="001B2698">
      <w:pPr>
        <w:spacing w:after="240"/>
      </w:pPr>
      <w:r>
        <w:t>На четвертой сессии Комитета по развитию и интеллектуальной собственности (КРИС), состоявшейся в ноябре 2009 года, был одобрен «Проект по совершенствованию структуры управления ВОИС на основе результатов для поддержки мониторинга и оценки влияния деятельности Организации на развитие» (документ</w:t>
      </w:r>
      <w:r w:rsidR="00826E00">
        <w:t xml:space="preserve"> </w:t>
      </w:r>
      <w:hyperlink r:id="rId15" w:history="1">
        <w:r>
          <w:rPr>
            <w:rStyle w:val="Hyperlink"/>
          </w:rPr>
          <w:t>CDIP/4/8/Rev.</w:t>
        </w:r>
      </w:hyperlink>
      <w:r>
        <w:t>), охватывающий вопросы проведения обзора деятельности ВОИС по оказанию технической помощи в области сотрудничества в целях развития в соответствии с рекомендацией 41 Повестки дня в области развития (ПДР)</w:t>
      </w:r>
      <w:r w:rsidRPr="0079559C">
        <w:rPr>
          <w:vertAlign w:val="superscript"/>
        </w:rPr>
        <w:footnoteReference w:id="1"/>
      </w:r>
      <w:r>
        <w:t xml:space="preserve">. </w:t>
      </w:r>
    </w:p>
    <w:p w14:paraId="5635D015" w14:textId="449B5208" w:rsidR="002033F9" w:rsidRPr="0079559C" w:rsidRDefault="00EA3221" w:rsidP="001B2698">
      <w:pPr>
        <w:pStyle w:val="ListParagraph"/>
        <w:spacing w:after="240"/>
        <w:ind w:left="0"/>
        <w:contextualSpacing w:val="0"/>
      </w:pPr>
      <w:r>
        <w:t xml:space="preserve">Данный обзор был проведен г-жой Каролин Дир Биркбек и г-ном Сантьяго Рока на основе мандата, рассмотренного КРИС в 2010 году, который представлен в документе </w:t>
      </w:r>
      <w:hyperlink r:id="rId16" w:history="1">
        <w:r>
          <w:rPr>
            <w:rStyle w:val="Hyperlink"/>
          </w:rPr>
          <w:t>CDIP/4/8/REV/TOR</w:t>
        </w:r>
      </w:hyperlink>
      <w:r>
        <w:t>.</w:t>
      </w:r>
      <w:r w:rsidR="00826E00">
        <w:t xml:space="preserve"> </w:t>
      </w:r>
      <w:r>
        <w:t xml:space="preserve">Отчет об обзоре (документ </w:t>
      </w:r>
      <w:hyperlink r:id="rId17" w:history="1">
        <w:r>
          <w:rPr>
            <w:rStyle w:val="Hyperlink"/>
          </w:rPr>
          <w:t>CDIP/8/INF/1</w:t>
        </w:r>
      </w:hyperlink>
      <w:r>
        <w:t xml:space="preserve">) был представлен на восьмой сессии КРИС, проведенной в ноябре 2011 года, а его обсуждение проходило в течение нескольких сессий. </w:t>
      </w:r>
    </w:p>
    <w:p w14:paraId="7FB24277" w14:textId="4AAF79DF" w:rsidR="004F3A06" w:rsidRPr="0079559C" w:rsidRDefault="00323A78" w:rsidP="001B2698">
      <w:pPr>
        <w:spacing w:after="240"/>
      </w:pPr>
      <w:r>
        <w:t xml:space="preserve">По этому отчету Секретариат представил два ответа руководства: первый — в документе </w:t>
      </w:r>
      <w:hyperlink r:id="rId18" w:history="1">
        <w:r>
          <w:rPr>
            <w:rStyle w:val="Hyperlink"/>
          </w:rPr>
          <w:t>CDIP/9/14</w:t>
        </w:r>
      </w:hyperlink>
      <w:r>
        <w:t xml:space="preserve"> </w:t>
      </w:r>
      <w:r w:rsidR="00EF3962">
        <w:t>и</w:t>
      </w:r>
      <w:r>
        <w:t xml:space="preserve"> второй — в документе </w:t>
      </w:r>
      <w:hyperlink r:id="rId19" w:history="1">
        <w:r>
          <w:rPr>
            <w:rStyle w:val="Hyperlink"/>
          </w:rPr>
          <w:t>CDIP/16/6</w:t>
        </w:r>
      </w:hyperlink>
      <w:r>
        <w:t>.</w:t>
      </w:r>
      <w:r w:rsidR="00826E00">
        <w:t xml:space="preserve"> </w:t>
      </w:r>
      <w:r>
        <w:t xml:space="preserve">Кроме того, Секретариат представил отчет о ходе выполнения некоторых рекомендаций, которые уже нашли отражение в деятельности или программах реформ ВОИС в то время (документ </w:t>
      </w:r>
      <w:hyperlink r:id="rId20" w:history="1">
        <w:r>
          <w:rPr>
            <w:rStyle w:val="Hyperlink"/>
          </w:rPr>
          <w:t>CDIP/11/4</w:t>
        </w:r>
      </w:hyperlink>
      <w:r>
        <w:t>).</w:t>
      </w:r>
      <w:r w:rsidR="00826E00">
        <w:t xml:space="preserve"> </w:t>
      </w:r>
    </w:p>
    <w:p w14:paraId="2FE3B04E" w14:textId="2F1E3A19" w:rsidR="00133CB0" w:rsidRDefault="009561D5" w:rsidP="001B2698">
      <w:pPr>
        <w:spacing w:after="240"/>
      </w:pPr>
      <w:r>
        <w:t>На своей восемнадцатой сессии Комитет утвердил предложение делегации Испании из шести пунктов по вопросам технической помощи</w:t>
      </w:r>
      <w:r w:rsidR="00323A78" w:rsidRPr="0079559C">
        <w:rPr>
          <w:rStyle w:val="FootnoteReference"/>
        </w:rPr>
        <w:footnoteReference w:id="2"/>
      </w:r>
      <w:r>
        <w:t>, которое должно было быть реализовано в течение шести сессий.</w:t>
      </w:r>
      <w:r w:rsidR="00826E00">
        <w:t xml:space="preserve"> </w:t>
      </w:r>
      <w:r>
        <w:t>Комитет также постановил, среди прочего, провести обсуждение вопросов технической помощи ВОИС в области сотрудничества в целях развития в рамках нового подпункта повестки дня в течение следующих шести сессий КРИС (с девятнадцатой по двадцать четвертую сессии).</w:t>
      </w:r>
      <w:r w:rsidR="00826E00">
        <w:t xml:space="preserve"> </w:t>
      </w:r>
      <w:r>
        <w:t>Обсуждения по этому подпункту повестки дня были основаны на осуществлении предложения Испании.</w:t>
      </w:r>
    </w:p>
    <w:p w14:paraId="72D0F9AD" w14:textId="7F9297BF" w:rsidR="002033F9" w:rsidRPr="0079559C" w:rsidRDefault="00323A78" w:rsidP="001B2698">
      <w:pPr>
        <w:pStyle w:val="ListParagraph"/>
        <w:spacing w:after="240"/>
        <w:ind w:left="0"/>
        <w:contextualSpacing w:val="0"/>
      </w:pPr>
      <w:r>
        <w:t xml:space="preserve">На двадцать четвертой сессии Секретариат представил отчет о выполнении предложения Испании, содержащийся в документе </w:t>
      </w:r>
      <w:hyperlink r:id="rId21" w:history="1">
        <w:r>
          <w:rPr>
            <w:rStyle w:val="Hyperlink"/>
          </w:rPr>
          <w:t>CDIP/24/8</w:t>
        </w:r>
      </w:hyperlink>
      <w:r>
        <w:t>.</w:t>
      </w:r>
      <w:r w:rsidR="00826E00">
        <w:t xml:space="preserve"> </w:t>
      </w:r>
      <w:r>
        <w:t>Комитет постановил «использовать документ CDIP/24/8 и любые другие будущие предложения, которые, возможно, будут представлены государствами-членами, в качестве основы для дальнейшего обсуждения».</w:t>
      </w:r>
      <w:r w:rsidR="00826E00">
        <w:rPr>
          <w:i/>
        </w:rPr>
        <w:t xml:space="preserve"> </w:t>
      </w:r>
      <w:r>
        <w:t>В ходе той же сессии Комитет также постановил продолжить обсуждение вопроса о технической помощи ВОИС в рамках подпункта повестки дня, озаглавленного «Техническая помощь ВОИС в области сотрудничества в целях развития».</w:t>
      </w:r>
      <w:r w:rsidR="00826E00">
        <w:t xml:space="preserve"> </w:t>
      </w:r>
      <w:r>
        <w:t xml:space="preserve">На двадцать восьмой сессии Комитет возобновил обсуждение этого вопроса после того, как он не обсуждался в течение нескольких сессий из-за сокращения повестки дня сессий Комитета во время пандемии COVID-19. </w:t>
      </w:r>
    </w:p>
    <w:p w14:paraId="41B67B81" w14:textId="48E33A3A" w:rsidR="00B218C9" w:rsidRPr="0079559C" w:rsidRDefault="001E0659" w:rsidP="00B218C9">
      <w:r>
        <w:lastRenderedPageBreak/>
        <w:t xml:space="preserve">На двадцать девятой сессии, состоявшейся в апреле 2022 года, Комитет рассмотрел предложение Африканской группы о проведении нового независимого внешнего обзора технической помощи, оказываемой ВОИС в рамках сотрудничества в целях развития (документ </w:t>
      </w:r>
      <w:hyperlink r:id="rId22" w:history="1">
        <w:r>
          <w:rPr>
            <w:rStyle w:val="Hyperlink"/>
          </w:rPr>
          <w:t>CDIP/29/9</w:t>
        </w:r>
      </w:hyperlink>
      <w:r>
        <w:t>).</w:t>
      </w:r>
      <w:r w:rsidR="00826E00">
        <w:t xml:space="preserve"> </w:t>
      </w:r>
      <w:r>
        <w:t xml:space="preserve">КРИС приветствовал предложение Африканской группы и поручил Секретариату подготовить проект мандата на основе введения и цели указанного выше предложения и представить его на тридцатой сессии Комитета. </w:t>
      </w:r>
    </w:p>
    <w:p w14:paraId="031D792B" w14:textId="77777777" w:rsidR="00BB0DDB" w:rsidRPr="005D075F" w:rsidRDefault="00BB0DDB" w:rsidP="001B2698">
      <w:pPr>
        <w:pStyle w:val="ListParagraph"/>
        <w:numPr>
          <w:ilvl w:val="0"/>
          <w:numId w:val="23"/>
        </w:numPr>
        <w:spacing w:before="240" w:after="240"/>
        <w:ind w:left="518" w:hanging="331"/>
        <w:contextualSpacing w:val="0"/>
      </w:pPr>
      <w:r>
        <w:t>КОНТЕКСТ</w:t>
      </w:r>
    </w:p>
    <w:p w14:paraId="2C802230" w14:textId="4C94027F" w:rsidR="00BB0DDB" w:rsidRPr="0079559C" w:rsidRDefault="001D72B7" w:rsidP="001B2698">
      <w:pPr>
        <w:spacing w:after="240"/>
      </w:pPr>
      <w:r>
        <w:t xml:space="preserve">Как отмечено в документе CDIP/29/9, проведение нового независимого внешнего обзора технической помощи, оказываемой ВОИС в рамках сотрудничества в целях развития, обусловлено тем, что со времени последнего обзора произошли некоторые перемены, </w:t>
      </w:r>
      <w:r w:rsidR="00EF3962">
        <w:t>а именно</w:t>
      </w:r>
      <w:r>
        <w:t>:</w:t>
      </w:r>
      <w:r w:rsidR="00826E00">
        <w:t xml:space="preserve"> </w:t>
      </w:r>
    </w:p>
    <w:p w14:paraId="4AAC59E3" w14:textId="38CCE633" w:rsidR="00BB0DDB" w:rsidRPr="0079559C" w:rsidRDefault="00BB0DDB" w:rsidP="00BB0DDB">
      <w:pPr>
        <w:numPr>
          <w:ilvl w:val="0"/>
          <w:numId w:val="12"/>
        </w:numPr>
      </w:pPr>
      <w:r>
        <w:t>изменение рамок взаимодействия между учреждениями системы Организации Объединенных Наций и соответствующими международными организациями;</w:t>
      </w:r>
    </w:p>
    <w:p w14:paraId="51013A1F" w14:textId="5177E506" w:rsidR="00BB0DDB" w:rsidRPr="0079559C" w:rsidRDefault="001D72B7" w:rsidP="001D72B7">
      <w:pPr>
        <w:numPr>
          <w:ilvl w:val="0"/>
          <w:numId w:val="12"/>
        </w:numPr>
      </w:pPr>
      <w:r>
        <w:t>утверждение и реализация целей</w:t>
      </w:r>
      <w:r w:rsidR="00EF3962">
        <w:t xml:space="preserve"> в области</w:t>
      </w:r>
      <w:r>
        <w:t xml:space="preserve"> устойчивого развития (ЦУР), Повестки дня </w:t>
      </w:r>
      <w:r w:rsidR="00EF3962" w:rsidRPr="00EF3962">
        <w:t xml:space="preserve">в области устойчивого развития на период до 2030 </w:t>
      </w:r>
      <w:r>
        <w:t>года, а также рамочных программ ООН по сотрудничеству в целях развития;</w:t>
      </w:r>
    </w:p>
    <w:p w14:paraId="371F9D3D" w14:textId="61911228" w:rsidR="00BB0DDB" w:rsidRPr="0079559C" w:rsidRDefault="001D72B7" w:rsidP="00BB0DDB">
      <w:pPr>
        <w:numPr>
          <w:ilvl w:val="0"/>
          <w:numId w:val="12"/>
        </w:numPr>
      </w:pPr>
      <w:r>
        <w:t xml:space="preserve">все более комплексный и разнообразный характер деятельности в области развития и экосистем инноваций; </w:t>
      </w:r>
    </w:p>
    <w:p w14:paraId="52E00F2A" w14:textId="1347F811" w:rsidR="00BB0DDB" w:rsidRPr="0079559C" w:rsidRDefault="001D72B7" w:rsidP="00BB0DDB">
      <w:pPr>
        <w:numPr>
          <w:ilvl w:val="0"/>
          <w:numId w:val="12"/>
        </w:numPr>
      </w:pPr>
      <w:r>
        <w:t>радикальные изменения в экономике и обществе под влиянием цифровой трансформации, более широкое использование новых цифровых технологий при проведении мероприятий по оказанию технической помощи;</w:t>
      </w:r>
    </w:p>
    <w:p w14:paraId="78B2AE92" w14:textId="0895153F" w:rsidR="00BB0DDB" w:rsidRPr="0079559C" w:rsidRDefault="001D72B7" w:rsidP="00BB0DDB">
      <w:pPr>
        <w:numPr>
          <w:ilvl w:val="0"/>
          <w:numId w:val="12"/>
        </w:numPr>
      </w:pPr>
      <w:r>
        <w:t xml:space="preserve">усиление роли заинтересованных сторон государственного и частного сектора (неправительственных организаций (НПО), компаний, университетов, организаторов проектов и т. д.); </w:t>
      </w:r>
    </w:p>
    <w:p w14:paraId="79E021F4" w14:textId="0969D286" w:rsidR="00BB0DDB" w:rsidRPr="0079559C" w:rsidRDefault="001D72B7" w:rsidP="00BB0DDB">
      <w:pPr>
        <w:numPr>
          <w:ilvl w:val="0"/>
          <w:numId w:val="12"/>
        </w:numPr>
      </w:pPr>
      <w:r>
        <w:t>расширение сферы деятельности ВОИС в новых областях, таких как высокие технологии и искусственный интеллект.</w:t>
      </w:r>
    </w:p>
    <w:p w14:paraId="0E00A076" w14:textId="77777777" w:rsidR="004F3A06" w:rsidRPr="005D075F" w:rsidRDefault="004F3A06" w:rsidP="004920BB">
      <w:pPr>
        <w:pStyle w:val="ListParagraph"/>
        <w:numPr>
          <w:ilvl w:val="0"/>
          <w:numId w:val="23"/>
        </w:numPr>
        <w:spacing w:before="240" w:after="120"/>
        <w:ind w:left="634"/>
        <w:contextualSpacing w:val="0"/>
      </w:pPr>
      <w:r>
        <w:t xml:space="preserve">ТЕХНИЧЕСКАЯ ПОМОЩЬ ВОИС В ЦЕЛЯХ РАЗВИТИЯ </w:t>
      </w:r>
    </w:p>
    <w:p w14:paraId="4E3016AF" w14:textId="60FEB1FF" w:rsidR="00035E6B" w:rsidRPr="0079559C" w:rsidRDefault="00B334F5" w:rsidP="001B2698">
      <w:pPr>
        <w:spacing w:after="240"/>
      </w:pPr>
      <w:r>
        <w:t>Техническая помощь является основой работы ВОИС.</w:t>
      </w:r>
      <w:r w:rsidR="00826E00">
        <w:t xml:space="preserve"> </w:t>
      </w:r>
      <w:r>
        <w:t>Хотя оказанием технической помощи занимается большинство секторов ВОИС (Сектор авторского права и творческих отраслей, Сектор брендов и образцов, Сектор патентов и технологий, Сектор глобальных задач и партнерств, Сектор инфраструктуры и платформ и Сектор экосистем ИС и инноваций), ведущая роль в предоставлении технической помощи и координации работы, осуществляемой другими подразделениями Организации, принадлежит Сектору регионального и национального развития, который проводит такую работу через пять региональных отделов.</w:t>
      </w:r>
      <w:r w:rsidR="00826E00">
        <w:t xml:space="preserve"> </w:t>
      </w:r>
      <w:r>
        <w:t>ВОИС оказывает техническую помощь широкому кругу заинтересованных сторон, включая правительственные учреждения, владельцев прав ИС, представителей научных кругов, частного сектора и т. д.</w:t>
      </w:r>
      <w:r w:rsidR="00826E00">
        <w:t xml:space="preserve"> </w:t>
      </w:r>
    </w:p>
    <w:p w14:paraId="45F38738" w14:textId="42379FAC" w:rsidR="00891F46" w:rsidRPr="0079559C" w:rsidRDefault="001E0659" w:rsidP="001B2698">
      <w:pPr>
        <w:spacing w:after="240"/>
      </w:pPr>
      <w:r>
        <w:t>С момента принятия Повестки дня в области развития (ПДР) ВОИС при оказании технической помощи руководствуется рекомендациями, содержащимися в кластере</w:t>
      </w:r>
      <w:r w:rsidR="00DB19CA">
        <w:rPr>
          <w:lang w:val="en-GB"/>
        </w:rPr>
        <w:t> </w:t>
      </w:r>
      <w:r>
        <w:t>А «Техническая помощь и создание потенциала», в частности, принципами, отраженными в рекомендации 1 ПДР</w:t>
      </w:r>
      <w:r w:rsidR="00CD3C7D" w:rsidRPr="0079559C">
        <w:rPr>
          <w:rStyle w:val="FootnoteReference"/>
        </w:rPr>
        <w:footnoteReference w:id="3"/>
      </w:r>
      <w:r>
        <w:t>.</w:t>
      </w:r>
      <w:r w:rsidR="00826E00">
        <w:t xml:space="preserve"> </w:t>
      </w:r>
    </w:p>
    <w:p w14:paraId="685D052F" w14:textId="61F11F7D" w:rsidR="00891F46" w:rsidRPr="0079559C" w:rsidRDefault="005B068A" w:rsidP="00CB65E6">
      <w:r>
        <w:lastRenderedPageBreak/>
        <w:t xml:space="preserve">Для целей настоящего обзора под деятельностью по оказанию технической помощи будет пониматься деятельность ВОИС, касающаяся следующих вопросов: </w:t>
      </w:r>
    </w:p>
    <w:p w14:paraId="72E4F463" w14:textId="0BF3FA97" w:rsidR="00BB0DDB" w:rsidRPr="0079559C" w:rsidRDefault="00CB65E6" w:rsidP="00CB65E6">
      <w:pPr>
        <w:pStyle w:val="ListParagraph"/>
        <w:numPr>
          <w:ilvl w:val="0"/>
          <w:numId w:val="22"/>
        </w:numPr>
      </w:pPr>
      <w:r>
        <w:t xml:space="preserve">национальные стратегии в области ИС и планы развития; </w:t>
      </w:r>
    </w:p>
    <w:p w14:paraId="548078E4" w14:textId="29E12B94" w:rsidR="00BB0DDB" w:rsidRPr="0079559C" w:rsidRDefault="00CB65E6" w:rsidP="00CB65E6">
      <w:pPr>
        <w:pStyle w:val="ListParagraph"/>
        <w:numPr>
          <w:ilvl w:val="0"/>
          <w:numId w:val="22"/>
        </w:numPr>
      </w:pPr>
      <w:r>
        <w:t xml:space="preserve">техническая и административная инфраструктура (решения для ведомств ИС, базы данных); </w:t>
      </w:r>
    </w:p>
    <w:p w14:paraId="3321A9FE" w14:textId="77777777" w:rsidR="00CB65E6" w:rsidRDefault="00CB65E6" w:rsidP="00BB0DDB">
      <w:pPr>
        <w:pStyle w:val="ListParagraph"/>
        <w:numPr>
          <w:ilvl w:val="0"/>
          <w:numId w:val="22"/>
        </w:numPr>
      </w:pPr>
      <w:r>
        <w:t xml:space="preserve">создание потенциала; </w:t>
      </w:r>
    </w:p>
    <w:p w14:paraId="5FAAB7A4" w14:textId="28B585DF" w:rsidR="00BB0DDB" w:rsidRPr="0079559C" w:rsidRDefault="00CB65E6" w:rsidP="00A81846">
      <w:pPr>
        <w:pStyle w:val="ListParagraph"/>
        <w:numPr>
          <w:ilvl w:val="0"/>
          <w:numId w:val="22"/>
        </w:numPr>
      </w:pPr>
      <w:r>
        <w:t xml:space="preserve">нормотворческая помощь; </w:t>
      </w:r>
    </w:p>
    <w:p w14:paraId="3353EF3D" w14:textId="293D61B8" w:rsidR="00BB0DDB" w:rsidRPr="0079559C" w:rsidRDefault="00CB65E6" w:rsidP="00A81846">
      <w:pPr>
        <w:pStyle w:val="ListParagraph"/>
        <w:numPr>
          <w:ilvl w:val="0"/>
          <w:numId w:val="22"/>
        </w:numPr>
      </w:pPr>
      <w:r>
        <w:t xml:space="preserve">проекты, имеющие отношение к Повестке дня в области развития; </w:t>
      </w:r>
    </w:p>
    <w:p w14:paraId="3C4D0CE8" w14:textId="66A5E861" w:rsidR="00844603" w:rsidRDefault="00CB65E6" w:rsidP="006A2393">
      <w:pPr>
        <w:pStyle w:val="ListParagraph"/>
        <w:numPr>
          <w:ilvl w:val="0"/>
          <w:numId w:val="22"/>
        </w:numPr>
      </w:pPr>
      <w:r>
        <w:t>государственно-частные партнерства (многосторонние платформы).</w:t>
      </w:r>
    </w:p>
    <w:p w14:paraId="02178A87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ЦЕЛЬ ОБЗОРА </w:t>
      </w:r>
    </w:p>
    <w:p w14:paraId="4E45DC99" w14:textId="3DDBA590" w:rsidR="002A71EB" w:rsidRPr="0079559C" w:rsidRDefault="00BB328A" w:rsidP="001B2698">
      <w:pPr>
        <w:spacing w:after="240"/>
      </w:pPr>
      <w:r>
        <w:t xml:space="preserve">Общая цель обзора будет заключаться в том, чтобы предложить способы повышения эффективности деятельности Организации по оказанию технической помощи, включая способы укрепления структуры управления, ориентированного на результат, чтобы содействовать мониторингу и оценке воздействия этой деятельности на развитие, принимая во внимание ЦУР, Среднесрочный стратегический план ВОИС (СССП) на 2022–2026 годы и рекомендации ПДР. </w:t>
      </w:r>
    </w:p>
    <w:p w14:paraId="5AF91C7B" w14:textId="6F35587E" w:rsidR="004F3A06" w:rsidRPr="0079559C" w:rsidRDefault="00BB328A" w:rsidP="006438E5">
      <w:r>
        <w:t>В частности, в рамках обзора будет проведена оценка на макроуровне деятельности ВОИС по оказанию технической помощи в области сотрудничества в целях развития, измерение ее актуальности, согласованности, эффективности, результативности, устойчивости и воздействия.</w:t>
      </w:r>
      <w:r w:rsidR="00826E00">
        <w:t xml:space="preserve"> </w:t>
      </w:r>
      <w:r>
        <w:t>Кроме того, будет определено, насколько существующие механизмы внутренней координации подходят для такого рода деятельности, учитывая, что обзор будет проводиться в то время, когда Организация проходит период серьезных изменений в плане ее функционирования и оказания услуг в соответствии с новыми стратегическими направлениями, определенными высшим руководством.</w:t>
      </w:r>
    </w:p>
    <w:p w14:paraId="7026DAC5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33" w:hanging="446"/>
        <w:contextualSpacing w:val="0"/>
      </w:pPr>
      <w:r>
        <w:t>СФЕРА ОХВАТА</w:t>
      </w:r>
    </w:p>
    <w:p w14:paraId="28A0826D" w14:textId="3381019B" w:rsidR="00EF16C2" w:rsidRPr="0079559C" w:rsidRDefault="00BE5F95" w:rsidP="001B2698">
      <w:pPr>
        <w:spacing w:after="240"/>
      </w:pPr>
      <w:r>
        <w:t>В соответствии с решением КРИС, обзор будет охватывать деятельность ВОИС по оказанию технической помощи в области сотрудничества в целях развития за период 2017–2022 годов.</w:t>
      </w:r>
      <w:r w:rsidR="00826E00">
        <w:t xml:space="preserve"> </w:t>
      </w:r>
      <w:r>
        <w:t>В ходе обзора будет учитываться помощь, оказанная всеми соответствующими секторами ВОИС и в рамках всех видов деятельности, описанных в части III выше.</w:t>
      </w:r>
      <w:r w:rsidR="00826E00">
        <w:t xml:space="preserve"> </w:t>
      </w:r>
      <w:r>
        <w:t>Также будут приняты во внимание мероприятия, проводимые во всех географических регионах, инструменты и методологии, созданные и используемые при оказании такой помощи, и изменение подхода к оказанию помощи, вызванное пандемией COVID-19.</w:t>
      </w:r>
      <w:r w:rsidR="00826E00">
        <w:t xml:space="preserve"> </w:t>
      </w:r>
    </w:p>
    <w:p w14:paraId="66A0F477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734" w:hanging="446"/>
        <w:contextualSpacing w:val="0"/>
      </w:pPr>
      <w:r>
        <w:t>КЛЮЧЕВЫЕ ВОПРОСЫ</w:t>
      </w:r>
    </w:p>
    <w:p w14:paraId="3EE8D843" w14:textId="35FDDDCC" w:rsidR="00891F46" w:rsidRPr="0079559C" w:rsidRDefault="004F3A06" w:rsidP="001B2698">
      <w:pPr>
        <w:spacing w:after="240"/>
        <w:rPr>
          <w:bCs/>
          <w:i/>
        </w:rPr>
      </w:pPr>
      <w:r>
        <w:t>При оценке актуальности, согласованности, эффективности, результативности, устойчивости и, в конечном итоге, воздействия деятельности ВОИС по оказанию технической помощи в целях развития, в рамках обзора будет сделана попытка ответить на следующие ключевые вопросы:</w:t>
      </w:r>
    </w:p>
    <w:p w14:paraId="6F5DACAE" w14:textId="681CED9D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lastRenderedPageBreak/>
        <w:t>Актуальность:</w:t>
      </w:r>
    </w:p>
    <w:p w14:paraId="3073EE18" w14:textId="59FDFDCA" w:rsidR="009E0393" w:rsidRPr="003A3558" w:rsidRDefault="00EF3962" w:rsidP="003A3558">
      <w:pPr>
        <w:pStyle w:val="ListParagraph"/>
        <w:numPr>
          <w:ilvl w:val="0"/>
          <w:numId w:val="18"/>
        </w:numPr>
        <w:rPr>
          <w:i/>
          <w:color w:val="000000" w:themeColor="text1"/>
        </w:rPr>
      </w:pPr>
      <w:r>
        <w:rPr>
          <w:i/>
          <w:color w:val="000000" w:themeColor="text1"/>
        </w:rPr>
        <w:t>Насколько</w:t>
      </w:r>
      <w:r w:rsidR="009E0393">
        <w:rPr>
          <w:i/>
          <w:color w:val="000000" w:themeColor="text1"/>
        </w:rPr>
        <w:t xml:space="preserve"> техническая помощь ВОИС дополняла реализацию национальных планов развития государств-членов?</w:t>
      </w:r>
    </w:p>
    <w:p w14:paraId="092B8E64" w14:textId="696E2FBB" w:rsidR="00891F46" w:rsidRPr="0079559C" w:rsidRDefault="00EF3962" w:rsidP="005E2CDE">
      <w:pPr>
        <w:pStyle w:val="ListParagraph"/>
        <w:numPr>
          <w:ilvl w:val="0"/>
          <w:numId w:val="18"/>
        </w:numPr>
        <w:rPr>
          <w:i/>
        </w:rPr>
      </w:pPr>
      <w:r>
        <w:rPr>
          <w:i/>
          <w:color w:val="000000" w:themeColor="text1"/>
        </w:rPr>
        <w:t xml:space="preserve">Насколько </w:t>
      </w:r>
      <w:r>
        <w:rPr>
          <w:i/>
        </w:rPr>
        <w:t xml:space="preserve">правильно </w:t>
      </w:r>
      <w:r w:rsidR="004F3A06">
        <w:rPr>
          <w:i/>
        </w:rPr>
        <w:t>ВОИС определила потребности и целевую аудиторию для своих мероприятий по оказанию технической помощи?</w:t>
      </w:r>
    </w:p>
    <w:p w14:paraId="77B689B7" w14:textId="3B200BD5" w:rsidR="004F3A06" w:rsidRPr="0079559C" w:rsidRDefault="00891F46" w:rsidP="00441220">
      <w:pPr>
        <w:pStyle w:val="ListParagraph"/>
        <w:numPr>
          <w:ilvl w:val="0"/>
          <w:numId w:val="18"/>
        </w:numPr>
        <w:rPr>
          <w:i/>
        </w:rPr>
      </w:pPr>
      <w:r>
        <w:rPr>
          <w:i/>
        </w:rPr>
        <w:t>В какой степени мероприятия по оказанию технической помощи соответствовали потребностям различных национальных субъектов, в частности, директивных органов, отраслевых министерств, ведомств ИС и других соответствующих заинтересованных сторон?</w:t>
      </w:r>
    </w:p>
    <w:p w14:paraId="713DD95A" w14:textId="4687C763" w:rsidR="004F3A06" w:rsidRPr="00A81846" w:rsidRDefault="00EF3962" w:rsidP="00FF38CE">
      <w:pPr>
        <w:pStyle w:val="ListParagraph"/>
        <w:numPr>
          <w:ilvl w:val="0"/>
          <w:numId w:val="18"/>
        </w:numPr>
        <w:rPr>
          <w:i/>
        </w:rPr>
      </w:pPr>
      <w:r>
        <w:rPr>
          <w:i/>
          <w:color w:val="000000" w:themeColor="text1"/>
        </w:rPr>
        <w:t xml:space="preserve">Насколько </w:t>
      </w:r>
      <w:r w:rsidR="00BE5F95">
        <w:rPr>
          <w:i/>
        </w:rPr>
        <w:t>мероприятия по оказанию технической помощи были согласованы с рекомендациями кластера А ПДР ВОИС?</w:t>
      </w:r>
    </w:p>
    <w:p w14:paraId="5C25D46F" w14:textId="3E189CE4" w:rsidR="004F3A06" w:rsidRPr="001B2698" w:rsidRDefault="00441220" w:rsidP="001B2698">
      <w:pPr>
        <w:pStyle w:val="ListParagraph"/>
        <w:numPr>
          <w:ilvl w:val="0"/>
          <w:numId w:val="18"/>
        </w:numPr>
        <w:spacing w:after="240"/>
        <w:contextualSpacing w:val="0"/>
        <w:rPr>
          <w:i/>
        </w:rPr>
      </w:pPr>
      <w:r>
        <w:rPr>
          <w:i/>
        </w:rPr>
        <w:t>Касались ли мероприятия по оказанию технической помощи вопросов гендерного баланса, как это предусмотрено Политикой ВОИС в области гендерного равенства 2014 года?</w:t>
      </w:r>
      <w:r w:rsidR="00826E00">
        <w:rPr>
          <w:i/>
        </w:rPr>
        <w:t xml:space="preserve"> </w:t>
      </w:r>
      <w:r>
        <w:rPr>
          <w:i/>
        </w:rPr>
        <w:t>Если да, то каким образом?</w:t>
      </w:r>
    </w:p>
    <w:p w14:paraId="4CACEBC9" w14:textId="4DF7AE25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t xml:space="preserve">Согласованность: </w:t>
      </w:r>
    </w:p>
    <w:p w14:paraId="15BE9914" w14:textId="2D1B58C0" w:rsidR="0007681D" w:rsidRPr="00826E00" w:rsidRDefault="00A47A1D" w:rsidP="001B2698">
      <w:pPr>
        <w:pStyle w:val="ListParagraph"/>
        <w:numPr>
          <w:ilvl w:val="0"/>
          <w:numId w:val="17"/>
        </w:numPr>
        <w:spacing w:after="240"/>
        <w:contextualSpacing w:val="0"/>
        <w:rPr>
          <w:i/>
        </w:rPr>
      </w:pPr>
      <w:r w:rsidRPr="00826E00">
        <w:rPr>
          <w:i/>
        </w:rPr>
        <w:t xml:space="preserve">В какой степени мероприятия ВОИС по оказанию технической помощи были разработаны с целью обеспечения согласованности политики в целях развития? </w:t>
      </w:r>
    </w:p>
    <w:p w14:paraId="6A5C7181" w14:textId="11C01EAD" w:rsidR="004920BB" w:rsidRPr="0079559C" w:rsidRDefault="004F3A06" w:rsidP="001B2698">
      <w:pPr>
        <w:spacing w:after="240"/>
        <w:rPr>
          <w:bCs/>
          <w:i/>
        </w:rPr>
      </w:pPr>
      <w:r>
        <w:rPr>
          <w:bCs/>
          <w:i/>
        </w:rPr>
        <w:t>Эффективность:</w:t>
      </w:r>
    </w:p>
    <w:p w14:paraId="799B55A1" w14:textId="1A9BFFA9" w:rsidR="004F3A06" w:rsidRPr="0079559C" w:rsidRDefault="00441220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Насколько эффективным был подход ВОИС к оказанию технической помощи? </w:t>
      </w:r>
    </w:p>
    <w:p w14:paraId="5730EA03" w14:textId="69C675BA" w:rsidR="004F3A06" w:rsidRPr="0079559C" w:rsidRDefault="00A47A1D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 xml:space="preserve">В какой степени мероприятия ВОИС по оказанию технической помощи способствовали повышению эффективности и максимизации передачи знаний, навыков и возможностей государствам-членам для укрепления институционального потенциала стран в области администрирования, управления и использования ИС? </w:t>
      </w:r>
    </w:p>
    <w:p w14:paraId="59B8579A" w14:textId="4811CD9E" w:rsidR="00B97F0F" w:rsidRPr="0079559C" w:rsidRDefault="00B97F0F" w:rsidP="00B97F0F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Все ли мероприятия по оказанию технической помощи были организованы эффективно и своевременно?</w:t>
      </w:r>
      <w:r w:rsidR="00826E00">
        <w:rPr>
          <w:i/>
        </w:rPr>
        <w:t xml:space="preserve"> </w:t>
      </w:r>
      <w:r>
        <w:rPr>
          <w:i/>
        </w:rPr>
        <w:t>Были ли результаты достигнуты в срок?</w:t>
      </w:r>
    </w:p>
    <w:p w14:paraId="508CFD11" w14:textId="04082A33" w:rsidR="00B97F0F" w:rsidRPr="0079559C" w:rsidRDefault="005473BD" w:rsidP="00441220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Какие виды и области поддержки технической помощи были наиболее эффективными?</w:t>
      </w:r>
    </w:p>
    <w:p w14:paraId="46F38016" w14:textId="6623D5E2" w:rsidR="00891F46" w:rsidRPr="0079559C" w:rsidRDefault="00891F46" w:rsidP="00B97F0F">
      <w:pPr>
        <w:pStyle w:val="ListParagraph"/>
        <w:numPr>
          <w:ilvl w:val="0"/>
          <w:numId w:val="16"/>
        </w:numPr>
        <w:rPr>
          <w:i/>
        </w:rPr>
      </w:pPr>
      <w:r>
        <w:rPr>
          <w:i/>
        </w:rPr>
        <w:t>Насколько деятельность по оказанию технической помощи способствовала достижению ожидаемых результатов ВОИС?</w:t>
      </w:r>
    </w:p>
    <w:p w14:paraId="12B5B845" w14:textId="12658221" w:rsidR="004F3A06" w:rsidRPr="001B2698" w:rsidRDefault="00441220" w:rsidP="001B2698">
      <w:pPr>
        <w:pStyle w:val="ListParagraph"/>
        <w:numPr>
          <w:ilvl w:val="0"/>
          <w:numId w:val="16"/>
        </w:numPr>
        <w:spacing w:after="240"/>
        <w:contextualSpacing w:val="0"/>
        <w:rPr>
          <w:bCs/>
          <w:i/>
        </w:rPr>
      </w:pPr>
      <w:r>
        <w:rPr>
          <w:i/>
        </w:rPr>
        <w:t>Была ли Организация в состоянии реагировать на просьбы государств-членов об оказании им помощи в достижении ЦУР?</w:t>
      </w:r>
    </w:p>
    <w:p w14:paraId="02675ECE" w14:textId="5B3DF711" w:rsidR="004F3A06" w:rsidRPr="0079559C" w:rsidRDefault="004F3A06" w:rsidP="001B2698">
      <w:pPr>
        <w:spacing w:after="240"/>
        <w:rPr>
          <w:i/>
        </w:rPr>
      </w:pPr>
      <w:r>
        <w:rPr>
          <w:bCs/>
          <w:i/>
        </w:rPr>
        <w:t xml:space="preserve">Результативность: </w:t>
      </w:r>
    </w:p>
    <w:p w14:paraId="25B65362" w14:textId="120B2693" w:rsidR="004F3A06" w:rsidRPr="0079559C" w:rsidRDefault="004F3A06" w:rsidP="00A81846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последовательно и экономически эффективно ВОИС планировала, формировала бюджет и выделяла кадровые ресурсы для своей деятельности по оказанию технической помощи?</w:t>
      </w:r>
      <w:r w:rsidR="00826E00">
        <w:rPr>
          <w:i/>
        </w:rPr>
        <w:t xml:space="preserve"> </w:t>
      </w:r>
    </w:p>
    <w:p w14:paraId="5EA9A9D8" w14:textId="2BD55358" w:rsidR="004F3A06" w:rsidRPr="0079559C" w:rsidRDefault="004F3A06" w:rsidP="004778D6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подход ВОИС к деятельности по оказанию технической помощи соответствовал целям, которые она преследовала?</w:t>
      </w:r>
    </w:p>
    <w:p w14:paraId="5C485ACF" w14:textId="6002DCB7" w:rsidR="005473BD" w:rsidRPr="0079559C" w:rsidRDefault="004F3A06" w:rsidP="00441220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Насколько экономично использовались ресурсы?</w:t>
      </w:r>
      <w:r w:rsidR="00826E00">
        <w:rPr>
          <w:i/>
        </w:rPr>
        <w:t xml:space="preserve"> </w:t>
      </w:r>
      <w:r>
        <w:rPr>
          <w:i/>
        </w:rPr>
        <w:t xml:space="preserve">Как ВОИС могла бы повысить эффективность использования ресурсов? </w:t>
      </w:r>
    </w:p>
    <w:p w14:paraId="2DE5BC1B" w14:textId="0AD65648" w:rsidR="004F3A06" w:rsidRPr="0079559C" w:rsidRDefault="004F3A06" w:rsidP="005473BD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lastRenderedPageBreak/>
        <w:t>В чем заключались сильные и слабые стороны мероприятий по оказанию технической помощи?</w:t>
      </w:r>
    </w:p>
    <w:p w14:paraId="128509C5" w14:textId="6CB82D51" w:rsidR="005473BD" w:rsidRPr="0079559C" w:rsidRDefault="005473BD" w:rsidP="005473BD">
      <w:pPr>
        <w:pStyle w:val="ListParagraph"/>
        <w:numPr>
          <w:ilvl w:val="0"/>
          <w:numId w:val="19"/>
        </w:numPr>
        <w:rPr>
          <w:i/>
        </w:rPr>
      </w:pPr>
      <w:r>
        <w:rPr>
          <w:i/>
        </w:rPr>
        <w:t>Какие существовали механизмы для отслеживания выделения ресурсов на деятельность, связанную с развитием?</w:t>
      </w:r>
    </w:p>
    <w:p w14:paraId="45C6E411" w14:textId="733C2129" w:rsidR="0076469C" w:rsidRPr="0079559C" w:rsidRDefault="0076469C" w:rsidP="001B2698">
      <w:pPr>
        <w:pStyle w:val="ListParagraph"/>
        <w:numPr>
          <w:ilvl w:val="0"/>
          <w:numId w:val="19"/>
        </w:numPr>
        <w:spacing w:after="240"/>
        <w:contextualSpacing w:val="0"/>
        <w:rPr>
          <w:i/>
        </w:rPr>
      </w:pPr>
      <w:r>
        <w:rPr>
          <w:i/>
        </w:rPr>
        <w:t>Были ли использованы правильные средства для достижения цели технической помощи в интересах устойчивого развития?</w:t>
      </w:r>
    </w:p>
    <w:p w14:paraId="4630C97B" w14:textId="64D127DD" w:rsidR="00A47A1D" w:rsidRPr="0079559C" w:rsidRDefault="00A47A1D" w:rsidP="001B2698">
      <w:pPr>
        <w:spacing w:after="240"/>
        <w:rPr>
          <w:b/>
          <w:i/>
        </w:rPr>
      </w:pPr>
      <w:r>
        <w:rPr>
          <w:bCs/>
          <w:i/>
        </w:rPr>
        <w:t>Устойчивость:</w:t>
      </w:r>
    </w:p>
    <w:p w14:paraId="58AE49DA" w14:textId="157E354A" w:rsidR="00A47A1D" w:rsidRPr="0079559C" w:rsidRDefault="00A47A1D" w:rsidP="00441220">
      <w:pPr>
        <w:pStyle w:val="ListParagraph"/>
        <w:numPr>
          <w:ilvl w:val="0"/>
          <w:numId w:val="21"/>
        </w:numPr>
        <w:rPr>
          <w:i/>
        </w:rPr>
      </w:pPr>
      <w:r>
        <w:rPr>
          <w:i/>
        </w:rPr>
        <w:t xml:space="preserve">Насколько устойчивым оказалось воздействие мероприятий ВОИС по оказанию технической помощи с момента их проведения до настоящего времени? </w:t>
      </w:r>
    </w:p>
    <w:p w14:paraId="315405B1" w14:textId="04C8A426" w:rsidR="00A47A1D" w:rsidRPr="0079559C" w:rsidRDefault="00BE5F95" w:rsidP="00FF38CE">
      <w:pPr>
        <w:pStyle w:val="ListParagraph"/>
        <w:numPr>
          <w:ilvl w:val="0"/>
          <w:numId w:val="21"/>
        </w:numPr>
        <w:rPr>
          <w:i/>
        </w:rPr>
      </w:pPr>
      <w:r>
        <w:rPr>
          <w:i/>
        </w:rPr>
        <w:t xml:space="preserve">В какой степени предоставленная ВОИС техническая помощь была использована и интегрирована в работу соответствующих стран и организаций? </w:t>
      </w:r>
    </w:p>
    <w:p w14:paraId="4CBD958C" w14:textId="46F340CC" w:rsidR="00297BA7" w:rsidRPr="001B2698" w:rsidRDefault="0060116A" w:rsidP="001B2698">
      <w:pPr>
        <w:pStyle w:val="ListParagraph"/>
        <w:numPr>
          <w:ilvl w:val="0"/>
          <w:numId w:val="21"/>
        </w:numPr>
        <w:spacing w:after="240"/>
        <w:contextualSpacing w:val="0"/>
        <w:rPr>
          <w:bCs/>
          <w:i/>
        </w:rPr>
      </w:pPr>
      <w:r>
        <w:rPr>
          <w:i/>
        </w:rPr>
        <w:t xml:space="preserve">Какие меры предприняла ВОИС для создания устойчивым образом критической массы специалистов, обладающих соответствующим потенциалом? </w:t>
      </w:r>
    </w:p>
    <w:p w14:paraId="61C11CA7" w14:textId="7D09A115" w:rsidR="004F3A06" w:rsidRPr="0079559C" w:rsidRDefault="004F3A06" w:rsidP="001B2698">
      <w:pPr>
        <w:spacing w:after="240"/>
        <w:rPr>
          <w:b/>
          <w:i/>
        </w:rPr>
      </w:pPr>
      <w:r>
        <w:rPr>
          <w:bCs/>
          <w:i/>
        </w:rPr>
        <w:t>Воздействие:</w:t>
      </w:r>
    </w:p>
    <w:p w14:paraId="48751A5E" w14:textId="5D62E11E" w:rsidR="004F3A06" w:rsidRPr="0079559C" w:rsidRDefault="00BE5F95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Оказали ли мероприятия по оказанию технической помощи какое-либо положительное или отрицательное воздействие на уровень навыков в области политики, законодательства, институтов и человеческих ресурсов?</w:t>
      </w:r>
    </w:p>
    <w:p w14:paraId="4F8170F9" w14:textId="24A77059" w:rsidR="004F3A06" w:rsidRPr="0079559C" w:rsidRDefault="004F3A06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Какие факторы и условия повышали или ограничивали эффективность и воздействие мероприятий по оказанию технической помощи на местном уровне?</w:t>
      </w:r>
    </w:p>
    <w:p w14:paraId="33D7DEB8" w14:textId="4DC55185" w:rsidR="004F3A06" w:rsidRPr="0079559C" w:rsidRDefault="00BE5F95" w:rsidP="004F3A06">
      <w:pPr>
        <w:pStyle w:val="ListParagraph"/>
        <w:numPr>
          <w:ilvl w:val="0"/>
          <w:numId w:val="20"/>
        </w:numPr>
        <w:rPr>
          <w:i/>
        </w:rPr>
      </w:pPr>
      <w:r>
        <w:rPr>
          <w:i/>
        </w:rPr>
        <w:t>Привели ли какие-либо мероприятия по оказанию технической помощи к непредвиденным последствиям или воздействию?</w:t>
      </w:r>
    </w:p>
    <w:p w14:paraId="779827A0" w14:textId="287634F5" w:rsidR="004B794F" w:rsidRDefault="005473BD" w:rsidP="00F035FC">
      <w:pPr>
        <w:pStyle w:val="ListParagraph"/>
        <w:numPr>
          <w:ilvl w:val="0"/>
          <w:numId w:val="20"/>
        </w:numPr>
        <w:spacing w:after="240"/>
        <w:contextualSpacing w:val="0"/>
        <w:rPr>
          <w:i/>
        </w:rPr>
      </w:pPr>
      <w:r>
        <w:rPr>
          <w:i/>
        </w:rPr>
        <w:t>В чем заключалась роль других заинтересованных сторон (правительства, ведомств ИС, университетов, научно-исследовательских учреждений, НПО и гражданского общества) в обеспечении воздействия?</w:t>
      </w:r>
    </w:p>
    <w:p w14:paraId="59DA681B" w14:textId="6A9CB99B" w:rsidR="00F035FC" w:rsidRDefault="00F035FC" w:rsidP="00F035FC">
      <w:pPr>
        <w:pStyle w:val="ListParagraph"/>
        <w:spacing w:after="240"/>
        <w:contextualSpacing w:val="0"/>
        <w:rPr>
          <w:i/>
        </w:rPr>
      </w:pPr>
    </w:p>
    <w:p w14:paraId="3B2A5B0C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contextualSpacing w:val="0"/>
      </w:pPr>
      <w:r>
        <w:t>МЕТОДИКА</w:t>
      </w:r>
    </w:p>
    <w:p w14:paraId="28BBC512" w14:textId="064B8F30" w:rsidR="00091175" w:rsidRPr="0079559C" w:rsidRDefault="00A227E6" w:rsidP="005D075F">
      <w:pPr>
        <w:spacing w:before="120" w:after="240"/>
        <w:rPr>
          <w:rFonts w:eastAsia="SimSun"/>
        </w:rPr>
      </w:pPr>
      <w:r>
        <w:t>При проведении обзора группа по обзору будет применять сочетание методов оценки технической помощи, с тем чтобы ответить на приведенные выше вопросы.</w:t>
      </w:r>
      <w:r w:rsidR="00826E00">
        <w:t xml:space="preserve"> </w:t>
      </w:r>
      <w:r>
        <w:t>Обзор будет состоять из пяти основных этапов:</w:t>
      </w:r>
      <w:r w:rsidR="00826E00">
        <w:t xml:space="preserve"> </w:t>
      </w:r>
      <w:r>
        <w:t>i)</w:t>
      </w:r>
      <w:r w:rsidR="00DB19CA">
        <w:rPr>
          <w:lang w:val="en-GB"/>
        </w:rPr>
        <w:t> </w:t>
      </w:r>
      <w:r>
        <w:t>этап разработки и кабинетного анализа; ii)</w:t>
      </w:r>
      <w:r w:rsidR="00DB19CA">
        <w:rPr>
          <w:lang w:val="en-GB"/>
        </w:rPr>
        <w:t> </w:t>
      </w:r>
      <w:r>
        <w:t>начальный этап; iii)</w:t>
      </w:r>
      <w:r w:rsidR="00DB19CA">
        <w:rPr>
          <w:lang w:val="en-GB"/>
        </w:rPr>
        <w:t> </w:t>
      </w:r>
      <w:r>
        <w:t>этап интервью с заинтересованными сторонами; iv)</w:t>
      </w:r>
      <w:r w:rsidR="00DB19CA">
        <w:rPr>
          <w:lang w:val="en-GB"/>
        </w:rPr>
        <w:t> </w:t>
      </w:r>
      <w:r>
        <w:t>этап подготовки отчета; и v)</w:t>
      </w:r>
      <w:r w:rsidR="00DB19CA">
        <w:rPr>
          <w:lang w:val="en-GB"/>
        </w:rPr>
        <w:t> </w:t>
      </w:r>
      <w:r>
        <w:t>этап последующих действий и распространения информации.</w:t>
      </w:r>
    </w:p>
    <w:p w14:paraId="6C291485" w14:textId="787757E9" w:rsidR="008754CA" w:rsidRPr="0079559C" w:rsidRDefault="00232A77" w:rsidP="00FF38CE">
      <w:pPr>
        <w:spacing w:after="240"/>
        <w:rPr>
          <w:rFonts w:eastAsia="SimSun"/>
        </w:rPr>
      </w:pPr>
      <w:r>
        <w:t>Кабинетный анализ будет проводиться путем анализа соответствующих планов работы, проектной документации, отчетов и другой документации, предоставленной отделами всех соответствующих секторов ВОИС по мере целесообразности.</w:t>
      </w:r>
      <w:r w:rsidR="00826E00">
        <w:t xml:space="preserve"> </w:t>
      </w:r>
      <w:r>
        <w:t>Также будут рассмотрены соответствующие документы, связанные с работой Ассамблей ВОИС, Комитета по программе и бюджету (КПБ) и КРИС.</w:t>
      </w:r>
      <w:r w:rsidR="00826E00">
        <w:t xml:space="preserve"> </w:t>
      </w:r>
      <w:r>
        <w:t xml:space="preserve">В частности, группа по обзору рассмотрит документы </w:t>
      </w:r>
      <w:hyperlink r:id="rId23" w:history="1">
        <w:r>
          <w:rPr>
            <w:rStyle w:val="Hyperlink"/>
          </w:rPr>
          <w:t>CDIP/12/7</w:t>
        </w:r>
      </w:hyperlink>
      <w:r>
        <w:t xml:space="preserve"> «Справочник по оказанию технической помощи ВОИС» и </w:t>
      </w:r>
      <w:hyperlink r:id="rId24" w:history="1">
        <w:r>
          <w:rPr>
            <w:rStyle w:val="Hyperlink"/>
          </w:rPr>
          <w:t>CDIP/21/4</w:t>
        </w:r>
      </w:hyperlink>
      <w:r>
        <w:t xml:space="preserve"> «Подборка материалов о существующей практике, механизмах и методах оказания технической помощи ВОИС».</w:t>
      </w:r>
      <w:r w:rsidR="00826E00">
        <w:t xml:space="preserve"> </w:t>
      </w:r>
    </w:p>
    <w:p w14:paraId="290A6A98" w14:textId="335C3ADA" w:rsidR="008754CA" w:rsidRPr="0079559C" w:rsidRDefault="008754CA" w:rsidP="00441220">
      <w:pPr>
        <w:spacing w:after="240"/>
        <w:rPr>
          <w:rFonts w:eastAsia="SimSun"/>
        </w:rPr>
      </w:pPr>
      <w:r>
        <w:lastRenderedPageBreak/>
        <w:t>В дополнение к кабинетному анализу будет использован ряд методов сбора данных, таких как личные и виртуальные интервью с ключевыми внутренними и внешними заинтересованными сторонами, опросы по самооценке и структурированный анализ документов (включая анализ финансовых и нефинансовых данных).</w:t>
      </w:r>
      <w:r w:rsidR="00826E00">
        <w:t xml:space="preserve"> </w:t>
      </w:r>
      <w:r>
        <w:t xml:space="preserve">Будет проведен количественный и качественный анализ информации, причем особое внимание будет уделено перекрестной проверке данных (триангуляции). </w:t>
      </w:r>
    </w:p>
    <w:p w14:paraId="559F641A" w14:textId="6AF038B1" w:rsidR="004F3A06" w:rsidRPr="0079559C" w:rsidRDefault="004F3A06" w:rsidP="00BE5F95">
      <w:pPr>
        <w:spacing w:after="240"/>
        <w:rPr>
          <w:szCs w:val="22"/>
        </w:rPr>
      </w:pPr>
      <w:r>
        <w:t>Информация, полученная в ходе опросов, будет дополнена ответами, полученными в ходе интервью.</w:t>
      </w:r>
      <w:r w:rsidR="00826E00">
        <w:t xml:space="preserve"> </w:t>
      </w:r>
      <w:r>
        <w:t xml:space="preserve">Страны, с которыми будут проводиться интервью, будут отбираться, в частности, на основе следующих критериев: </w:t>
      </w:r>
    </w:p>
    <w:p w14:paraId="5ED0245E" w14:textId="4C0E7BBA" w:rsidR="004F3A06" w:rsidRPr="0079559C" w:rsidRDefault="004F3A06" w:rsidP="004F3A06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географическая сбалансированность и уровень развития;</w:t>
      </w:r>
    </w:p>
    <w:p w14:paraId="757DDDAD" w14:textId="324BED27" w:rsidR="00C7351A" w:rsidRPr="0079559C" w:rsidRDefault="00C7351A" w:rsidP="004F3A06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гендерный баланс среди лиц, с которыми проводятся интервью;</w:t>
      </w:r>
    </w:p>
    <w:p w14:paraId="72100BB4" w14:textId="37D11BBE" w:rsidR="004F3A06" w:rsidRPr="0079559C" w:rsidRDefault="004F3A06" w:rsidP="00BE5F95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представленность как развивающихся, так и наименее развитых стран (НРС);</w:t>
      </w:r>
    </w:p>
    <w:p w14:paraId="6C9DE542" w14:textId="5B4802FE" w:rsidR="004F3A06" w:rsidRPr="0079559C" w:rsidRDefault="004F3A06" w:rsidP="0044122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 xml:space="preserve">страны, которые получили существенную техническую помощь от ВОИС в рассматриваемый период; </w:t>
      </w:r>
    </w:p>
    <w:p w14:paraId="6A2D867E" w14:textId="1BC0D2AC" w:rsidR="003A3558" w:rsidRPr="003A3558" w:rsidRDefault="00BE5F95" w:rsidP="00AB495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 xml:space="preserve">сбалансированное соотношение успешных и менее успешных примеров исходя из данных, собранных с помощью вопросника; </w:t>
      </w:r>
    </w:p>
    <w:p w14:paraId="190E4A55" w14:textId="4EBD7ACF" w:rsidR="00337186" w:rsidRPr="003A3558" w:rsidRDefault="00337186" w:rsidP="00441220">
      <w:pPr>
        <w:numPr>
          <w:ilvl w:val="0"/>
          <w:numId w:val="13"/>
        </w:numPr>
        <w:spacing w:after="240" w:line="259" w:lineRule="auto"/>
        <w:ind w:left="360"/>
        <w:rPr>
          <w:rFonts w:asciiTheme="minorHAnsi" w:eastAsiaTheme="minorHAnsi" w:hAnsiTheme="minorHAnsi" w:cstheme="minorBidi"/>
          <w:szCs w:val="22"/>
        </w:rPr>
      </w:pPr>
      <w:r>
        <w:t>страны, получившие помощь в рамках региональных объединений/организаций.</w:t>
      </w:r>
    </w:p>
    <w:p w14:paraId="0CD91C60" w14:textId="32D805F8" w:rsidR="004F3A06" w:rsidRPr="0079559C" w:rsidRDefault="004F3A06" w:rsidP="00EA3221">
      <w:pPr>
        <w:spacing w:after="240"/>
        <w:rPr>
          <w:rFonts w:eastAsia="SimSun"/>
        </w:rPr>
      </w:pPr>
      <w:r>
        <w:t xml:space="preserve">Дополнительные критерии будут добавлены группой по оценке на основе консультаций с Отделом координации деятельности в рамках Повестки дня в области развития (ОКПДР). </w:t>
      </w:r>
    </w:p>
    <w:p w14:paraId="680D3BE1" w14:textId="77777777" w:rsidR="00826E00" w:rsidRDefault="006438E5" w:rsidP="00EA3221">
      <w:pPr>
        <w:spacing w:after="240"/>
      </w:pPr>
      <w:r>
        <w:t>Обзор будет проводиться в соответствии со стандартами Группы по оценке Организации Объединенных Наций (ГОООН) в области оценки в системе ООН и Кодексом поведения ГОООН при проведении оценки в системе ООН.</w:t>
      </w:r>
    </w:p>
    <w:p w14:paraId="65C4630A" w14:textId="77777777" w:rsidR="00826E00" w:rsidRDefault="00826E00" w:rsidP="00EA3221">
      <w:pPr>
        <w:spacing w:after="240"/>
      </w:pPr>
    </w:p>
    <w:p w14:paraId="0B9E8A76" w14:textId="7CCAD6A9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ГРУППА ПО ПРОВЕДЕНИЮ ВНЕШНЕГО ОБЗОРУ </w:t>
      </w:r>
    </w:p>
    <w:p w14:paraId="450552B9" w14:textId="2E1938FF" w:rsidR="00384A32" w:rsidRDefault="00BE5F95" w:rsidP="001B2698">
      <w:pPr>
        <w:spacing w:before="120" w:after="240"/>
      </w:pPr>
      <w:r>
        <w:t>Группа по обзору должна обладать навыками и знаниями, требуемыми для проведения обзора эффективным и независимым образом.</w:t>
      </w:r>
      <w:r w:rsidR="00826E00">
        <w:t xml:space="preserve"> </w:t>
      </w:r>
      <w:r>
        <w:t>Группа должна состоять из двух экспертов по ИС и развитию и одного эксперта по проведению оценок деятельности/проектов/программ в области развития.</w:t>
      </w:r>
      <w:r w:rsidR="00826E00">
        <w:t xml:space="preserve"> </w:t>
      </w:r>
      <w:r>
        <w:t>Последний эксперт также станет ведущим специалистом по оценке.</w:t>
      </w:r>
      <w:r w:rsidR="00826E00">
        <w:t xml:space="preserve"> </w:t>
      </w:r>
      <w:r>
        <w:t>Приоритет будет отдаваться экспертам, обладающим подтвержденными знаниями по вопросам ИС и опытом оказания технической помощи и проведения мероприятий по созданию потенциала в развивающихся странах и НРС.</w:t>
      </w:r>
      <w:r w:rsidR="00826E00">
        <w:t xml:space="preserve"> </w:t>
      </w:r>
      <w:r>
        <w:t xml:space="preserve">Группа по обзору под руководством ведущего специалиста по оценке и под надзором ОКПДР будет отвечать за проведение обзора в соответствии с согласованным мандатом. </w:t>
      </w:r>
    </w:p>
    <w:p w14:paraId="23206523" w14:textId="77777777" w:rsidR="00384A32" w:rsidRPr="005D075F" w:rsidRDefault="00384A32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>ПЛАНИРОВАНИЕ, ПРОВЕДЕНИЕ И УПРАВЛЕНИЕ ОБЗОРОМ</w:t>
      </w:r>
    </w:p>
    <w:p w14:paraId="162CA525" w14:textId="09E12776" w:rsidR="00384A32" w:rsidRDefault="00384A32" w:rsidP="001B2698">
      <w:pPr>
        <w:spacing w:after="240"/>
      </w:pPr>
      <w:r>
        <w:t>Обзор будет проводиться под надзором ОКПДР.</w:t>
      </w:r>
      <w:r w:rsidR="00826E00">
        <w:t xml:space="preserve"> </w:t>
      </w:r>
      <w:r>
        <w:t xml:space="preserve">Для обеспечения полной объективности и независимости обзора роль Отдела будет ограничена координацией и оказанием </w:t>
      </w:r>
      <w:r>
        <w:lastRenderedPageBreak/>
        <w:t>поддержки отобранной группе независимых внешних консультантов (далее — «группа по обзору»).</w:t>
      </w:r>
      <w:r w:rsidR="00826E00">
        <w:t xml:space="preserve"> </w:t>
      </w:r>
      <w:r>
        <w:t>На всех этапах проведения обзора ОКПДР будет также тесно сотрудничать с Отделом внутреннего надзора ВОИС.</w:t>
      </w:r>
      <w:r w:rsidR="00826E00">
        <w:t xml:space="preserve"> </w:t>
      </w:r>
    </w:p>
    <w:p w14:paraId="7ABEF5A3" w14:textId="0BA141E3" w:rsidR="007B73D9" w:rsidRDefault="00384A32" w:rsidP="001B2698">
      <w:pPr>
        <w:spacing w:after="240"/>
      </w:pPr>
      <w:r>
        <w:t>Группа по обзору будет состоять их трех независимых внешних консультантов, отобранных ВОИС.</w:t>
      </w:r>
      <w:r w:rsidR="00826E00">
        <w:t xml:space="preserve"> </w:t>
      </w:r>
      <w:r>
        <w:t xml:space="preserve">Группа по обзору проведет два брифинга для государств-членов: один для представления вступительного отчета по обзору (ниже) и второй для представления основных результатов и выводов по итогам обзора. </w:t>
      </w:r>
    </w:p>
    <w:p w14:paraId="45780259" w14:textId="4F5EC6BB" w:rsidR="007B73D9" w:rsidRPr="00384A32" w:rsidRDefault="007B73D9" w:rsidP="001B2698">
      <w:pPr>
        <w:spacing w:after="240"/>
      </w:pPr>
      <w:r>
        <w:t>Заключительный отчет об обзоре буде</w:t>
      </w:r>
      <w:r w:rsidR="00740B4C">
        <w:t>т</w:t>
      </w:r>
      <w:r>
        <w:t xml:space="preserve"> представлен КРИС. </w:t>
      </w:r>
    </w:p>
    <w:p w14:paraId="159FA17A" w14:textId="77777777" w:rsidR="004F3A06" w:rsidRPr="005D075F" w:rsidRDefault="004F3A06" w:rsidP="001B2698">
      <w:pPr>
        <w:pStyle w:val="ListParagraph"/>
        <w:numPr>
          <w:ilvl w:val="0"/>
          <w:numId w:val="23"/>
        </w:numPr>
        <w:spacing w:before="240" w:after="240"/>
        <w:ind w:left="648"/>
        <w:contextualSpacing w:val="0"/>
      </w:pPr>
      <w:r>
        <w:t xml:space="preserve">ОЖИДАЕМЫЕ РЕЗУЛЬТАТЫ И СРОКИ </w:t>
      </w:r>
    </w:p>
    <w:p w14:paraId="2AED503C" w14:textId="341D5F24" w:rsidR="00E06854" w:rsidRDefault="00950E79" w:rsidP="001B2698">
      <w:pPr>
        <w:spacing w:after="240"/>
      </w:pPr>
      <w:r>
        <w:t>Предполагается, что обзор будет проведен в течение восьми месяцев после утверждения мандата КРИС и отбора членов группы по обзору.</w:t>
      </w:r>
      <w:r w:rsidR="00826E00">
        <w:t xml:space="preserve"> </w:t>
      </w:r>
      <w:r>
        <w:t xml:space="preserve">Ориентировочный график представлен в </w:t>
      </w:r>
      <w:r w:rsidR="00740B4C">
        <w:t>разделе</w:t>
      </w:r>
      <w:r>
        <w:t xml:space="preserve"> XII ниже.</w:t>
      </w:r>
      <w:r w:rsidR="00826E00">
        <w:t xml:space="preserve"> </w:t>
      </w:r>
    </w:p>
    <w:p w14:paraId="4AC6A128" w14:textId="0677C258" w:rsidR="007B73D9" w:rsidRDefault="007B73D9" w:rsidP="001B2698">
      <w:pPr>
        <w:spacing w:after="240"/>
      </w:pPr>
      <w:r>
        <w:t>Группа по обзору:</w:t>
      </w:r>
    </w:p>
    <w:p w14:paraId="5C20C8B0" w14:textId="3B676DA1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>представит вступительный отчет, в котором будет содержаться методика проведения обзора, предварительные вопросы для опроса и перечень отобранных заинтересованных сторон;</w:t>
      </w:r>
    </w:p>
    <w:p w14:paraId="3AC36B48" w14:textId="09E59428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проведет один брифинг для государств-членов для представления вступительного отчета и второй брифинг для представления первого проекта отчета, в котором будут содержаться предварительные результаты и рекомендации; </w:t>
      </w:r>
    </w:p>
    <w:p w14:paraId="63085E9B" w14:textId="47716DC4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представит заключительный отчет ОКПДР в установленные сроки; </w:t>
      </w:r>
    </w:p>
    <w:p w14:paraId="7F2D2602" w14:textId="3C88685F" w:rsidR="007B73D9" w:rsidRDefault="007B73D9" w:rsidP="001B2698">
      <w:pPr>
        <w:pStyle w:val="ListParagraph"/>
        <w:numPr>
          <w:ilvl w:val="0"/>
          <w:numId w:val="32"/>
        </w:numPr>
        <w:spacing w:after="240"/>
        <w:contextualSpacing w:val="0"/>
      </w:pPr>
      <w:r>
        <w:t xml:space="preserve">представит </w:t>
      </w:r>
      <w:r w:rsidR="00740B4C">
        <w:t>этот отчет</w:t>
      </w:r>
      <w:r>
        <w:t xml:space="preserve"> КРИС. </w:t>
      </w:r>
    </w:p>
    <w:p w14:paraId="00DE476D" w14:textId="069ED144" w:rsidR="00F035FC" w:rsidRDefault="004F3A06" w:rsidP="007B73D9">
      <w:r>
        <w:t xml:space="preserve">В заключительный отчет войдут результаты и выводы, а также конкретные, измеримые, достижимые, актуальные и привязанные к срокам (SMART) рекомендации. </w:t>
      </w:r>
      <w:r>
        <w:br w:type="page"/>
      </w:r>
    </w:p>
    <w:p w14:paraId="13E75581" w14:textId="0151CCD2" w:rsidR="004F3A06" w:rsidRDefault="004F3A06" w:rsidP="004920BB">
      <w:pPr>
        <w:pStyle w:val="ListParagraph"/>
        <w:numPr>
          <w:ilvl w:val="0"/>
          <w:numId w:val="23"/>
        </w:numPr>
        <w:spacing w:before="240" w:after="120"/>
        <w:ind w:left="648"/>
        <w:contextualSpacing w:val="0"/>
      </w:pPr>
      <w:r>
        <w:lastRenderedPageBreak/>
        <w:t>БЮДЖЕТ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  <w:tblCaption w:val="XI. Budget"/>
        <w:tblDescription w:val="Budget Item Description"/>
      </w:tblPr>
      <w:tblGrid>
        <w:gridCol w:w="5004"/>
        <w:gridCol w:w="1917"/>
        <w:gridCol w:w="1720"/>
      </w:tblGrid>
      <w:tr w:rsidR="004F3A06" w:rsidRPr="0079559C" w14:paraId="0EA88A30" w14:textId="77777777" w:rsidTr="009779D0">
        <w:trPr>
          <w:tblHeader/>
        </w:trPr>
        <w:tc>
          <w:tcPr>
            <w:tcW w:w="5004" w:type="dxa"/>
            <w:tcMar>
              <w:top w:w="85" w:type="dxa"/>
              <w:bottom w:w="85" w:type="dxa"/>
            </w:tcMar>
          </w:tcPr>
          <w:p w14:paraId="0AFC4F8B" w14:textId="77777777" w:rsidR="004F3A06" w:rsidRPr="0079559C" w:rsidRDefault="004F3A06" w:rsidP="004F3A06">
            <w:pPr>
              <w:rPr>
                <w:b/>
              </w:rPr>
            </w:pPr>
            <w:r>
              <w:rPr>
                <w:b/>
              </w:rPr>
              <w:t>Описание бюджетных статей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0C842E16" w14:textId="08F3D019" w:rsidR="004F3A06" w:rsidRPr="0079559C" w:rsidRDefault="004F3A06" w:rsidP="00FF38CE">
            <w:pPr>
              <w:rPr>
                <w:b/>
              </w:rPr>
            </w:pPr>
            <w:r>
              <w:rPr>
                <w:b/>
              </w:rPr>
              <w:t>Удельная стоимость в шв. франк</w:t>
            </w:r>
            <w:r w:rsidR="00740B4C">
              <w:rPr>
                <w:b/>
              </w:rPr>
              <w:t>ах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45E8CA5F" w14:textId="3C13111C" w:rsidR="004F3A06" w:rsidRPr="0079559C" w:rsidRDefault="004F3A06" w:rsidP="00FF38CE">
            <w:pPr>
              <w:rPr>
                <w:b/>
              </w:rPr>
            </w:pPr>
            <w:r>
              <w:rPr>
                <w:b/>
              </w:rPr>
              <w:t>Всего, в шв. франках</w:t>
            </w:r>
          </w:p>
        </w:tc>
      </w:tr>
      <w:tr w:rsidR="004F3A06" w:rsidRPr="0079559C" w14:paraId="3215DFDE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72CA0796" w14:textId="370EE4B7" w:rsidR="004F3A06" w:rsidRPr="0079559C" w:rsidRDefault="00FF38CE" w:rsidP="00FF38CE">
            <w:r>
              <w:t xml:space="preserve">Гонорар ведущего специалиста по оценке 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4B91EF84" w14:textId="421D86DB" w:rsidR="004F3A06" w:rsidRPr="0079559C" w:rsidRDefault="00FF38CE" w:rsidP="00FF38CE">
            <w:r>
              <w:t xml:space="preserve">20 000 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389E75B1" w14:textId="3CD68561" w:rsidR="004F3A06" w:rsidRPr="0079559C" w:rsidRDefault="00FF38CE" w:rsidP="00657EB3">
            <w:r>
              <w:t xml:space="preserve">20 000 </w:t>
            </w:r>
          </w:p>
        </w:tc>
      </w:tr>
      <w:tr w:rsidR="00E84565" w:rsidRPr="0079559C" w14:paraId="77984BD0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0C3A15F4" w14:textId="516907A9" w:rsidR="00E84565" w:rsidRPr="0079559C" w:rsidRDefault="00FF38CE" w:rsidP="004F3A06">
            <w:r>
              <w:t>Гонорар эксперта (2 эксперта)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2B68DE00" w14:textId="01CB634B" w:rsidR="00E84565" w:rsidRPr="0079559C" w:rsidRDefault="00FF38CE" w:rsidP="004F3A06">
            <w:r>
              <w:t>15 000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71196DDB" w14:textId="288533CE" w:rsidR="00E84565" w:rsidRPr="0079559C" w:rsidRDefault="00FF38CE" w:rsidP="004F3A06">
            <w:r>
              <w:t>30 000</w:t>
            </w:r>
          </w:p>
        </w:tc>
      </w:tr>
      <w:tr w:rsidR="00E84565" w:rsidRPr="0079559C" w14:paraId="5BFB83CC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28A16213" w14:textId="33D2FD4B" w:rsidR="00E84565" w:rsidRPr="0079559C" w:rsidRDefault="00E84565" w:rsidP="007338F1">
            <w:r>
              <w:t>2 брифинга для государств-членов в Женеве (3 эксперта, 3 дня/эксперт/миссия)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523C41F3" w14:textId="153F066A" w:rsidR="00E84565" w:rsidRPr="0079559C" w:rsidRDefault="001F6979" w:rsidP="007338F1">
            <w:r>
              <w:t>4000/миссия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6CBAF951" w14:textId="73621059" w:rsidR="00E84565" w:rsidRPr="0079559C" w:rsidRDefault="00E84565" w:rsidP="002B0231">
            <w:pPr>
              <w:spacing w:before="120" w:line="360" w:lineRule="auto"/>
            </w:pPr>
            <w:r>
              <w:t>24 000</w:t>
            </w:r>
          </w:p>
        </w:tc>
      </w:tr>
      <w:tr w:rsidR="00C7351A" w:rsidRPr="0079559C" w14:paraId="1911903F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0745878E" w14:textId="7EBB18FC" w:rsidR="00C7351A" w:rsidRPr="0079559C" w:rsidRDefault="00C7351A" w:rsidP="00E84565">
            <w:r>
              <w:t xml:space="preserve">Перевод 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116E1A12" w14:textId="023F4E5B" w:rsidR="00C7351A" w:rsidRPr="0079559C" w:rsidRDefault="00C7351A" w:rsidP="001F6979">
            <w:r>
              <w:t>5000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47EAE2F4" w14:textId="7896FE5C" w:rsidR="00C7351A" w:rsidRPr="0079559C" w:rsidRDefault="00C7351A" w:rsidP="00E84565">
            <w:r>
              <w:t>5000</w:t>
            </w:r>
          </w:p>
        </w:tc>
      </w:tr>
      <w:tr w:rsidR="00B10B0C" w:rsidRPr="0079559C" w14:paraId="6A151DD7" w14:textId="77777777" w:rsidTr="004F3A06">
        <w:tc>
          <w:tcPr>
            <w:tcW w:w="5004" w:type="dxa"/>
            <w:tcMar>
              <w:top w:w="85" w:type="dxa"/>
              <w:bottom w:w="85" w:type="dxa"/>
            </w:tcMar>
          </w:tcPr>
          <w:p w14:paraId="30D20A18" w14:textId="1D0A5530" w:rsidR="00B10B0C" w:rsidRPr="0079559C" w:rsidRDefault="00B10B0C" w:rsidP="00E84565">
            <w:r>
              <w:t>Прочее/непредвиденные расходы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  <w:vAlign w:val="center"/>
          </w:tcPr>
          <w:p w14:paraId="04D9F95D" w14:textId="5551EBF6" w:rsidR="00B10B0C" w:rsidRPr="0079559C" w:rsidRDefault="00C7351A" w:rsidP="001F6979">
            <w:r>
              <w:t>15 000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39401291" w14:textId="4D5DAC46" w:rsidR="00B10B0C" w:rsidRPr="0079559C" w:rsidRDefault="00C7351A" w:rsidP="00B10B0C">
            <w:r>
              <w:t>15 000</w:t>
            </w:r>
          </w:p>
        </w:tc>
      </w:tr>
      <w:tr w:rsidR="00E84565" w:rsidRPr="0079559C" w14:paraId="406720C3" w14:textId="77777777" w:rsidTr="00BE5F95">
        <w:tc>
          <w:tcPr>
            <w:tcW w:w="5004" w:type="dxa"/>
            <w:tcMar>
              <w:top w:w="85" w:type="dxa"/>
              <w:bottom w:w="85" w:type="dxa"/>
            </w:tcMar>
          </w:tcPr>
          <w:p w14:paraId="5AFC0E30" w14:textId="77777777" w:rsidR="00E84565" w:rsidRPr="0079559C" w:rsidRDefault="00E84565" w:rsidP="00E84565">
            <w:pPr>
              <w:rPr>
                <w:b/>
              </w:rPr>
            </w:pPr>
            <w:r>
              <w:rPr>
                <w:b/>
              </w:rPr>
              <w:t>Общий бюджет</w:t>
            </w:r>
          </w:p>
        </w:tc>
        <w:tc>
          <w:tcPr>
            <w:tcW w:w="1917" w:type="dxa"/>
            <w:tcMar>
              <w:top w:w="85" w:type="dxa"/>
              <w:bottom w:w="85" w:type="dxa"/>
            </w:tcMar>
          </w:tcPr>
          <w:p w14:paraId="12B9228E" w14:textId="087304BD" w:rsidR="00E84565" w:rsidRPr="0079559C" w:rsidRDefault="00C7351A" w:rsidP="00E8456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20" w:type="dxa"/>
            <w:tcMar>
              <w:top w:w="85" w:type="dxa"/>
              <w:bottom w:w="85" w:type="dxa"/>
            </w:tcMar>
          </w:tcPr>
          <w:p w14:paraId="636F5044" w14:textId="0FD1839C" w:rsidR="00E84565" w:rsidRPr="0079559C" w:rsidRDefault="00C7351A" w:rsidP="00B10B0C">
            <w:pPr>
              <w:rPr>
                <w:b/>
              </w:rPr>
            </w:pPr>
            <w:r>
              <w:rPr>
                <w:b/>
              </w:rPr>
              <w:t>94 000</w:t>
            </w:r>
          </w:p>
        </w:tc>
      </w:tr>
    </w:tbl>
    <w:p w14:paraId="44178CE1" w14:textId="6A3F3661" w:rsidR="005E2CDE" w:rsidRPr="005D075F" w:rsidRDefault="00272614" w:rsidP="004920BB">
      <w:pPr>
        <w:pStyle w:val="ListParagraph"/>
        <w:numPr>
          <w:ilvl w:val="0"/>
          <w:numId w:val="23"/>
        </w:numPr>
        <w:spacing w:before="240" w:after="120"/>
        <w:ind w:left="648"/>
        <w:contextualSpacing w:val="0"/>
      </w:pPr>
      <w:r>
        <w:t>ПОДРОБНЫЙ ГРАФИК</w:t>
      </w:r>
    </w:p>
    <w:tbl>
      <w:tblPr>
        <w:tblStyle w:val="TableGrid"/>
        <w:tblW w:w="8647" w:type="dxa"/>
        <w:tblInd w:w="-5" w:type="dxa"/>
        <w:tblLayout w:type="fixed"/>
        <w:tblLook w:val="04A0" w:firstRow="1" w:lastRow="0" w:firstColumn="1" w:lastColumn="0" w:noHBand="0" w:noVBand="1"/>
        <w:tblCaption w:val="XII. Deatialed Timeline"/>
        <w:tblDescription w:val="Detailed timeline:"/>
      </w:tblPr>
      <w:tblGrid>
        <w:gridCol w:w="354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33"/>
        <w:gridCol w:w="417"/>
      </w:tblGrid>
      <w:tr w:rsidR="007B73D9" w:rsidRPr="0079559C" w14:paraId="5579EF36" w14:textId="509AFF04" w:rsidTr="009779D0">
        <w:trPr>
          <w:tblHeader/>
        </w:trPr>
        <w:tc>
          <w:tcPr>
            <w:tcW w:w="3544" w:type="dxa"/>
            <w:vMerge w:val="restart"/>
          </w:tcPr>
          <w:p w14:paraId="1E7B5BB1" w14:textId="0EE8FDDC" w:rsidR="007B73D9" w:rsidRPr="0079559C" w:rsidRDefault="007B73D9" w:rsidP="00880D2A">
            <w:pPr>
              <w:jc w:val="center"/>
            </w:pPr>
            <w:r>
              <w:rPr>
                <w:sz w:val="20"/>
                <w:szCs w:val="18"/>
              </w:rPr>
              <w:t>Задачи</w:t>
            </w:r>
          </w:p>
        </w:tc>
        <w:tc>
          <w:tcPr>
            <w:tcW w:w="5103" w:type="dxa"/>
            <w:gridSpan w:val="12"/>
          </w:tcPr>
          <w:p w14:paraId="4FF50C94" w14:textId="56A0CF8B" w:rsidR="007B73D9" w:rsidRPr="0079559C" w:rsidRDefault="001850A6" w:rsidP="001850A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Год/ </w:t>
            </w:r>
          </w:p>
          <w:p w14:paraId="795085A0" w14:textId="65642A1E" w:rsidR="007B73D9" w:rsidRPr="0079559C" w:rsidRDefault="007B73D9" w:rsidP="00F5606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месяц</w:t>
            </w:r>
          </w:p>
        </w:tc>
      </w:tr>
      <w:tr w:rsidR="00E052A1" w:rsidRPr="0079559C" w14:paraId="1CF10C5F" w14:textId="6AA56304" w:rsidTr="00E052A1">
        <w:tc>
          <w:tcPr>
            <w:tcW w:w="3544" w:type="dxa"/>
            <w:vMerge/>
          </w:tcPr>
          <w:p w14:paraId="7FFD5631" w14:textId="77777777" w:rsidR="007B73D9" w:rsidRPr="0079559C" w:rsidRDefault="007B73D9" w:rsidP="005E2CDE"/>
        </w:tc>
        <w:tc>
          <w:tcPr>
            <w:tcW w:w="425" w:type="dxa"/>
          </w:tcPr>
          <w:p w14:paraId="34E08884" w14:textId="6E80578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426" w:type="dxa"/>
          </w:tcPr>
          <w:p w14:paraId="24E20D64" w14:textId="4661DC50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425" w:type="dxa"/>
          </w:tcPr>
          <w:p w14:paraId="0F287C37" w14:textId="6E930F9F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425" w:type="dxa"/>
          </w:tcPr>
          <w:p w14:paraId="1F31F704" w14:textId="134501A2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</w:tcPr>
          <w:p w14:paraId="5ADE0E4C" w14:textId="005BC076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426" w:type="dxa"/>
          </w:tcPr>
          <w:p w14:paraId="13D75C25" w14:textId="2BD1448A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425" w:type="dxa"/>
          </w:tcPr>
          <w:p w14:paraId="47F6A572" w14:textId="1D26A5A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425" w:type="dxa"/>
          </w:tcPr>
          <w:p w14:paraId="5C35F47B" w14:textId="5DCB23C9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425" w:type="dxa"/>
          </w:tcPr>
          <w:p w14:paraId="16CABCF7" w14:textId="00BAA4E7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  <w:tc>
          <w:tcPr>
            <w:tcW w:w="426" w:type="dxa"/>
          </w:tcPr>
          <w:p w14:paraId="7AC0000E" w14:textId="168CCCFC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</w:p>
        </w:tc>
        <w:tc>
          <w:tcPr>
            <w:tcW w:w="433" w:type="dxa"/>
          </w:tcPr>
          <w:p w14:paraId="32CF1F5C" w14:textId="557E6D25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</w:p>
        </w:tc>
        <w:tc>
          <w:tcPr>
            <w:tcW w:w="417" w:type="dxa"/>
          </w:tcPr>
          <w:p w14:paraId="4EF2D314" w14:textId="2410C6E4" w:rsidR="007B73D9" w:rsidRPr="0079559C" w:rsidRDefault="007B73D9" w:rsidP="00880D2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</w:t>
            </w:r>
          </w:p>
        </w:tc>
      </w:tr>
      <w:tr w:rsidR="00E052A1" w:rsidRPr="0079559C" w14:paraId="0614D490" w14:textId="220CC4C3" w:rsidTr="00E052A1">
        <w:tc>
          <w:tcPr>
            <w:tcW w:w="3544" w:type="dxa"/>
          </w:tcPr>
          <w:p w14:paraId="35E6FD8A" w14:textId="400FB4A2" w:rsidR="007B73D9" w:rsidRPr="007B73D9" w:rsidRDefault="007B73D9" w:rsidP="007B73D9">
            <w:pPr>
              <w:jc w:val="center"/>
              <w:rPr>
                <w:b/>
                <w:bCs/>
                <w:sz w:val="18"/>
                <w:szCs w:val="16"/>
                <w:u w:val="single"/>
              </w:rPr>
            </w:pPr>
            <w:r>
              <w:rPr>
                <w:b/>
                <w:bCs/>
                <w:sz w:val="18"/>
                <w:szCs w:val="16"/>
                <w:u w:val="single"/>
              </w:rPr>
              <w:t>Нулевая фаза:</w:t>
            </w:r>
          </w:p>
          <w:p w14:paraId="25CC5D5C" w14:textId="77777777" w:rsidR="007B73D9" w:rsidRDefault="007B73D9" w:rsidP="00880D2A">
            <w:pPr>
              <w:rPr>
                <w:sz w:val="18"/>
                <w:szCs w:val="16"/>
              </w:rPr>
            </w:pPr>
          </w:p>
          <w:p w14:paraId="5465D319" w14:textId="601CD920" w:rsidR="007B73D9" w:rsidRDefault="007B73D9" w:rsidP="00880D2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i) рассмотрение и утверждение мандата КРИС; </w:t>
            </w:r>
          </w:p>
          <w:p w14:paraId="506B3895" w14:textId="77777777" w:rsidR="007B73D9" w:rsidRPr="0079559C" w:rsidRDefault="007B73D9" w:rsidP="00880D2A">
            <w:pPr>
              <w:rPr>
                <w:sz w:val="18"/>
                <w:szCs w:val="16"/>
              </w:rPr>
            </w:pPr>
          </w:p>
          <w:p w14:paraId="61604623" w14:textId="36628D51" w:rsidR="00740B4C" w:rsidRDefault="007B73D9" w:rsidP="00740B4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ii) призыв представлять заявления о заинтересованности </w:t>
            </w:r>
            <w:r w:rsidR="00740B4C">
              <w:rPr>
                <w:sz w:val="18"/>
                <w:szCs w:val="16"/>
              </w:rPr>
              <w:t>для группы по обзору</w:t>
            </w:r>
          </w:p>
          <w:p w14:paraId="4B0A081A" w14:textId="77777777" w:rsidR="007B73D9" w:rsidRDefault="007B73D9" w:rsidP="00DF6CA5">
            <w:pPr>
              <w:rPr>
                <w:sz w:val="18"/>
                <w:szCs w:val="16"/>
              </w:rPr>
            </w:pPr>
          </w:p>
          <w:p w14:paraId="167CFB9F" w14:textId="77777777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iii) отбор членов группы по обзору</w:t>
            </w:r>
          </w:p>
        </w:tc>
        <w:tc>
          <w:tcPr>
            <w:tcW w:w="425" w:type="dxa"/>
            <w:shd w:val="clear" w:color="auto" w:fill="auto"/>
          </w:tcPr>
          <w:p w14:paraId="53CDB064" w14:textId="77777777" w:rsidR="007B73D9" w:rsidRPr="00FB77A1" w:rsidRDefault="007B73D9" w:rsidP="00880D2A"/>
        </w:tc>
        <w:tc>
          <w:tcPr>
            <w:tcW w:w="426" w:type="dxa"/>
            <w:shd w:val="clear" w:color="auto" w:fill="auto"/>
          </w:tcPr>
          <w:p w14:paraId="14F4DDEC" w14:textId="77777777" w:rsidR="007B73D9" w:rsidRPr="00FB77A1" w:rsidRDefault="007B73D9" w:rsidP="00880D2A"/>
        </w:tc>
        <w:tc>
          <w:tcPr>
            <w:tcW w:w="425" w:type="dxa"/>
            <w:shd w:val="clear" w:color="auto" w:fill="auto"/>
          </w:tcPr>
          <w:p w14:paraId="10F2684D" w14:textId="77777777" w:rsidR="007B73D9" w:rsidRPr="00FB77A1" w:rsidRDefault="007B73D9" w:rsidP="00880D2A"/>
        </w:tc>
        <w:tc>
          <w:tcPr>
            <w:tcW w:w="425" w:type="dxa"/>
          </w:tcPr>
          <w:p w14:paraId="3E9802FA" w14:textId="77777777" w:rsidR="007B73D9" w:rsidRPr="0079559C" w:rsidRDefault="007B73D9" w:rsidP="00880D2A"/>
        </w:tc>
        <w:tc>
          <w:tcPr>
            <w:tcW w:w="425" w:type="dxa"/>
          </w:tcPr>
          <w:p w14:paraId="68B702B7" w14:textId="77777777" w:rsidR="007B73D9" w:rsidRPr="0079559C" w:rsidRDefault="007B73D9" w:rsidP="00880D2A"/>
        </w:tc>
        <w:tc>
          <w:tcPr>
            <w:tcW w:w="426" w:type="dxa"/>
          </w:tcPr>
          <w:p w14:paraId="4FF014C6" w14:textId="77777777" w:rsidR="007B73D9" w:rsidRPr="0079559C" w:rsidRDefault="007B73D9" w:rsidP="00880D2A"/>
        </w:tc>
        <w:tc>
          <w:tcPr>
            <w:tcW w:w="425" w:type="dxa"/>
          </w:tcPr>
          <w:p w14:paraId="4859D828" w14:textId="77777777" w:rsidR="007B73D9" w:rsidRPr="0079559C" w:rsidRDefault="007B73D9" w:rsidP="00880D2A"/>
        </w:tc>
        <w:tc>
          <w:tcPr>
            <w:tcW w:w="425" w:type="dxa"/>
          </w:tcPr>
          <w:p w14:paraId="39C64369" w14:textId="77777777" w:rsidR="007B73D9" w:rsidRPr="0079559C" w:rsidRDefault="007B73D9" w:rsidP="00880D2A"/>
        </w:tc>
        <w:tc>
          <w:tcPr>
            <w:tcW w:w="425" w:type="dxa"/>
          </w:tcPr>
          <w:p w14:paraId="15BED1AA" w14:textId="77777777" w:rsidR="007B73D9" w:rsidRPr="0079559C" w:rsidRDefault="007B73D9" w:rsidP="00880D2A"/>
        </w:tc>
        <w:tc>
          <w:tcPr>
            <w:tcW w:w="426" w:type="dxa"/>
          </w:tcPr>
          <w:p w14:paraId="547E3030" w14:textId="77777777" w:rsidR="007B73D9" w:rsidRPr="0079559C" w:rsidRDefault="007B73D9" w:rsidP="00880D2A"/>
        </w:tc>
        <w:tc>
          <w:tcPr>
            <w:tcW w:w="433" w:type="dxa"/>
          </w:tcPr>
          <w:p w14:paraId="080B7B94" w14:textId="77777777" w:rsidR="007B73D9" w:rsidRPr="0079559C" w:rsidRDefault="007B73D9" w:rsidP="00880D2A"/>
        </w:tc>
        <w:tc>
          <w:tcPr>
            <w:tcW w:w="417" w:type="dxa"/>
          </w:tcPr>
          <w:p w14:paraId="3B90A3F3" w14:textId="77777777" w:rsidR="007B73D9" w:rsidRPr="0079559C" w:rsidRDefault="007B73D9" w:rsidP="00880D2A"/>
        </w:tc>
      </w:tr>
      <w:tr w:rsidR="00E052A1" w:rsidRPr="0079559C" w14:paraId="5E0B8D74" w14:textId="796B8954" w:rsidTr="00E052A1">
        <w:tc>
          <w:tcPr>
            <w:tcW w:w="3544" w:type="dxa"/>
          </w:tcPr>
          <w:p w14:paraId="36502089" w14:textId="71B05BBF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Кабинетный анализ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14:paraId="3AFCF68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58A227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F59C48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1D5C5A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10BE07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AE544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E3D99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207A9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F7023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B1DDF0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402464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464F85E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EBE1396" w14:textId="77777777" w:rsidTr="00E052A1">
        <w:tc>
          <w:tcPr>
            <w:tcW w:w="3544" w:type="dxa"/>
          </w:tcPr>
          <w:p w14:paraId="67BA209B" w14:textId="15BC981D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Вступительный отчет</w:t>
            </w:r>
          </w:p>
        </w:tc>
        <w:tc>
          <w:tcPr>
            <w:tcW w:w="425" w:type="dxa"/>
          </w:tcPr>
          <w:p w14:paraId="6A81D92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274E79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29E562B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6008348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5D3440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4E4BFF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A54C4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6B5E8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1690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4B06E1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F7C01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0350B99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30A19002" w14:textId="2ED8A45A" w:rsidTr="00E052A1">
        <w:tc>
          <w:tcPr>
            <w:tcW w:w="3544" w:type="dxa"/>
          </w:tcPr>
          <w:p w14:paraId="05E092EA" w14:textId="7F244F65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Брифинг для государств-членов </w:t>
            </w:r>
          </w:p>
        </w:tc>
        <w:tc>
          <w:tcPr>
            <w:tcW w:w="425" w:type="dxa"/>
          </w:tcPr>
          <w:p w14:paraId="1370E00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6C4EDE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8B902A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CA7738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F08822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475BFC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4BE6B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EDE48F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34505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8FBFE0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364DA20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B4D723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E966D3" w14:textId="6D172FD1" w:rsidTr="00E052A1">
        <w:tc>
          <w:tcPr>
            <w:tcW w:w="3544" w:type="dxa"/>
          </w:tcPr>
          <w:p w14:paraId="478C77CC" w14:textId="2F06E51B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первого проекта отчета</w:t>
            </w:r>
          </w:p>
        </w:tc>
        <w:tc>
          <w:tcPr>
            <w:tcW w:w="425" w:type="dxa"/>
          </w:tcPr>
          <w:p w14:paraId="72DCAD1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6E93F5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D2FF3B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3A506F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D095C5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1B28664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77E952A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14400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D1ACA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1D932E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348360A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2F2097B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0F9F441" w14:textId="6155F627" w:rsidTr="00E052A1">
        <w:tc>
          <w:tcPr>
            <w:tcW w:w="3544" w:type="dxa"/>
          </w:tcPr>
          <w:p w14:paraId="00CFA056" w14:textId="0645334B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Второй брифинг для государств-членов </w:t>
            </w:r>
          </w:p>
        </w:tc>
        <w:tc>
          <w:tcPr>
            <w:tcW w:w="425" w:type="dxa"/>
          </w:tcPr>
          <w:p w14:paraId="3846B67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0BD3E2E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AB4A92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FC968CC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4CC6461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D7B63A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31AAD73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20EE87F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CF113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D4918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DE0798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57A32FC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9BDF53" w14:textId="2908D8BB" w:rsidTr="00E052A1">
        <w:tc>
          <w:tcPr>
            <w:tcW w:w="3544" w:type="dxa"/>
          </w:tcPr>
          <w:p w14:paraId="338C9790" w14:textId="1E089E3A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заключительного отчета об обзоре</w:t>
            </w:r>
          </w:p>
        </w:tc>
        <w:tc>
          <w:tcPr>
            <w:tcW w:w="425" w:type="dxa"/>
          </w:tcPr>
          <w:p w14:paraId="339F346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7DA9F2A9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BCF33C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702593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1024AF6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6A69CCE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7E65C2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5B6A6B1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556D4630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C2A8E4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14:paraId="67A04640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0AB4020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78D6464A" w14:textId="6E201FC9" w:rsidTr="00E052A1">
        <w:tc>
          <w:tcPr>
            <w:tcW w:w="3544" w:type="dxa"/>
          </w:tcPr>
          <w:p w14:paraId="1C15C24A" w14:textId="1A39BE05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Перевод и публикация </w:t>
            </w:r>
          </w:p>
        </w:tc>
        <w:tc>
          <w:tcPr>
            <w:tcW w:w="425" w:type="dxa"/>
          </w:tcPr>
          <w:p w14:paraId="09CB4B08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570A2395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3B03F56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1E9537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F3301A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32D310D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63A42F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64284B1B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  <w:shd w:val="clear" w:color="auto" w:fill="D6E3BC" w:themeFill="accent3" w:themeFillTint="66"/>
          </w:tcPr>
          <w:p w14:paraId="19925976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1E7EC7A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</w:tcPr>
          <w:p w14:paraId="00BF207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3F4CA52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  <w:tr w:rsidR="00E052A1" w:rsidRPr="0079559C" w14:paraId="1CBFBD46" w14:textId="2CCBB52E" w:rsidTr="00E052A1">
        <w:tc>
          <w:tcPr>
            <w:tcW w:w="3544" w:type="dxa"/>
          </w:tcPr>
          <w:p w14:paraId="4E5F9A31" w14:textId="343B79F8" w:rsidR="007B73D9" w:rsidRPr="0079559C" w:rsidRDefault="007B73D9" w:rsidP="00DF6CA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Представление КРИС</w:t>
            </w:r>
          </w:p>
        </w:tc>
        <w:tc>
          <w:tcPr>
            <w:tcW w:w="425" w:type="dxa"/>
          </w:tcPr>
          <w:p w14:paraId="44AB2DC1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76072AC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C0173E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EC7592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30B4F667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</w:tcPr>
          <w:p w14:paraId="295DAC3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09A4181E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773DE67A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5" w:type="dxa"/>
          </w:tcPr>
          <w:p w14:paraId="287A35FD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14:paraId="7375E5F3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33" w:type="dxa"/>
            <w:shd w:val="clear" w:color="auto" w:fill="D6E3BC" w:themeFill="accent3" w:themeFillTint="66"/>
          </w:tcPr>
          <w:p w14:paraId="0D03A094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  <w:tc>
          <w:tcPr>
            <w:tcW w:w="417" w:type="dxa"/>
          </w:tcPr>
          <w:p w14:paraId="5F3406A2" w14:textId="77777777" w:rsidR="007B73D9" w:rsidRPr="0079559C" w:rsidRDefault="007B73D9" w:rsidP="00DF6CA5">
            <w:pPr>
              <w:rPr>
                <w:sz w:val="18"/>
                <w:szCs w:val="16"/>
              </w:rPr>
            </w:pPr>
          </w:p>
        </w:tc>
      </w:tr>
    </w:tbl>
    <w:p w14:paraId="4C1568C8" w14:textId="77777777" w:rsidR="007321A6" w:rsidRPr="007A6952" w:rsidRDefault="007321A6" w:rsidP="007321A6">
      <w:pPr>
        <w:pStyle w:val="Endofdocument-Annex"/>
        <w:spacing w:before="720"/>
        <w:ind w:left="5530"/>
      </w:pPr>
      <w:r>
        <w:t>[Конец приложения и документа]</w:t>
      </w:r>
    </w:p>
    <w:p w14:paraId="7D038C51" w14:textId="77777777" w:rsidR="005E2CDE" w:rsidRDefault="005E2CDE" w:rsidP="00804DB7"/>
    <w:sectPr w:rsidR="005E2CDE" w:rsidSect="005D075F">
      <w:headerReference w:type="default" r:id="rId25"/>
      <w:headerReference w:type="first" r:id="rId26"/>
      <w:pgSz w:w="12240" w:h="15840" w:code="1"/>
      <w:pgMar w:top="562" w:right="1440" w:bottom="1411" w:left="1411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5EED" w14:textId="77777777" w:rsidR="000E2FE0" w:rsidRDefault="000E2FE0" w:rsidP="004F3A06">
      <w:r>
        <w:separator/>
      </w:r>
    </w:p>
  </w:endnote>
  <w:endnote w:type="continuationSeparator" w:id="0">
    <w:p w14:paraId="3CC12AFB" w14:textId="77777777" w:rsidR="000E2FE0" w:rsidRDefault="000E2FE0" w:rsidP="004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01BB" w14:textId="77777777" w:rsidR="00BE5F95" w:rsidRPr="00DD6CB3" w:rsidRDefault="00BE5F95" w:rsidP="005479AD">
    <w:pPr>
      <w:pStyle w:val="Footer"/>
      <w:framePr w:wrap="around" w:vAnchor="text" w:hAnchor="margin" w:xAlign="center" w:y="1"/>
      <w:rPr>
        <w:rStyle w:val="PageNumber"/>
      </w:rPr>
    </w:pPr>
  </w:p>
  <w:p w14:paraId="47F658DF" w14:textId="77777777" w:rsidR="00BE5F95" w:rsidRDefault="00BE5F95" w:rsidP="00547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8F55" w14:textId="747CAECE" w:rsidR="00BE5F95" w:rsidRPr="00DD6CB3" w:rsidRDefault="00BE5F95" w:rsidP="00BE5F95">
    <w:pPr>
      <w:pStyle w:val="Footer"/>
      <w:framePr w:wrap="around" w:vAnchor="text" w:hAnchor="margin" w:xAlign="center" w:y="1"/>
      <w:rPr>
        <w:rStyle w:val="PageNumber"/>
      </w:rPr>
    </w:pPr>
  </w:p>
  <w:p w14:paraId="51729781" w14:textId="02F28DC6" w:rsidR="00BE5F95" w:rsidRDefault="00E96ECB" w:rsidP="00BE5F95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35848D" wp14:editId="01E1CDA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518f41f7bea6575fc9a43021" descr="{&quot;HashCode&quot;:208212694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435701" w14:textId="4ABC1E18" w:rsidR="00E96ECB" w:rsidRPr="00E96ECB" w:rsidRDefault="00E96ECB" w:rsidP="00E96E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6E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5848D" id="_x0000_t202" coordsize="21600,21600" o:spt="202" path="m,l,21600r21600,l21600,xe">
              <v:stroke joinstyle="miter"/>
              <v:path gradientshapeok="t" o:connecttype="rect"/>
            </v:shapetype>
            <v:shape id="MSIPCM518f41f7bea6575fc9a43021" o:spid="_x0000_s1026" type="#_x0000_t202" alt="{&quot;HashCode&quot;:208212694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" o:allowincell="f" filled="f" stroked="f" strokeweight=".5pt">
              <v:fill o:detectmouseclick="t"/>
              <v:textbox inset=",0,,0">
                <w:txbxContent>
                  <w:p w14:paraId="47435701" w14:textId="4ABC1E18" w:rsidR="00E96ECB" w:rsidRPr="00E96ECB" w:rsidRDefault="00E96ECB" w:rsidP="00E96E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6EC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99A6" w14:textId="1FB46FB6" w:rsidR="00E96ECB" w:rsidRDefault="00E96ECB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2E4EFD" wp14:editId="1F0731E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6f2d4c849e7dbb82d318ab0b" descr="{&quot;HashCode&quot;:208212694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3E7F6" w14:textId="609D5F36" w:rsidR="00E96ECB" w:rsidRPr="00E96ECB" w:rsidRDefault="00E96ECB" w:rsidP="00E96EC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6E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E4EFD" id="_x0000_t202" coordsize="21600,21600" o:spt="202" path="m,l,21600r21600,l21600,xe">
              <v:stroke joinstyle="miter"/>
              <v:path gradientshapeok="t" o:connecttype="rect"/>
            </v:shapetype>
            <v:shape id="MSIPCM6f2d4c849e7dbb82d318ab0b" o:spid="_x0000_s1027" type="#_x0000_t202" alt="{&quot;HashCode&quot;:208212694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" o:allowincell="f" filled="f" stroked="f" strokeweight=".5pt">
              <v:fill o:detectmouseclick="t"/>
              <v:textbox inset=",0,,0">
                <w:txbxContent>
                  <w:p w14:paraId="52E3E7F6" w14:textId="609D5F36" w:rsidR="00E96ECB" w:rsidRPr="00E96ECB" w:rsidRDefault="00E96ECB" w:rsidP="00E96EC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6EC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994C" w14:textId="77777777" w:rsidR="000E2FE0" w:rsidRDefault="000E2FE0" w:rsidP="004F3A06">
      <w:r>
        <w:separator/>
      </w:r>
    </w:p>
  </w:footnote>
  <w:footnote w:type="continuationSeparator" w:id="0">
    <w:p w14:paraId="52796503" w14:textId="77777777" w:rsidR="000E2FE0" w:rsidRDefault="000E2FE0" w:rsidP="004F3A06">
      <w:r>
        <w:continuationSeparator/>
      </w:r>
    </w:p>
  </w:footnote>
  <w:footnote w:id="1">
    <w:p w14:paraId="1C542D09" w14:textId="6C755679" w:rsidR="00BE5F95" w:rsidRPr="00417794" w:rsidRDefault="00BE5F95" w:rsidP="004F3A06">
      <w:pPr>
        <w:pStyle w:val="FootnoteText"/>
      </w:pPr>
      <w:r>
        <w:rPr>
          <w:rStyle w:val="FootnoteReference"/>
        </w:rPr>
        <w:footnoteRef/>
      </w:r>
      <w:r>
        <w:t xml:space="preserve"> Рекомендация 41: провести обзор текущей деятельности ВОИС по оказанию технической помощи в области сотрудничества и развития.</w:t>
      </w:r>
    </w:p>
  </w:footnote>
  <w:footnote w:id="2">
    <w:p w14:paraId="6450813E" w14:textId="630C278F" w:rsidR="00BE5F95" w:rsidRDefault="00BE5F95" w:rsidP="00323A78">
      <w:pPr>
        <w:pStyle w:val="FootnoteText"/>
      </w:pPr>
      <w:r>
        <w:rPr>
          <w:rStyle w:val="FootnoteReference"/>
        </w:rPr>
        <w:footnoteRef/>
      </w:r>
      <w:r>
        <w:t xml:space="preserve"> Предложение Испании приложено в качестве дополнения I к Резюме Председателя семнадцатой сессии КРИС, которое размещено по адресу: </w:t>
      </w:r>
      <w:hyperlink r:id="rId1" w:history="1">
        <w:r>
          <w:rPr>
            <w:rStyle w:val="Hyperlink"/>
          </w:rPr>
          <w:t>https://www.wipo.int/meetings/ru/doc_details.jsp?doc_id=335277</w:t>
        </w:r>
      </w:hyperlink>
    </w:p>
  </w:footnote>
  <w:footnote w:id="3">
    <w:p w14:paraId="7CC0ECBF" w14:textId="4F3EC44F" w:rsidR="00CD3C7D" w:rsidRDefault="00CD3C7D">
      <w:pPr>
        <w:pStyle w:val="FootnoteText"/>
      </w:pPr>
      <w:r>
        <w:rPr>
          <w:rStyle w:val="FootnoteReference"/>
        </w:rPr>
        <w:footnoteRef/>
      </w:r>
      <w:r>
        <w:t xml:space="preserve"> Рекомендация 1</w:t>
      </w:r>
      <w:r w:rsidR="00EF3962">
        <w:t>.</w:t>
      </w:r>
      <w:r w:rsidR="00826E00">
        <w:t xml:space="preserve"> </w:t>
      </w:r>
      <w:r>
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D0C2" w14:textId="51A27367" w:rsidR="00BE5F95" w:rsidRDefault="00BE5F95" w:rsidP="005479AD">
    <w:pPr>
      <w:pStyle w:val="Header"/>
      <w:jc w:val="right"/>
    </w:pPr>
    <w:r>
      <w:t>CDIP/30/3</w:t>
    </w:r>
  </w:p>
  <w:p w14:paraId="231773C7" w14:textId="7CA37A44" w:rsidR="00BE5F95" w:rsidRDefault="00BE5F95" w:rsidP="005479AD">
    <w:pPr>
      <w:pStyle w:val="Header"/>
      <w:jc w:val="right"/>
    </w:pPr>
    <w:r>
      <w:tab/>
      <w:t>ПРИЛОЖЕНИЕ</w:t>
    </w:r>
  </w:p>
  <w:p w14:paraId="55C14FD7" w14:textId="77777777" w:rsidR="00BE5F95" w:rsidRDefault="00BE5F95" w:rsidP="005479AD">
    <w:pPr>
      <w:pStyle w:val="Header"/>
      <w:jc w:val="right"/>
    </w:pPr>
    <w:r>
      <w:t xml:space="preserve"> </w:t>
    </w:r>
  </w:p>
  <w:p w14:paraId="7420CDEF" w14:textId="77777777" w:rsidR="00BE5F95" w:rsidRDefault="00BE5F95" w:rsidP="005479A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57BEA" w14:textId="26967113" w:rsidR="00BE5F95" w:rsidRDefault="00BE5F95" w:rsidP="004F3A06">
    <w:pPr>
      <w:pStyle w:val="Header"/>
      <w:jc w:val="right"/>
    </w:pPr>
    <w:r>
      <w:t>CDIP/30/3</w:t>
    </w:r>
  </w:p>
  <w:p w14:paraId="3557FE4C" w14:textId="53870D71" w:rsidR="00BE5F95" w:rsidRDefault="00BE5F95" w:rsidP="008754CA">
    <w:pPr>
      <w:pStyle w:val="Header"/>
      <w:jc w:val="right"/>
    </w:pPr>
    <w:r>
      <w:tab/>
      <w:t>стр. </w:t>
    </w:r>
    <w:r>
      <w:fldChar w:fldCharType="begin"/>
    </w:r>
    <w:r>
      <w:instrText xml:space="preserve"> PAGE </w:instrText>
    </w:r>
    <w:r>
      <w:fldChar w:fldCharType="separate"/>
    </w:r>
    <w:r w:rsidR="00B8354C">
      <w:t>2</w:t>
    </w:r>
    <w:r>
      <w:fldChar w:fldCharType="end"/>
    </w:r>
    <w:r>
      <w:t xml:space="preserve"> </w:t>
    </w:r>
  </w:p>
  <w:p w14:paraId="3DC699FB" w14:textId="3DB50321" w:rsidR="008754CA" w:rsidRDefault="008754CA" w:rsidP="008754CA">
    <w:pPr>
      <w:pStyle w:val="Header"/>
      <w:jc w:val="right"/>
    </w:pPr>
  </w:p>
  <w:p w14:paraId="6445D3D7" w14:textId="77777777" w:rsidR="00C24C0F" w:rsidRDefault="00C24C0F" w:rsidP="008754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D019E" w14:textId="77777777" w:rsidR="00E96ECB" w:rsidRDefault="00E96E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7521" w14:textId="375E5EB4" w:rsidR="0059039C" w:rsidRPr="00E96ECB" w:rsidRDefault="0059039C" w:rsidP="004F3A06">
    <w:pPr>
      <w:pStyle w:val="Header"/>
      <w:jc w:val="right"/>
      <w:rPr>
        <w:lang w:val="fr-CH"/>
      </w:rPr>
    </w:pPr>
    <w:r>
      <w:t>CDIP/30/3</w:t>
    </w:r>
    <w:r w:rsidR="00E96ECB">
      <w:rPr>
        <w:lang w:val="fr-CH"/>
      </w:rPr>
      <w:t xml:space="preserve"> Corr.</w:t>
    </w:r>
  </w:p>
  <w:p w14:paraId="4DAF4110" w14:textId="640D631F" w:rsidR="0059039C" w:rsidRDefault="0059039C" w:rsidP="008754CA">
    <w:pPr>
      <w:pStyle w:val="Header"/>
      <w:jc w:val="right"/>
    </w:pPr>
    <w:r>
      <w:tab/>
      <w:t>Приложение, стр. </w:t>
    </w:r>
    <w:r>
      <w:fldChar w:fldCharType="begin"/>
    </w:r>
    <w:r>
      <w:instrText xml:space="preserve"> PAGE </w:instrText>
    </w:r>
    <w:r>
      <w:fldChar w:fldCharType="separate"/>
    </w:r>
    <w:r w:rsidR="00E96ECB">
      <w:rPr>
        <w:noProof/>
      </w:rPr>
      <w:t>2</w:t>
    </w:r>
    <w:r>
      <w:fldChar w:fldCharType="end"/>
    </w:r>
    <w:r>
      <w:t xml:space="preserve"> </w:t>
    </w:r>
  </w:p>
  <w:p w14:paraId="575FE6FE" w14:textId="77777777" w:rsidR="0059039C" w:rsidRDefault="0059039C" w:rsidP="008754CA">
    <w:pPr>
      <w:pStyle w:val="Header"/>
      <w:jc w:val="right"/>
    </w:pPr>
  </w:p>
  <w:p w14:paraId="152D727F" w14:textId="77777777" w:rsidR="0059039C" w:rsidRDefault="0059039C" w:rsidP="008754CA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5049" w14:textId="260E1794" w:rsidR="00F3312C" w:rsidRPr="00E96ECB" w:rsidRDefault="00F3312C" w:rsidP="00F3312C">
    <w:pPr>
      <w:pStyle w:val="Header"/>
      <w:jc w:val="right"/>
      <w:rPr>
        <w:lang w:val="fr-CH"/>
      </w:rPr>
    </w:pPr>
    <w:r>
      <w:t>CDIP/30/3</w:t>
    </w:r>
    <w:r w:rsidR="00E96ECB">
      <w:rPr>
        <w:lang w:val="fr-CH"/>
      </w:rPr>
      <w:t xml:space="preserve"> Corr.</w:t>
    </w:r>
  </w:p>
  <w:p w14:paraId="120D04EC" w14:textId="7FC326E5" w:rsidR="00F3312C" w:rsidRDefault="00F3312C" w:rsidP="00F3312C">
    <w:pPr>
      <w:pStyle w:val="Header"/>
      <w:jc w:val="right"/>
    </w:pPr>
    <w:r>
      <w:t>ПРИЛОЖЕНИЕ</w:t>
    </w:r>
  </w:p>
  <w:p w14:paraId="7CB80BFC" w14:textId="794657EE" w:rsidR="00297BA7" w:rsidRDefault="00297BA7" w:rsidP="00F3312C">
    <w:pPr>
      <w:pStyle w:val="Header"/>
      <w:jc w:val="right"/>
      <w:rPr>
        <w:lang w:val="fr-CH"/>
      </w:rPr>
    </w:pPr>
  </w:p>
  <w:p w14:paraId="1AA82E97" w14:textId="77777777" w:rsidR="00297BA7" w:rsidRDefault="00297BA7" w:rsidP="00F331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D5BA4"/>
    <w:multiLevelType w:val="hybridMultilevel"/>
    <w:tmpl w:val="FB5A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460"/>
    <w:multiLevelType w:val="hybridMultilevel"/>
    <w:tmpl w:val="D5F8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20B87"/>
    <w:multiLevelType w:val="hybridMultilevel"/>
    <w:tmpl w:val="BC0825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B34"/>
    <w:multiLevelType w:val="hybridMultilevel"/>
    <w:tmpl w:val="FF7009E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5694BCD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9C7F99"/>
    <w:multiLevelType w:val="hybridMultilevel"/>
    <w:tmpl w:val="BEEE5704"/>
    <w:lvl w:ilvl="0" w:tplc="5694BCD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A10"/>
    <w:multiLevelType w:val="hybridMultilevel"/>
    <w:tmpl w:val="9B685132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217092D"/>
    <w:multiLevelType w:val="hybridMultilevel"/>
    <w:tmpl w:val="73E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108"/>
    <w:multiLevelType w:val="hybridMultilevel"/>
    <w:tmpl w:val="B8869FE8"/>
    <w:lvl w:ilvl="0" w:tplc="DBCA55D2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CD4747E"/>
    <w:multiLevelType w:val="hybridMultilevel"/>
    <w:tmpl w:val="F92A52B6"/>
    <w:lvl w:ilvl="0" w:tplc="A664E6B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4091"/>
    <w:multiLevelType w:val="hybridMultilevel"/>
    <w:tmpl w:val="57E8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108D"/>
    <w:multiLevelType w:val="hybridMultilevel"/>
    <w:tmpl w:val="41EC8416"/>
    <w:lvl w:ilvl="0" w:tplc="CDBE8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901E3"/>
    <w:multiLevelType w:val="hybridMultilevel"/>
    <w:tmpl w:val="44C0F842"/>
    <w:lvl w:ilvl="0" w:tplc="A4863F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8083E"/>
    <w:multiLevelType w:val="multilevel"/>
    <w:tmpl w:val="8ABE3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406F1CCA"/>
    <w:multiLevelType w:val="hybridMultilevel"/>
    <w:tmpl w:val="F92A52B6"/>
    <w:lvl w:ilvl="0" w:tplc="A664E6B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4A2ABD"/>
    <w:multiLevelType w:val="hybridMultilevel"/>
    <w:tmpl w:val="C01C6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3008"/>
    <w:multiLevelType w:val="hybridMultilevel"/>
    <w:tmpl w:val="08B4209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709EB"/>
    <w:multiLevelType w:val="hybridMultilevel"/>
    <w:tmpl w:val="777EA4BE"/>
    <w:lvl w:ilvl="0" w:tplc="86607AC8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448A3"/>
    <w:multiLevelType w:val="hybridMultilevel"/>
    <w:tmpl w:val="A784F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B075A"/>
    <w:multiLevelType w:val="hybridMultilevel"/>
    <w:tmpl w:val="702CA0E8"/>
    <w:lvl w:ilvl="0" w:tplc="C674D74C">
      <w:start w:val="1"/>
      <w:numFmt w:val="bullet"/>
      <w:lvlText w:val="-"/>
      <w:lvlJc w:val="left"/>
      <w:pPr>
        <w:tabs>
          <w:tab w:val="num" w:pos="530"/>
        </w:tabs>
        <w:ind w:left="530" w:hanging="24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D0695"/>
    <w:multiLevelType w:val="hybridMultilevel"/>
    <w:tmpl w:val="854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B5E6A"/>
    <w:multiLevelType w:val="hybridMultilevel"/>
    <w:tmpl w:val="AF060A9C"/>
    <w:lvl w:ilvl="0" w:tplc="EED4C29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E60EAD"/>
    <w:multiLevelType w:val="hybridMultilevel"/>
    <w:tmpl w:val="55C8411C"/>
    <w:lvl w:ilvl="0" w:tplc="D3BC7B5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FB8315E"/>
    <w:multiLevelType w:val="hybridMultilevel"/>
    <w:tmpl w:val="7E88ACC6"/>
    <w:lvl w:ilvl="0" w:tplc="584CEB2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7F7E"/>
    <w:multiLevelType w:val="hybridMultilevel"/>
    <w:tmpl w:val="51464B68"/>
    <w:lvl w:ilvl="0" w:tplc="5CE4F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E7A8C"/>
    <w:multiLevelType w:val="hybridMultilevel"/>
    <w:tmpl w:val="922C084A"/>
    <w:lvl w:ilvl="0" w:tplc="49084F82">
      <w:start w:val="1"/>
      <w:numFmt w:val="decimal"/>
      <w:lvlText w:val="%1."/>
      <w:lvlJc w:val="left"/>
      <w:pPr>
        <w:tabs>
          <w:tab w:val="num" w:pos="621"/>
        </w:tabs>
        <w:ind w:left="0" w:firstLine="0"/>
      </w:pPr>
      <w:rPr>
        <w:rFonts w:hint="default"/>
        <w:i w:val="0"/>
        <w:iCs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i w:val="0"/>
        <w:iCs w:val="0"/>
        <w:sz w:val="22"/>
        <w:szCs w:val="22"/>
      </w:rPr>
    </w:lvl>
    <w:lvl w:ilvl="2" w:tplc="EED4C2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EA10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48713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C6A8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38A42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DC4F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D1069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7"/>
  </w:num>
  <w:num w:numId="3">
    <w:abstractNumId w:val="31"/>
  </w:num>
  <w:num w:numId="4">
    <w:abstractNumId w:val="27"/>
  </w:num>
  <w:num w:numId="5">
    <w:abstractNumId w:val="0"/>
  </w:num>
  <w:num w:numId="6">
    <w:abstractNumId w:val="25"/>
  </w:num>
  <w:num w:numId="7">
    <w:abstractNumId w:val="19"/>
  </w:num>
  <w:num w:numId="8">
    <w:abstractNumId w:val="22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26"/>
  </w:num>
  <w:num w:numId="14">
    <w:abstractNumId w:val="30"/>
  </w:num>
  <w:num w:numId="15">
    <w:abstractNumId w:val="24"/>
  </w:num>
  <w:num w:numId="16">
    <w:abstractNumId w:val="9"/>
  </w:num>
  <w:num w:numId="17">
    <w:abstractNumId w:val="12"/>
  </w:num>
  <w:num w:numId="18">
    <w:abstractNumId w:val="1"/>
  </w:num>
  <w:num w:numId="19">
    <w:abstractNumId w:val="29"/>
  </w:num>
  <w:num w:numId="20">
    <w:abstractNumId w:val="23"/>
  </w:num>
  <w:num w:numId="21">
    <w:abstractNumId w:val="2"/>
  </w:num>
  <w:num w:numId="22">
    <w:abstractNumId w:val="3"/>
  </w:num>
  <w:num w:numId="23">
    <w:abstractNumId w:val="16"/>
  </w:num>
  <w:num w:numId="24">
    <w:abstractNumId w:val="15"/>
  </w:num>
  <w:num w:numId="25">
    <w:abstractNumId w:val="20"/>
  </w:num>
  <w:num w:numId="26">
    <w:abstractNumId w:val="28"/>
  </w:num>
  <w:num w:numId="27">
    <w:abstractNumId w:val="18"/>
  </w:num>
  <w:num w:numId="28">
    <w:abstractNumId w:val="14"/>
  </w:num>
  <w:num w:numId="29">
    <w:abstractNumId w:val="13"/>
  </w:num>
  <w:num w:numId="30">
    <w:abstractNumId w:val="8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06"/>
    <w:rsid w:val="00010DBB"/>
    <w:rsid w:val="00021F4F"/>
    <w:rsid w:val="00035E6B"/>
    <w:rsid w:val="000624B5"/>
    <w:rsid w:val="000637B0"/>
    <w:rsid w:val="0007681D"/>
    <w:rsid w:val="00091175"/>
    <w:rsid w:val="000C1439"/>
    <w:rsid w:val="000C390A"/>
    <w:rsid w:val="000E2FE0"/>
    <w:rsid w:val="000F4B8C"/>
    <w:rsid w:val="000F5E56"/>
    <w:rsid w:val="0011276C"/>
    <w:rsid w:val="00133CB0"/>
    <w:rsid w:val="00152749"/>
    <w:rsid w:val="00172945"/>
    <w:rsid w:val="001850A6"/>
    <w:rsid w:val="001A2661"/>
    <w:rsid w:val="001B2698"/>
    <w:rsid w:val="001D4F85"/>
    <w:rsid w:val="001D72B7"/>
    <w:rsid w:val="001E0659"/>
    <w:rsid w:val="001E34E0"/>
    <w:rsid w:val="001F6979"/>
    <w:rsid w:val="001F7F93"/>
    <w:rsid w:val="002033F9"/>
    <w:rsid w:val="00203F3C"/>
    <w:rsid w:val="00210DC4"/>
    <w:rsid w:val="002151B1"/>
    <w:rsid w:val="00215322"/>
    <w:rsid w:val="00232A77"/>
    <w:rsid w:val="002404BC"/>
    <w:rsid w:val="00244DBC"/>
    <w:rsid w:val="00252A0A"/>
    <w:rsid w:val="00272614"/>
    <w:rsid w:val="002819F3"/>
    <w:rsid w:val="00281FA1"/>
    <w:rsid w:val="00287620"/>
    <w:rsid w:val="00297BA7"/>
    <w:rsid w:val="002A71EB"/>
    <w:rsid w:val="002B0231"/>
    <w:rsid w:val="002B330A"/>
    <w:rsid w:val="002C3CFC"/>
    <w:rsid w:val="002F4AC6"/>
    <w:rsid w:val="00307C4B"/>
    <w:rsid w:val="00312DCF"/>
    <w:rsid w:val="00314B48"/>
    <w:rsid w:val="00323A78"/>
    <w:rsid w:val="003260F8"/>
    <w:rsid w:val="00337186"/>
    <w:rsid w:val="00353FB5"/>
    <w:rsid w:val="00384A32"/>
    <w:rsid w:val="003A3558"/>
    <w:rsid w:val="003A799A"/>
    <w:rsid w:val="003B2C6C"/>
    <w:rsid w:val="003B47C6"/>
    <w:rsid w:val="003B7E29"/>
    <w:rsid w:val="003E6531"/>
    <w:rsid w:val="003F49E2"/>
    <w:rsid w:val="003F4C51"/>
    <w:rsid w:val="004214E8"/>
    <w:rsid w:val="00431118"/>
    <w:rsid w:val="00431B55"/>
    <w:rsid w:val="00436503"/>
    <w:rsid w:val="00441220"/>
    <w:rsid w:val="004444FF"/>
    <w:rsid w:val="004778D6"/>
    <w:rsid w:val="00484E61"/>
    <w:rsid w:val="004920BB"/>
    <w:rsid w:val="004B5039"/>
    <w:rsid w:val="004B513D"/>
    <w:rsid w:val="004B794F"/>
    <w:rsid w:val="004C10B9"/>
    <w:rsid w:val="004C4776"/>
    <w:rsid w:val="004F03D2"/>
    <w:rsid w:val="004F1A9B"/>
    <w:rsid w:val="004F3A06"/>
    <w:rsid w:val="004F516C"/>
    <w:rsid w:val="00503D18"/>
    <w:rsid w:val="00526278"/>
    <w:rsid w:val="0052632E"/>
    <w:rsid w:val="00535986"/>
    <w:rsid w:val="00542027"/>
    <w:rsid w:val="005473BD"/>
    <w:rsid w:val="005479AD"/>
    <w:rsid w:val="005612B7"/>
    <w:rsid w:val="00570361"/>
    <w:rsid w:val="0059039C"/>
    <w:rsid w:val="00595854"/>
    <w:rsid w:val="005B068A"/>
    <w:rsid w:val="005B2A2E"/>
    <w:rsid w:val="005D075F"/>
    <w:rsid w:val="005D6042"/>
    <w:rsid w:val="005D79D8"/>
    <w:rsid w:val="005E2CDE"/>
    <w:rsid w:val="0060116A"/>
    <w:rsid w:val="00614F1D"/>
    <w:rsid w:val="00616CD9"/>
    <w:rsid w:val="00617723"/>
    <w:rsid w:val="0063389B"/>
    <w:rsid w:val="006438E5"/>
    <w:rsid w:val="00657EB3"/>
    <w:rsid w:val="006A03A3"/>
    <w:rsid w:val="006A10B0"/>
    <w:rsid w:val="006A19A3"/>
    <w:rsid w:val="006A2393"/>
    <w:rsid w:val="006C3480"/>
    <w:rsid w:val="006C701B"/>
    <w:rsid w:val="00704FF0"/>
    <w:rsid w:val="00716034"/>
    <w:rsid w:val="00730462"/>
    <w:rsid w:val="007321A6"/>
    <w:rsid w:val="007338F1"/>
    <w:rsid w:val="00740B4C"/>
    <w:rsid w:val="00742446"/>
    <w:rsid w:val="00745DB2"/>
    <w:rsid w:val="00745FC4"/>
    <w:rsid w:val="00750C09"/>
    <w:rsid w:val="0076218A"/>
    <w:rsid w:val="00763A48"/>
    <w:rsid w:val="0076469C"/>
    <w:rsid w:val="0078351E"/>
    <w:rsid w:val="0079559C"/>
    <w:rsid w:val="007B240C"/>
    <w:rsid w:val="007B73D9"/>
    <w:rsid w:val="007D4921"/>
    <w:rsid w:val="007D53C7"/>
    <w:rsid w:val="007D71D4"/>
    <w:rsid w:val="007E357C"/>
    <w:rsid w:val="007F3F77"/>
    <w:rsid w:val="00804DB7"/>
    <w:rsid w:val="00816295"/>
    <w:rsid w:val="008243F3"/>
    <w:rsid w:val="00826E00"/>
    <w:rsid w:val="00837A1F"/>
    <w:rsid w:val="00844603"/>
    <w:rsid w:val="0084714D"/>
    <w:rsid w:val="00863DD7"/>
    <w:rsid w:val="00873994"/>
    <w:rsid w:val="008754CA"/>
    <w:rsid w:val="008759A8"/>
    <w:rsid w:val="00880D2A"/>
    <w:rsid w:val="00884C3F"/>
    <w:rsid w:val="00886B35"/>
    <w:rsid w:val="00891F46"/>
    <w:rsid w:val="00897542"/>
    <w:rsid w:val="008A614B"/>
    <w:rsid w:val="008B2675"/>
    <w:rsid w:val="008C4EBC"/>
    <w:rsid w:val="008E1694"/>
    <w:rsid w:val="008F0046"/>
    <w:rsid w:val="0090799F"/>
    <w:rsid w:val="00934CF3"/>
    <w:rsid w:val="00935BAD"/>
    <w:rsid w:val="00936DF7"/>
    <w:rsid w:val="00950E79"/>
    <w:rsid w:val="009561D5"/>
    <w:rsid w:val="00964107"/>
    <w:rsid w:val="00967402"/>
    <w:rsid w:val="009779D0"/>
    <w:rsid w:val="009E0393"/>
    <w:rsid w:val="009E41CC"/>
    <w:rsid w:val="00A227E6"/>
    <w:rsid w:val="00A47A1D"/>
    <w:rsid w:val="00A73F54"/>
    <w:rsid w:val="00A8130C"/>
    <w:rsid w:val="00A81846"/>
    <w:rsid w:val="00A83C1D"/>
    <w:rsid w:val="00AA7A82"/>
    <w:rsid w:val="00B10B0C"/>
    <w:rsid w:val="00B1128F"/>
    <w:rsid w:val="00B1772B"/>
    <w:rsid w:val="00B218C9"/>
    <w:rsid w:val="00B27AF9"/>
    <w:rsid w:val="00B316EC"/>
    <w:rsid w:val="00B334F5"/>
    <w:rsid w:val="00B337B1"/>
    <w:rsid w:val="00B344CA"/>
    <w:rsid w:val="00B8354C"/>
    <w:rsid w:val="00B85A88"/>
    <w:rsid w:val="00B87BA9"/>
    <w:rsid w:val="00B97F0F"/>
    <w:rsid w:val="00BB0DDB"/>
    <w:rsid w:val="00BB328A"/>
    <w:rsid w:val="00BD09D1"/>
    <w:rsid w:val="00BD2F9F"/>
    <w:rsid w:val="00BE5F95"/>
    <w:rsid w:val="00BE7F1C"/>
    <w:rsid w:val="00C102B2"/>
    <w:rsid w:val="00C158E5"/>
    <w:rsid w:val="00C24C0F"/>
    <w:rsid w:val="00C554EC"/>
    <w:rsid w:val="00C7351A"/>
    <w:rsid w:val="00C76660"/>
    <w:rsid w:val="00C7779D"/>
    <w:rsid w:val="00CA51D4"/>
    <w:rsid w:val="00CB23CC"/>
    <w:rsid w:val="00CB27A2"/>
    <w:rsid w:val="00CB65E6"/>
    <w:rsid w:val="00CC1807"/>
    <w:rsid w:val="00CD3C7D"/>
    <w:rsid w:val="00D2238D"/>
    <w:rsid w:val="00D35769"/>
    <w:rsid w:val="00D51533"/>
    <w:rsid w:val="00D8792D"/>
    <w:rsid w:val="00DB19CA"/>
    <w:rsid w:val="00DB55F3"/>
    <w:rsid w:val="00DD293B"/>
    <w:rsid w:val="00DE0793"/>
    <w:rsid w:val="00DF6CA5"/>
    <w:rsid w:val="00E052A1"/>
    <w:rsid w:val="00E06854"/>
    <w:rsid w:val="00E31618"/>
    <w:rsid w:val="00E45D01"/>
    <w:rsid w:val="00E5437C"/>
    <w:rsid w:val="00E84565"/>
    <w:rsid w:val="00E8624C"/>
    <w:rsid w:val="00E96ECB"/>
    <w:rsid w:val="00E97497"/>
    <w:rsid w:val="00EA3221"/>
    <w:rsid w:val="00EB09A5"/>
    <w:rsid w:val="00EC1023"/>
    <w:rsid w:val="00EC3D23"/>
    <w:rsid w:val="00EC78CA"/>
    <w:rsid w:val="00EF16C2"/>
    <w:rsid w:val="00EF3962"/>
    <w:rsid w:val="00F0017A"/>
    <w:rsid w:val="00F035FC"/>
    <w:rsid w:val="00F13CDD"/>
    <w:rsid w:val="00F205EE"/>
    <w:rsid w:val="00F254AE"/>
    <w:rsid w:val="00F31A56"/>
    <w:rsid w:val="00F3312C"/>
    <w:rsid w:val="00F3436B"/>
    <w:rsid w:val="00F37E6D"/>
    <w:rsid w:val="00F41EA8"/>
    <w:rsid w:val="00F46322"/>
    <w:rsid w:val="00F56066"/>
    <w:rsid w:val="00F82B94"/>
    <w:rsid w:val="00F87D57"/>
    <w:rsid w:val="00F97197"/>
    <w:rsid w:val="00FA331A"/>
    <w:rsid w:val="00FB77A1"/>
    <w:rsid w:val="00FE6A93"/>
    <w:rsid w:val="00FF38CE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8E878"/>
  <w15:chartTrackingRefBased/>
  <w15:docId w15:val="{DBC5BD64-D4BB-4D2D-A54D-0CFB66C0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4F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4F3A06"/>
    <w:rPr>
      <w:vertAlign w:val="superscript"/>
    </w:rPr>
  </w:style>
  <w:style w:type="character" w:styleId="Emphasis">
    <w:name w:val="Emphasis"/>
    <w:basedOn w:val="DefaultParagraphFont"/>
    <w:qFormat/>
    <w:rsid w:val="004F3A06"/>
    <w:rPr>
      <w:i/>
      <w:iCs/>
    </w:rPr>
  </w:style>
  <w:style w:type="character" w:styleId="PageNumber">
    <w:name w:val="page number"/>
    <w:basedOn w:val="DefaultParagraphFont"/>
    <w:rsid w:val="004F3A06"/>
  </w:style>
  <w:style w:type="paragraph" w:styleId="ListParagraph">
    <w:name w:val="List Paragraph"/>
    <w:basedOn w:val="Normal"/>
    <w:uiPriority w:val="34"/>
    <w:qFormat/>
    <w:rsid w:val="004F3A06"/>
    <w:pPr>
      <w:ind w:left="720"/>
      <w:contextualSpacing/>
    </w:p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323A78"/>
    <w:rPr>
      <w:rFonts w:ascii="Arial" w:hAnsi="Arial" w:cs="Arial"/>
      <w:sz w:val="18"/>
    </w:rPr>
  </w:style>
  <w:style w:type="character" w:styleId="Hyperlink">
    <w:name w:val="Hyperlink"/>
    <w:basedOn w:val="DefaultParagraphFont"/>
    <w:uiPriority w:val="99"/>
    <w:rsid w:val="00323A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F4C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4C5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4C51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3F4C51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3F4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C51"/>
    <w:rPr>
      <w:rFonts w:ascii="Segoe UI" w:hAnsi="Segoe UI" w:cs="Segoe UI"/>
      <w:sz w:val="18"/>
      <w:szCs w:val="18"/>
    </w:rPr>
  </w:style>
  <w:style w:type="character" w:customStyle="1" w:styleId="ONUMEChar">
    <w:name w:val="ONUM E Char"/>
    <w:link w:val="ONUME"/>
    <w:rsid w:val="00307C4B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D3C7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819F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FSChar">
    <w:name w:val="ONUM FS Char"/>
    <w:basedOn w:val="DefaultParagraphFont"/>
    <w:link w:val="ONUMFS"/>
    <w:rsid w:val="00B87BA9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F3312C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F035FC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7321A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ww.wipo.int/meetings/ru/doc_details.jsp?doc_id=267883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doc_details.jsp?doc_id=45232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ru/doc_details.jsp?doc_id=182842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147456" TargetMode="External"/><Relationship Id="rId20" Type="http://schemas.openxmlformats.org/officeDocument/2006/relationships/hyperlink" Target="https://www.wipo.int/meetings/ru/doc_details.jsp?doc_id=2813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wipo.int/meetings/ru/doc_details.jsp?doc_id=401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31422" TargetMode="External"/><Relationship Id="rId23" Type="http://schemas.openxmlformats.org/officeDocument/2006/relationships/hyperlink" Target="https://www.wipo.int/meetings/ru/doc_details.jsp?doc_id=268243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wipo.int/meetings/ru/doc_details.jsp?doc_id=31431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wipo.int/meetings/ru/doc_details.jsp?doc_id=582427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33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9194-2542-4452-A698-56C6D21F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2356</Words>
  <Characters>16547</Characters>
  <Application>Microsoft Office Word</Application>
  <DocSecurity>0</DocSecurity>
  <Lines>719</Lines>
  <Paragraphs>331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ESTEVES DOS SANTOS Anabela</cp:lastModifiedBy>
  <cp:revision>7</cp:revision>
  <cp:lastPrinted>2023-02-01T13:58:00Z</cp:lastPrinted>
  <dcterms:created xsi:type="dcterms:W3CDTF">2023-02-28T10:29:00Z</dcterms:created>
  <dcterms:modified xsi:type="dcterms:W3CDTF">2023-05-01T10:31:00Z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15539344-4679-4eb7-9ba0-7702d533b4ba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2023-05-01T10:31:32Z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f91e5b5d-31d4-4ef3-a648-f1b2318ce520</vt:lpwstr>
  </property>
  <property fmtid="{D5CDD505-2E9C-101B-9397-08002B2CF9AE}" pid="14" name="MSIP_Label_bfc084f7-b690-4c43-8ee6-d475b6d3461d_ContentBits">
    <vt:lpwstr>2</vt:lpwstr>
  </property>
</Properties>
</file>