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7DBB8" w14:textId="0E6DE5DE" w:rsidR="008B2CC1" w:rsidRPr="00F043DE" w:rsidRDefault="004B775B" w:rsidP="001F5900">
      <w:pPr>
        <w:pBdr>
          <w:bottom w:val="single" w:sz="4" w:space="11" w:color="auto"/>
        </w:pBdr>
        <w:spacing w:before="360" w:after="240"/>
        <w:jc w:val="right"/>
        <w:rPr>
          <w:b/>
          <w:sz w:val="32"/>
          <w:szCs w:val="40"/>
        </w:rPr>
      </w:pPr>
      <w:r w:rsidRPr="0042194C">
        <w:rPr>
          <w:noProof/>
          <w:lang w:val="en-US" w:eastAsia="en-US"/>
        </w:rPr>
        <w:drawing>
          <wp:inline distT="0" distB="0" distL="0" distR="0" wp14:anchorId="29182022" wp14:editId="1D9591D2">
            <wp:extent cx="3246120" cy="1630680"/>
            <wp:effectExtent l="0" t="0" r="0" b="7620"/>
            <wp:docPr id="4" name="Picture 4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4FFE0" w14:textId="77777777" w:rsidR="008B2CC1" w:rsidRPr="002326AB" w:rsidRDefault="001F5900" w:rsidP="00EB2F76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>CDIP/29/</w:t>
      </w:r>
      <w:bookmarkStart w:id="0" w:name="Code"/>
      <w:bookmarkEnd w:id="0"/>
      <w:r>
        <w:rPr>
          <w:rFonts w:ascii="Arial Black" w:hAnsi="Arial Black"/>
          <w:caps/>
          <w:sz w:val="15"/>
        </w:rPr>
        <w:t>5</w:t>
      </w:r>
    </w:p>
    <w:p w14:paraId="61793301" w14:textId="77777777" w:rsidR="008B2CC1" w:rsidRPr="000A3D97" w:rsidRDefault="00EB2F76" w:rsidP="00EB2F76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>ОРИГИНАЛ:</w:t>
      </w:r>
      <w:bookmarkStart w:id="1" w:name="Original"/>
      <w:r>
        <w:rPr>
          <w:rFonts w:ascii="Arial Black" w:hAnsi="Arial Black"/>
          <w:caps/>
          <w:sz w:val="15"/>
        </w:rPr>
        <w:t xml:space="preserve">английский </w:t>
      </w:r>
    </w:p>
    <w:bookmarkEnd w:id="1"/>
    <w:p w14:paraId="01A6864F" w14:textId="58B192C0" w:rsidR="008B2CC1" w:rsidRPr="000A3D97" w:rsidRDefault="00EB2F76" w:rsidP="000A3D97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>ДАТА:</w:t>
      </w:r>
      <w:bookmarkStart w:id="2" w:name="Date"/>
      <w:r>
        <w:rPr>
          <w:rFonts w:ascii="Arial Black" w:hAnsi="Arial Black"/>
          <w:caps/>
          <w:sz w:val="15"/>
        </w:rPr>
        <w:t xml:space="preserve"> 16 АВГУСТА 2022 г</w:t>
      </w:r>
      <w:r w:rsidR="00816832">
        <w:rPr>
          <w:rFonts w:ascii="Arial Black" w:hAnsi="Arial Black"/>
          <w:caps/>
          <w:sz w:val="15"/>
        </w:rPr>
        <w:t xml:space="preserve">.  </w:t>
      </w:r>
    </w:p>
    <w:p w14:paraId="6C7B291D" w14:textId="77777777" w:rsidR="008B2CC1" w:rsidRPr="00720EFD" w:rsidRDefault="00446147" w:rsidP="00720EFD">
      <w:pPr>
        <w:pStyle w:val="Heading1"/>
        <w:spacing w:before="0" w:after="480"/>
        <w:rPr>
          <w:sz w:val="28"/>
          <w:szCs w:val="28"/>
        </w:rPr>
      </w:pPr>
      <w:bookmarkStart w:id="3" w:name="_Toc111035606"/>
      <w:bookmarkStart w:id="4" w:name="_Toc112661118"/>
      <w:bookmarkEnd w:id="2"/>
      <w:r>
        <w:rPr>
          <w:caps w:val="0"/>
          <w:sz w:val="28"/>
        </w:rPr>
        <w:t>Комитет по развитию и интеллектуальной собственности (КРИС)</w:t>
      </w:r>
      <w:bookmarkEnd w:id="3"/>
      <w:bookmarkEnd w:id="4"/>
    </w:p>
    <w:p w14:paraId="4BE52204" w14:textId="77777777" w:rsidR="00DB29C8" w:rsidRPr="003845C1" w:rsidRDefault="00BD189F" w:rsidP="00DB29C8">
      <w:pPr>
        <w:spacing w:after="720"/>
        <w:outlineLvl w:val="1"/>
        <w:rPr>
          <w:b/>
          <w:sz w:val="24"/>
          <w:szCs w:val="24"/>
        </w:rPr>
      </w:pPr>
      <w:r>
        <w:rPr>
          <w:b/>
          <w:sz w:val="24"/>
        </w:rPr>
        <w:t>Двадцать девятая сессия Женева, 17–21 октября 2022 г.</w:t>
      </w:r>
    </w:p>
    <w:p w14:paraId="3056C8CC" w14:textId="199BEB64" w:rsidR="00AE4113" w:rsidRPr="00590003" w:rsidRDefault="004B775B" w:rsidP="00AE4113">
      <w:pPr>
        <w:spacing w:after="360"/>
        <w:outlineLvl w:val="1"/>
        <w:rPr>
          <w:sz w:val="24"/>
          <w:szCs w:val="24"/>
        </w:rPr>
      </w:pPr>
      <w:r>
        <w:rPr>
          <w:sz w:val="24"/>
        </w:rPr>
        <w:t xml:space="preserve">ОТЧЕТ ОБ ОЦЕНКЕ ПРОЕКТА ПОВЕСТКИ ДНЯ В ОБЛАСТИ РАЗВИТИЯ (ПДР) ПО ИНСТРУМЕНТАМ ДЛЯ СОЗДАНИЯ УСПЕШНЫХ ПРОЕКТНЫХ ПРЕДЛОЖЕНИЙ В РАМКАХ ПДР </w:t>
      </w:r>
    </w:p>
    <w:p w14:paraId="0C620FAE" w14:textId="77777777" w:rsidR="00AE4113" w:rsidRPr="00883B9B" w:rsidRDefault="00AE4113" w:rsidP="00AE4113">
      <w:pPr>
        <w:spacing w:after="960"/>
        <w:rPr>
          <w:i/>
          <w:caps/>
        </w:rPr>
      </w:pPr>
      <w:r>
        <w:rPr>
          <w:i/>
        </w:rPr>
        <w:t>подготовлено д-ром Гленном О’Нилом, основателем консультационно-аналитической компании</w:t>
      </w:r>
      <w:r>
        <w:t xml:space="preserve"> «</w:t>
      </w:r>
      <w:r>
        <w:rPr>
          <w:i/>
        </w:rPr>
        <w:t>Owl RE», Женева</w:t>
      </w:r>
    </w:p>
    <w:bookmarkStart w:id="5" w:name="TitleOfDoc"/>
    <w:bookmarkEnd w:id="5"/>
    <w:p w14:paraId="29004A53" w14:textId="55254895" w:rsidR="00B1351F" w:rsidRPr="00364508" w:rsidRDefault="00B1351F" w:rsidP="00B1351F">
      <w:pPr>
        <w:autoSpaceDE w:val="0"/>
        <w:autoSpaceDN w:val="0"/>
        <w:adjustRightInd w:val="0"/>
        <w:spacing w:after="240"/>
        <w:rPr>
          <w:rFonts w:eastAsia="Batang"/>
          <w:color w:val="000000"/>
          <w:szCs w:val="22"/>
        </w:rPr>
      </w:pPr>
      <w:r w:rsidRPr="00364508">
        <w:rPr>
          <w:rFonts w:eastAsia="Batang"/>
          <w:color w:val="000000"/>
        </w:rPr>
        <w:fldChar w:fldCharType="begin"/>
      </w:r>
      <w:r w:rsidRPr="00364508">
        <w:rPr>
          <w:rFonts w:eastAsia="Batang"/>
          <w:color w:val="000000"/>
        </w:rPr>
        <w:instrText xml:space="preserve"> AUTONUM  </w:instrText>
      </w:r>
      <w:r w:rsidRPr="00364508">
        <w:rPr>
          <w:rFonts w:eastAsia="Batang"/>
          <w:color w:val="000000"/>
        </w:rPr>
        <w:fldChar w:fldCharType="end"/>
      </w:r>
      <w:r>
        <w:tab/>
        <w:t>В приложении к настоящему документу содержится отчет о внешней независимой оценке проекта Повестки дня в области развития (ПДР) «Инструменты для успешной подготовки предложений по проектам ПДР», проведенной д-ром Гленом О'Нилом, основателем компании «Owl RE», Женева</w:t>
      </w:r>
      <w:r w:rsidR="00816832">
        <w:t xml:space="preserve">.  </w:t>
      </w:r>
    </w:p>
    <w:p w14:paraId="0B3009E7" w14:textId="77777777" w:rsidR="00B1351F" w:rsidRPr="00364508" w:rsidRDefault="00B1351F" w:rsidP="00476396">
      <w:pPr>
        <w:spacing w:after="720"/>
        <w:ind w:left="5530"/>
        <w:rPr>
          <w:rFonts w:eastAsia="Times New Roman" w:cs="Times New Roman"/>
          <w:i/>
          <w:iCs/>
          <w:szCs w:val="22"/>
        </w:rPr>
      </w:pPr>
      <w:r w:rsidRPr="00476396">
        <w:rPr>
          <w:rFonts w:eastAsia="Times New Roman" w:cs="Times New Roman"/>
          <w:i/>
        </w:rPr>
        <w:fldChar w:fldCharType="begin"/>
      </w:r>
      <w:r w:rsidRPr="00476396">
        <w:rPr>
          <w:rFonts w:eastAsia="Times New Roman" w:cs="Times New Roman"/>
          <w:i/>
        </w:rPr>
        <w:instrText xml:space="preserve"> AUTONUM  </w:instrText>
      </w:r>
      <w:r w:rsidRPr="00476396">
        <w:rPr>
          <w:rFonts w:eastAsia="Times New Roman" w:cs="Times New Roman"/>
          <w:i/>
        </w:rPr>
        <w:fldChar w:fldCharType="end"/>
      </w:r>
      <w:r>
        <w:rPr>
          <w:i/>
        </w:rPr>
        <w:t>КРИС предлагается принять к сведению информацию, содержащуюся в приложении к настоящему документу.</w:t>
      </w:r>
    </w:p>
    <w:p w14:paraId="4CF89BCA" w14:textId="77777777" w:rsidR="00B1351F" w:rsidRPr="004D39C4" w:rsidRDefault="00B1351F" w:rsidP="00B1351F">
      <w:pPr>
        <w:spacing w:after="960"/>
        <w:ind w:left="4963" w:firstLine="567"/>
        <w:rPr>
          <w:i/>
        </w:rPr>
      </w:pPr>
      <w:r>
        <w:t>[Приложение следует.]</w:t>
      </w:r>
    </w:p>
    <w:p w14:paraId="787D690C" w14:textId="77777777" w:rsidR="008B2CC1" w:rsidRPr="00DB29C8" w:rsidRDefault="008B2CC1" w:rsidP="00DB29C8">
      <w:pPr>
        <w:spacing w:after="220"/>
        <w:outlineLvl w:val="1"/>
        <w:rPr>
          <w:caps/>
        </w:rPr>
      </w:pPr>
    </w:p>
    <w:p w14:paraId="7E33FB4D" w14:textId="77777777" w:rsidR="002928D3" w:rsidRPr="00F9165B" w:rsidRDefault="002928D3" w:rsidP="00DB29C8">
      <w:pPr>
        <w:spacing w:after="220"/>
        <w:rPr>
          <w:i/>
        </w:rPr>
      </w:pPr>
      <w:bookmarkStart w:id="6" w:name="Prepared"/>
      <w:bookmarkEnd w:id="6"/>
    </w:p>
    <w:p w14:paraId="2B3CA240" w14:textId="77777777" w:rsidR="002326AB" w:rsidRDefault="002326AB" w:rsidP="002326AB">
      <w:pPr>
        <w:spacing w:after="220"/>
      </w:pPr>
    </w:p>
    <w:p w14:paraId="50292CAB" w14:textId="77777777" w:rsidR="00DB29C8" w:rsidRDefault="00DB29C8" w:rsidP="002326AB">
      <w:pPr>
        <w:spacing w:after="220"/>
      </w:pPr>
    </w:p>
    <w:p w14:paraId="56A37788" w14:textId="77777777" w:rsidR="006A351F" w:rsidRDefault="006A351F" w:rsidP="002326AB">
      <w:pPr>
        <w:spacing w:after="220"/>
      </w:pPr>
    </w:p>
    <w:p w14:paraId="582D8D52" w14:textId="77777777" w:rsidR="00D43E6A" w:rsidRPr="00692329" w:rsidRDefault="00D43E6A" w:rsidP="00D43E6A">
      <w:pPr>
        <w:jc w:val="center"/>
        <w:rPr>
          <w:b/>
          <w:sz w:val="24"/>
          <w:szCs w:val="24"/>
        </w:rPr>
      </w:pPr>
      <w:r>
        <w:rPr>
          <w:b/>
          <w:sz w:val="24"/>
        </w:rPr>
        <w:t>Содержание</w:t>
      </w:r>
    </w:p>
    <w:p w14:paraId="669378B9" w14:textId="77777777" w:rsidR="00D43E6A" w:rsidRDefault="00D43E6A" w:rsidP="00D43E6A"/>
    <w:p w14:paraId="52B8686B" w14:textId="6BF7ABE1" w:rsidR="004B775B" w:rsidRDefault="00D43E6A">
      <w:pPr>
        <w:pStyle w:val="TOC1"/>
        <w:rPr>
          <w:rFonts w:asciiTheme="minorHAnsi" w:eastAsiaTheme="minorEastAsia" w:hAnsiTheme="minorHAnsi" w:cstheme="minorBidi"/>
          <w:szCs w:val="22"/>
          <w:lang w:val="en-US" w:eastAsia="en-US"/>
        </w:rPr>
      </w:pPr>
      <w:r w:rsidRPr="0034060B">
        <w:fldChar w:fldCharType="begin"/>
      </w:r>
      <w:r w:rsidRPr="0034060B">
        <w:instrText xml:space="preserve"> TOC \o "1-3" \h \z </w:instrText>
      </w:r>
      <w:r w:rsidRPr="0034060B">
        <w:fldChar w:fldCharType="separate"/>
      </w:r>
      <w:hyperlink w:anchor="_Toc112661118" w:history="1">
        <w:r w:rsidR="004B775B" w:rsidRPr="00472A99">
          <w:rPr>
            <w:rStyle w:val="Hyperlink"/>
          </w:rPr>
          <w:t>Комитет по развитию и интеллектуальной собственности (КРИС)</w:t>
        </w:r>
        <w:r w:rsidR="004B775B">
          <w:rPr>
            <w:webHidden/>
          </w:rPr>
          <w:tab/>
        </w:r>
        <w:r w:rsidR="004B775B">
          <w:rPr>
            <w:webHidden/>
          </w:rPr>
          <w:fldChar w:fldCharType="begin"/>
        </w:r>
        <w:r w:rsidR="004B775B">
          <w:rPr>
            <w:webHidden/>
          </w:rPr>
          <w:instrText xml:space="preserve"> PAGEREF _Toc112661118 \h </w:instrText>
        </w:r>
        <w:r w:rsidR="004B775B">
          <w:rPr>
            <w:webHidden/>
          </w:rPr>
        </w:r>
        <w:r w:rsidR="004B775B">
          <w:rPr>
            <w:webHidden/>
          </w:rPr>
          <w:fldChar w:fldCharType="separate"/>
        </w:r>
        <w:r w:rsidR="004B775B">
          <w:rPr>
            <w:webHidden/>
          </w:rPr>
          <w:t>1</w:t>
        </w:r>
        <w:r w:rsidR="004B775B">
          <w:rPr>
            <w:webHidden/>
          </w:rPr>
          <w:fldChar w:fldCharType="end"/>
        </w:r>
      </w:hyperlink>
    </w:p>
    <w:p w14:paraId="078AC2B1" w14:textId="545503F2" w:rsidR="004B775B" w:rsidRDefault="00EA04B6">
      <w:pPr>
        <w:pStyle w:val="TOC1"/>
        <w:rPr>
          <w:rFonts w:asciiTheme="minorHAnsi" w:eastAsiaTheme="minorEastAsia" w:hAnsiTheme="minorHAnsi" w:cstheme="minorBidi"/>
          <w:szCs w:val="22"/>
          <w:lang w:val="en-US" w:eastAsia="en-US"/>
        </w:rPr>
      </w:pPr>
      <w:hyperlink w:anchor="_Toc112661119" w:history="1">
        <w:r w:rsidR="004B775B" w:rsidRPr="00472A99">
          <w:rPr>
            <w:rStyle w:val="Hyperlink"/>
          </w:rPr>
          <w:t>Резюме</w:t>
        </w:r>
        <w:r w:rsidR="004B775B">
          <w:rPr>
            <w:webHidden/>
          </w:rPr>
          <w:tab/>
        </w:r>
        <w:r w:rsidR="004B775B">
          <w:rPr>
            <w:webHidden/>
          </w:rPr>
          <w:fldChar w:fldCharType="begin"/>
        </w:r>
        <w:r w:rsidR="004B775B">
          <w:rPr>
            <w:webHidden/>
          </w:rPr>
          <w:instrText xml:space="preserve"> PAGEREF _Toc112661119 \h </w:instrText>
        </w:r>
        <w:r w:rsidR="004B775B">
          <w:rPr>
            <w:webHidden/>
          </w:rPr>
        </w:r>
        <w:r w:rsidR="004B775B">
          <w:rPr>
            <w:webHidden/>
          </w:rPr>
          <w:fldChar w:fldCharType="separate"/>
        </w:r>
        <w:r w:rsidR="004B775B">
          <w:rPr>
            <w:webHidden/>
          </w:rPr>
          <w:t>2</w:t>
        </w:r>
        <w:r w:rsidR="004B775B">
          <w:rPr>
            <w:webHidden/>
          </w:rPr>
          <w:fldChar w:fldCharType="end"/>
        </w:r>
      </w:hyperlink>
    </w:p>
    <w:p w14:paraId="715BB067" w14:textId="7124031B" w:rsidR="004B775B" w:rsidRDefault="00EA04B6">
      <w:pPr>
        <w:pStyle w:val="TOC1"/>
        <w:rPr>
          <w:rFonts w:asciiTheme="minorHAnsi" w:eastAsiaTheme="minorEastAsia" w:hAnsiTheme="minorHAnsi" w:cstheme="minorBidi"/>
          <w:szCs w:val="22"/>
          <w:lang w:val="en-US" w:eastAsia="en-US"/>
        </w:rPr>
      </w:pPr>
      <w:hyperlink w:anchor="_Toc112661120" w:history="1">
        <w:r w:rsidR="004B775B" w:rsidRPr="00472A99">
          <w:rPr>
            <w:rStyle w:val="Hyperlink"/>
          </w:rPr>
          <w:t>I.</w:t>
        </w:r>
        <w:r w:rsidR="004B775B">
          <w:rPr>
            <w:rStyle w:val="Hyperlink"/>
          </w:rPr>
          <w:t xml:space="preserve">   </w:t>
        </w:r>
        <w:r w:rsidR="004B775B" w:rsidRPr="00472A99">
          <w:rPr>
            <w:rStyle w:val="Hyperlink"/>
          </w:rPr>
          <w:t>В</w:t>
        </w:r>
        <w:r w:rsidR="004B775B">
          <w:rPr>
            <w:rStyle w:val="Hyperlink"/>
          </w:rPr>
          <w:t>ведение</w:t>
        </w:r>
        <w:r w:rsidR="004B775B">
          <w:rPr>
            <w:webHidden/>
          </w:rPr>
          <w:tab/>
        </w:r>
        <w:r w:rsidR="004B775B">
          <w:rPr>
            <w:webHidden/>
          </w:rPr>
          <w:fldChar w:fldCharType="begin"/>
        </w:r>
        <w:r w:rsidR="004B775B">
          <w:rPr>
            <w:webHidden/>
          </w:rPr>
          <w:instrText xml:space="preserve"> PAGEREF _Toc112661120 \h </w:instrText>
        </w:r>
        <w:r w:rsidR="004B775B">
          <w:rPr>
            <w:webHidden/>
          </w:rPr>
        </w:r>
        <w:r w:rsidR="004B775B">
          <w:rPr>
            <w:webHidden/>
          </w:rPr>
          <w:fldChar w:fldCharType="separate"/>
        </w:r>
        <w:r w:rsidR="004B775B">
          <w:rPr>
            <w:webHidden/>
          </w:rPr>
          <w:t>6</w:t>
        </w:r>
        <w:r w:rsidR="004B775B">
          <w:rPr>
            <w:webHidden/>
          </w:rPr>
          <w:fldChar w:fldCharType="end"/>
        </w:r>
      </w:hyperlink>
    </w:p>
    <w:p w14:paraId="658B50C8" w14:textId="2B5D8B77" w:rsidR="004B775B" w:rsidRDefault="00EA04B6">
      <w:pPr>
        <w:pStyle w:val="TOC1"/>
        <w:rPr>
          <w:rFonts w:asciiTheme="minorHAnsi" w:eastAsiaTheme="minorEastAsia" w:hAnsiTheme="minorHAnsi" w:cstheme="minorBidi"/>
          <w:szCs w:val="22"/>
          <w:lang w:val="en-US" w:eastAsia="en-US"/>
        </w:rPr>
      </w:pPr>
      <w:hyperlink w:anchor="_Toc112661121" w:history="1">
        <w:r w:rsidR="004B775B" w:rsidRPr="00472A99">
          <w:rPr>
            <w:rStyle w:val="Hyperlink"/>
          </w:rPr>
          <w:t>II.  Описание проекта</w:t>
        </w:r>
        <w:r w:rsidR="004B775B">
          <w:rPr>
            <w:webHidden/>
          </w:rPr>
          <w:tab/>
        </w:r>
        <w:r w:rsidR="004B775B">
          <w:rPr>
            <w:webHidden/>
          </w:rPr>
          <w:fldChar w:fldCharType="begin"/>
        </w:r>
        <w:r w:rsidR="004B775B">
          <w:rPr>
            <w:webHidden/>
          </w:rPr>
          <w:instrText xml:space="preserve"> PAGEREF _Toc112661121 \h </w:instrText>
        </w:r>
        <w:r w:rsidR="004B775B">
          <w:rPr>
            <w:webHidden/>
          </w:rPr>
        </w:r>
        <w:r w:rsidR="004B775B">
          <w:rPr>
            <w:webHidden/>
          </w:rPr>
          <w:fldChar w:fldCharType="separate"/>
        </w:r>
        <w:r w:rsidR="004B775B">
          <w:rPr>
            <w:webHidden/>
          </w:rPr>
          <w:t>6</w:t>
        </w:r>
        <w:r w:rsidR="004B775B">
          <w:rPr>
            <w:webHidden/>
          </w:rPr>
          <w:fldChar w:fldCharType="end"/>
        </w:r>
      </w:hyperlink>
    </w:p>
    <w:p w14:paraId="2CA7021E" w14:textId="4B72D2BC" w:rsidR="004B775B" w:rsidRDefault="00EA04B6">
      <w:pPr>
        <w:pStyle w:val="TOC1"/>
        <w:rPr>
          <w:rFonts w:asciiTheme="minorHAnsi" w:eastAsiaTheme="minorEastAsia" w:hAnsiTheme="minorHAnsi" w:cstheme="minorBidi"/>
          <w:szCs w:val="22"/>
          <w:lang w:val="en-US" w:eastAsia="en-US"/>
        </w:rPr>
      </w:pPr>
      <w:hyperlink w:anchor="_Toc112661122" w:history="1">
        <w:r w:rsidR="004B775B" w:rsidRPr="00472A99">
          <w:rPr>
            <w:rStyle w:val="Hyperlink"/>
          </w:rPr>
          <w:t>III.  Обзор критериев и методики оценки</w:t>
        </w:r>
        <w:r w:rsidR="004B775B">
          <w:rPr>
            <w:webHidden/>
          </w:rPr>
          <w:tab/>
        </w:r>
        <w:r w:rsidR="004B775B">
          <w:rPr>
            <w:webHidden/>
          </w:rPr>
          <w:fldChar w:fldCharType="begin"/>
        </w:r>
        <w:r w:rsidR="004B775B">
          <w:rPr>
            <w:webHidden/>
          </w:rPr>
          <w:instrText xml:space="preserve"> PAGEREF _Toc112661122 \h </w:instrText>
        </w:r>
        <w:r w:rsidR="004B775B">
          <w:rPr>
            <w:webHidden/>
          </w:rPr>
        </w:r>
        <w:r w:rsidR="004B775B">
          <w:rPr>
            <w:webHidden/>
          </w:rPr>
          <w:fldChar w:fldCharType="separate"/>
        </w:r>
        <w:r w:rsidR="004B775B">
          <w:rPr>
            <w:webHidden/>
          </w:rPr>
          <w:t>7</w:t>
        </w:r>
        <w:r w:rsidR="004B775B">
          <w:rPr>
            <w:webHidden/>
          </w:rPr>
          <w:fldChar w:fldCharType="end"/>
        </w:r>
      </w:hyperlink>
    </w:p>
    <w:p w14:paraId="1E08FD3C" w14:textId="5C83A0A6" w:rsidR="004B775B" w:rsidRDefault="00EA04B6">
      <w:pPr>
        <w:pStyle w:val="TOC1"/>
        <w:rPr>
          <w:rFonts w:asciiTheme="minorHAnsi" w:eastAsiaTheme="minorEastAsia" w:hAnsiTheme="minorHAnsi" w:cstheme="minorBidi"/>
          <w:szCs w:val="22"/>
          <w:lang w:val="en-US" w:eastAsia="en-US"/>
        </w:rPr>
      </w:pPr>
      <w:hyperlink w:anchor="_Toc112661123" w:history="1">
        <w:r w:rsidR="004B775B" w:rsidRPr="00472A99">
          <w:rPr>
            <w:rStyle w:val="Hyperlink"/>
          </w:rPr>
          <w:t>IV.  Основные выводы</w:t>
        </w:r>
        <w:r w:rsidR="004B775B">
          <w:rPr>
            <w:webHidden/>
          </w:rPr>
          <w:tab/>
        </w:r>
        <w:r w:rsidR="004B775B">
          <w:rPr>
            <w:webHidden/>
          </w:rPr>
          <w:fldChar w:fldCharType="begin"/>
        </w:r>
        <w:r w:rsidR="004B775B">
          <w:rPr>
            <w:webHidden/>
          </w:rPr>
          <w:instrText xml:space="preserve"> PAGEREF _Toc112661123 \h </w:instrText>
        </w:r>
        <w:r w:rsidR="004B775B">
          <w:rPr>
            <w:webHidden/>
          </w:rPr>
        </w:r>
        <w:r w:rsidR="004B775B">
          <w:rPr>
            <w:webHidden/>
          </w:rPr>
          <w:fldChar w:fldCharType="separate"/>
        </w:r>
        <w:r w:rsidR="004B775B">
          <w:rPr>
            <w:webHidden/>
          </w:rPr>
          <w:t>7</w:t>
        </w:r>
        <w:r w:rsidR="004B775B">
          <w:rPr>
            <w:webHidden/>
          </w:rPr>
          <w:fldChar w:fldCharType="end"/>
        </w:r>
      </w:hyperlink>
    </w:p>
    <w:p w14:paraId="59E7B372" w14:textId="57D3AC1C" w:rsidR="004B775B" w:rsidRDefault="00EA04B6">
      <w:pPr>
        <w:pStyle w:val="TOC2"/>
        <w:rPr>
          <w:rFonts w:asciiTheme="minorHAnsi" w:eastAsiaTheme="minorEastAsia" w:hAnsiTheme="minorHAnsi" w:cstheme="minorBidi"/>
          <w:noProof/>
          <w:szCs w:val="22"/>
          <w:lang w:val="en-US"/>
        </w:rPr>
      </w:pPr>
      <w:hyperlink w:anchor="_Toc112661124" w:history="1">
        <w:r w:rsidR="004B775B" w:rsidRPr="00472A99">
          <w:rPr>
            <w:rStyle w:val="Hyperlink"/>
            <w:noProof/>
          </w:rPr>
          <w:t>A.  Структура проекта и организация проектной деятельности</w:t>
        </w:r>
        <w:r w:rsidR="004B775B">
          <w:rPr>
            <w:noProof/>
            <w:webHidden/>
          </w:rPr>
          <w:tab/>
        </w:r>
        <w:r w:rsidR="004B775B">
          <w:rPr>
            <w:noProof/>
            <w:webHidden/>
          </w:rPr>
          <w:fldChar w:fldCharType="begin"/>
        </w:r>
        <w:r w:rsidR="004B775B">
          <w:rPr>
            <w:noProof/>
            <w:webHidden/>
          </w:rPr>
          <w:instrText xml:space="preserve"> PAGEREF _Toc112661124 \h </w:instrText>
        </w:r>
        <w:r w:rsidR="004B775B">
          <w:rPr>
            <w:noProof/>
            <w:webHidden/>
          </w:rPr>
        </w:r>
        <w:r w:rsidR="004B775B">
          <w:rPr>
            <w:noProof/>
            <w:webHidden/>
          </w:rPr>
          <w:fldChar w:fldCharType="separate"/>
        </w:r>
        <w:r w:rsidR="004B775B">
          <w:rPr>
            <w:noProof/>
            <w:webHidden/>
          </w:rPr>
          <w:t>7</w:t>
        </w:r>
        <w:r w:rsidR="004B775B">
          <w:rPr>
            <w:noProof/>
            <w:webHidden/>
          </w:rPr>
          <w:fldChar w:fldCharType="end"/>
        </w:r>
      </w:hyperlink>
    </w:p>
    <w:p w14:paraId="28DC15A6" w14:textId="5EEF355A" w:rsidR="004B775B" w:rsidRDefault="00EA04B6">
      <w:pPr>
        <w:pStyle w:val="TOC2"/>
        <w:rPr>
          <w:rFonts w:asciiTheme="minorHAnsi" w:eastAsiaTheme="minorEastAsia" w:hAnsiTheme="minorHAnsi" w:cstheme="minorBidi"/>
          <w:noProof/>
          <w:szCs w:val="22"/>
          <w:lang w:val="en-US"/>
        </w:rPr>
      </w:pPr>
      <w:hyperlink w:anchor="_Toc112661125" w:history="1">
        <w:r w:rsidR="004B775B" w:rsidRPr="00472A99">
          <w:rPr>
            <w:rStyle w:val="Hyperlink"/>
            <w:noProof/>
          </w:rPr>
          <w:t>B.  Эффективность</w:t>
        </w:r>
        <w:r w:rsidR="004B775B">
          <w:rPr>
            <w:noProof/>
            <w:webHidden/>
          </w:rPr>
          <w:tab/>
        </w:r>
        <w:r w:rsidR="004B775B">
          <w:rPr>
            <w:noProof/>
            <w:webHidden/>
          </w:rPr>
          <w:fldChar w:fldCharType="begin"/>
        </w:r>
        <w:r w:rsidR="004B775B">
          <w:rPr>
            <w:noProof/>
            <w:webHidden/>
          </w:rPr>
          <w:instrText xml:space="preserve"> PAGEREF _Toc112661125 \h </w:instrText>
        </w:r>
        <w:r w:rsidR="004B775B">
          <w:rPr>
            <w:noProof/>
            <w:webHidden/>
          </w:rPr>
        </w:r>
        <w:r w:rsidR="004B775B">
          <w:rPr>
            <w:noProof/>
            <w:webHidden/>
          </w:rPr>
          <w:fldChar w:fldCharType="separate"/>
        </w:r>
        <w:r w:rsidR="004B775B">
          <w:rPr>
            <w:noProof/>
            <w:webHidden/>
          </w:rPr>
          <w:t>11</w:t>
        </w:r>
        <w:r w:rsidR="004B775B">
          <w:rPr>
            <w:noProof/>
            <w:webHidden/>
          </w:rPr>
          <w:fldChar w:fldCharType="end"/>
        </w:r>
      </w:hyperlink>
    </w:p>
    <w:p w14:paraId="1E37571A" w14:textId="19F27B5B" w:rsidR="004B775B" w:rsidRDefault="00EA04B6">
      <w:pPr>
        <w:pStyle w:val="TOC2"/>
        <w:rPr>
          <w:rFonts w:asciiTheme="minorHAnsi" w:eastAsiaTheme="minorEastAsia" w:hAnsiTheme="minorHAnsi" w:cstheme="minorBidi"/>
          <w:noProof/>
          <w:szCs w:val="22"/>
          <w:lang w:val="en-US"/>
        </w:rPr>
      </w:pPr>
      <w:hyperlink w:anchor="_Toc112661126" w:history="1">
        <w:r w:rsidR="004B775B" w:rsidRPr="00472A99">
          <w:rPr>
            <w:rStyle w:val="Hyperlink"/>
            <w:noProof/>
          </w:rPr>
          <w:t>C.  Устойчивость результатов</w:t>
        </w:r>
        <w:r w:rsidR="004B775B">
          <w:rPr>
            <w:noProof/>
            <w:webHidden/>
          </w:rPr>
          <w:tab/>
        </w:r>
        <w:r w:rsidR="004B775B">
          <w:rPr>
            <w:noProof/>
            <w:webHidden/>
          </w:rPr>
          <w:fldChar w:fldCharType="begin"/>
        </w:r>
        <w:r w:rsidR="004B775B">
          <w:rPr>
            <w:noProof/>
            <w:webHidden/>
          </w:rPr>
          <w:instrText xml:space="preserve"> PAGEREF _Toc112661126 \h </w:instrText>
        </w:r>
        <w:r w:rsidR="004B775B">
          <w:rPr>
            <w:noProof/>
            <w:webHidden/>
          </w:rPr>
        </w:r>
        <w:r w:rsidR="004B775B">
          <w:rPr>
            <w:noProof/>
            <w:webHidden/>
          </w:rPr>
          <w:fldChar w:fldCharType="separate"/>
        </w:r>
        <w:r w:rsidR="004B775B">
          <w:rPr>
            <w:noProof/>
            <w:webHidden/>
          </w:rPr>
          <w:t>13</w:t>
        </w:r>
        <w:r w:rsidR="004B775B">
          <w:rPr>
            <w:noProof/>
            <w:webHidden/>
          </w:rPr>
          <w:fldChar w:fldCharType="end"/>
        </w:r>
      </w:hyperlink>
    </w:p>
    <w:p w14:paraId="4C153319" w14:textId="6E551332" w:rsidR="004B775B" w:rsidRDefault="00EA04B6">
      <w:pPr>
        <w:pStyle w:val="TOC2"/>
        <w:rPr>
          <w:rFonts w:asciiTheme="minorHAnsi" w:eastAsiaTheme="minorEastAsia" w:hAnsiTheme="minorHAnsi" w:cstheme="minorBidi"/>
          <w:noProof/>
          <w:szCs w:val="22"/>
          <w:lang w:val="en-US"/>
        </w:rPr>
      </w:pPr>
      <w:hyperlink w:anchor="_Toc112661127" w:history="1">
        <w:r w:rsidR="004B775B" w:rsidRPr="00472A99">
          <w:rPr>
            <w:rStyle w:val="Hyperlink"/>
            <w:noProof/>
          </w:rPr>
          <w:t>D.  Выполнение рекомендаций Повестки дня в области развития (ПДР)</w:t>
        </w:r>
        <w:r w:rsidR="004B775B">
          <w:rPr>
            <w:noProof/>
            <w:webHidden/>
          </w:rPr>
          <w:tab/>
        </w:r>
        <w:r w:rsidR="004B775B">
          <w:rPr>
            <w:noProof/>
            <w:webHidden/>
          </w:rPr>
          <w:fldChar w:fldCharType="begin"/>
        </w:r>
        <w:r w:rsidR="004B775B">
          <w:rPr>
            <w:noProof/>
            <w:webHidden/>
          </w:rPr>
          <w:instrText xml:space="preserve"> PAGEREF _Toc112661127 \h </w:instrText>
        </w:r>
        <w:r w:rsidR="004B775B">
          <w:rPr>
            <w:noProof/>
            <w:webHidden/>
          </w:rPr>
        </w:r>
        <w:r w:rsidR="004B775B">
          <w:rPr>
            <w:noProof/>
            <w:webHidden/>
          </w:rPr>
          <w:fldChar w:fldCharType="separate"/>
        </w:r>
        <w:r w:rsidR="004B775B">
          <w:rPr>
            <w:noProof/>
            <w:webHidden/>
          </w:rPr>
          <w:t>13</w:t>
        </w:r>
        <w:r w:rsidR="004B775B">
          <w:rPr>
            <w:noProof/>
            <w:webHidden/>
          </w:rPr>
          <w:fldChar w:fldCharType="end"/>
        </w:r>
      </w:hyperlink>
    </w:p>
    <w:p w14:paraId="645617D4" w14:textId="36453E70" w:rsidR="004B775B" w:rsidRDefault="00EA04B6">
      <w:pPr>
        <w:pStyle w:val="TOC1"/>
        <w:rPr>
          <w:rFonts w:asciiTheme="minorHAnsi" w:eastAsiaTheme="minorEastAsia" w:hAnsiTheme="minorHAnsi" w:cstheme="minorBidi"/>
          <w:szCs w:val="22"/>
          <w:lang w:val="en-US" w:eastAsia="en-US"/>
        </w:rPr>
      </w:pPr>
      <w:hyperlink w:anchor="_Toc112661128" w:history="1">
        <w:r w:rsidR="004B775B" w:rsidRPr="00472A99">
          <w:rPr>
            <w:rStyle w:val="Hyperlink"/>
          </w:rPr>
          <w:t>V.  Заключения и рекомендации</w:t>
        </w:r>
        <w:r w:rsidR="004B775B">
          <w:rPr>
            <w:webHidden/>
          </w:rPr>
          <w:tab/>
        </w:r>
        <w:r w:rsidR="004B775B">
          <w:rPr>
            <w:webHidden/>
          </w:rPr>
          <w:fldChar w:fldCharType="begin"/>
        </w:r>
        <w:r w:rsidR="004B775B">
          <w:rPr>
            <w:webHidden/>
          </w:rPr>
          <w:instrText xml:space="preserve"> PAGEREF _Toc112661128 \h </w:instrText>
        </w:r>
        <w:r w:rsidR="004B775B">
          <w:rPr>
            <w:webHidden/>
          </w:rPr>
        </w:r>
        <w:r w:rsidR="004B775B">
          <w:rPr>
            <w:webHidden/>
          </w:rPr>
          <w:fldChar w:fldCharType="separate"/>
        </w:r>
        <w:r w:rsidR="004B775B">
          <w:rPr>
            <w:webHidden/>
          </w:rPr>
          <w:t>14</w:t>
        </w:r>
        <w:r w:rsidR="004B775B">
          <w:rPr>
            <w:webHidden/>
          </w:rPr>
          <w:fldChar w:fldCharType="end"/>
        </w:r>
      </w:hyperlink>
    </w:p>
    <w:p w14:paraId="55DD005F" w14:textId="2FBCCB52" w:rsidR="004B775B" w:rsidRDefault="00EA04B6">
      <w:pPr>
        <w:pStyle w:val="TOC1"/>
        <w:rPr>
          <w:rFonts w:asciiTheme="minorHAnsi" w:eastAsiaTheme="minorEastAsia" w:hAnsiTheme="minorHAnsi" w:cstheme="minorBidi"/>
          <w:szCs w:val="22"/>
          <w:lang w:val="en-US" w:eastAsia="en-US"/>
        </w:rPr>
      </w:pPr>
      <w:hyperlink w:anchor="_Toc112661129" w:history="1">
        <w:r w:rsidR="004B775B" w:rsidRPr="00472A99">
          <w:rPr>
            <w:rStyle w:val="Hyperlink"/>
          </w:rPr>
          <w:t>Дополнение I</w:t>
        </w:r>
        <w:r w:rsidR="004B775B">
          <w:rPr>
            <w:rStyle w:val="Hyperlink"/>
          </w:rPr>
          <w:t>:</w:t>
        </w:r>
        <w:r w:rsidR="004B775B" w:rsidRPr="00472A99">
          <w:rPr>
            <w:rStyle w:val="Hyperlink"/>
          </w:rPr>
          <w:t xml:space="preserve"> Лица, с которыми были проведены собеседования/консультации</w:t>
        </w:r>
        <w:r w:rsidR="004B775B">
          <w:rPr>
            <w:webHidden/>
          </w:rPr>
          <w:tab/>
        </w:r>
        <w:r w:rsidR="004B775B">
          <w:rPr>
            <w:webHidden/>
          </w:rPr>
          <w:fldChar w:fldCharType="begin"/>
        </w:r>
        <w:r w:rsidR="004B775B">
          <w:rPr>
            <w:webHidden/>
          </w:rPr>
          <w:instrText xml:space="preserve"> PAGEREF _Toc112661129 \h </w:instrText>
        </w:r>
        <w:r w:rsidR="004B775B">
          <w:rPr>
            <w:webHidden/>
          </w:rPr>
        </w:r>
        <w:r w:rsidR="004B775B">
          <w:rPr>
            <w:webHidden/>
          </w:rPr>
          <w:fldChar w:fldCharType="separate"/>
        </w:r>
        <w:r w:rsidR="004B775B">
          <w:rPr>
            <w:webHidden/>
          </w:rPr>
          <w:t>1</w:t>
        </w:r>
        <w:r w:rsidR="004B775B">
          <w:rPr>
            <w:webHidden/>
          </w:rPr>
          <w:fldChar w:fldCharType="end"/>
        </w:r>
      </w:hyperlink>
    </w:p>
    <w:p w14:paraId="1A642CFB" w14:textId="0CE9E7FE" w:rsidR="004B775B" w:rsidRDefault="00EA04B6">
      <w:pPr>
        <w:pStyle w:val="TOC1"/>
        <w:rPr>
          <w:rFonts w:asciiTheme="minorHAnsi" w:eastAsiaTheme="minorEastAsia" w:hAnsiTheme="minorHAnsi" w:cstheme="minorBidi"/>
          <w:szCs w:val="22"/>
          <w:lang w:val="en-US" w:eastAsia="en-US"/>
        </w:rPr>
      </w:pPr>
      <w:hyperlink w:anchor="_Toc112661130" w:history="1">
        <w:r w:rsidR="004B775B" w:rsidRPr="00472A99">
          <w:rPr>
            <w:rStyle w:val="Hyperlink"/>
          </w:rPr>
          <w:t>Дополнение II: Использованные документы</w:t>
        </w:r>
        <w:r w:rsidR="004B775B">
          <w:rPr>
            <w:webHidden/>
          </w:rPr>
          <w:tab/>
        </w:r>
        <w:r w:rsidR="004B775B">
          <w:rPr>
            <w:webHidden/>
          </w:rPr>
          <w:fldChar w:fldCharType="begin"/>
        </w:r>
        <w:r w:rsidR="004B775B">
          <w:rPr>
            <w:webHidden/>
          </w:rPr>
          <w:instrText xml:space="preserve"> PAGEREF _Toc112661130 \h </w:instrText>
        </w:r>
        <w:r w:rsidR="004B775B">
          <w:rPr>
            <w:webHidden/>
          </w:rPr>
        </w:r>
        <w:r w:rsidR="004B775B">
          <w:rPr>
            <w:webHidden/>
          </w:rPr>
          <w:fldChar w:fldCharType="separate"/>
        </w:r>
        <w:r w:rsidR="004B775B">
          <w:rPr>
            <w:webHidden/>
          </w:rPr>
          <w:t>2</w:t>
        </w:r>
        <w:r w:rsidR="004B775B">
          <w:rPr>
            <w:webHidden/>
          </w:rPr>
          <w:fldChar w:fldCharType="end"/>
        </w:r>
      </w:hyperlink>
    </w:p>
    <w:p w14:paraId="4F14725B" w14:textId="1AA1F81E" w:rsidR="00B44504" w:rsidRDefault="00D43E6A" w:rsidP="000B37A2">
      <w:pPr>
        <w:rPr>
          <w:rFonts w:ascii="Calibri" w:hAnsi="Calibri"/>
        </w:rPr>
      </w:pPr>
      <w:r w:rsidRPr="0034060B">
        <w:rPr>
          <w:rFonts w:ascii="Calibri" w:hAnsi="Calibri"/>
        </w:rPr>
        <w:fldChar w:fldCharType="end"/>
      </w:r>
      <w:bookmarkStart w:id="7" w:name="_Toc336032060"/>
      <w:r>
        <w:t>Дополнение III: Вступительный отчет (прилагается отдельно)</w:t>
      </w:r>
      <w:r>
        <w:rPr>
          <w:rFonts w:ascii="Calibri" w:hAnsi="Calibri"/>
        </w:rPr>
        <w:tab/>
      </w:r>
    </w:p>
    <w:p w14:paraId="795093AD" w14:textId="77777777" w:rsidR="00166B6A" w:rsidRDefault="00166B6A" w:rsidP="000B37A2">
      <w:pPr>
        <w:spacing w:before="120" w:after="120"/>
        <w:rPr>
          <w:rFonts w:ascii="Calibri" w:hAnsi="Calibri"/>
        </w:rPr>
      </w:pPr>
    </w:p>
    <w:p w14:paraId="5E73E519" w14:textId="77777777" w:rsidR="000B37A2" w:rsidRDefault="000B37A2" w:rsidP="000B37A2">
      <w:pPr>
        <w:spacing w:before="120" w:after="120"/>
        <w:rPr>
          <w:b/>
          <w:szCs w:val="22"/>
        </w:rPr>
      </w:pPr>
      <w:r>
        <w:rPr>
          <w:b/>
        </w:rPr>
        <w:t>Список использованных сокращений</w:t>
      </w:r>
      <w:bookmarkEnd w:id="7"/>
    </w:p>
    <w:p w14:paraId="1F28DA55" w14:textId="77777777" w:rsidR="00473712" w:rsidRDefault="00473712" w:rsidP="000B37A2">
      <w:pPr>
        <w:spacing w:before="120" w:after="120"/>
        <w:rPr>
          <w:b/>
          <w:szCs w:val="22"/>
        </w:rPr>
      </w:pPr>
    </w:p>
    <w:p w14:paraId="7D4CB815" w14:textId="62F7C7AF" w:rsidR="00B44504" w:rsidRDefault="00B44504" w:rsidP="00B44504">
      <w:pPr>
        <w:spacing w:line="276" w:lineRule="auto"/>
        <w:rPr>
          <w:szCs w:val="22"/>
        </w:rPr>
      </w:pPr>
      <w:r>
        <w:t>КРИС</w:t>
      </w:r>
      <w:r>
        <w:tab/>
        <w:t>Комитет по развитию и интеллектуальной собственности</w:t>
      </w:r>
    </w:p>
    <w:p w14:paraId="033EE93B" w14:textId="77777777" w:rsidR="00B44504" w:rsidRDefault="00B44504" w:rsidP="00B44504">
      <w:r>
        <w:t>ПДР</w:t>
      </w:r>
      <w:r>
        <w:tab/>
      </w:r>
      <w:r>
        <w:tab/>
        <w:t>Повестка дня в области развития</w:t>
      </w:r>
    </w:p>
    <w:p w14:paraId="1F86299E" w14:textId="39B4AA58" w:rsidR="00B44504" w:rsidRDefault="00B44504" w:rsidP="00B44504">
      <w:pPr>
        <w:spacing w:line="276" w:lineRule="auto"/>
      </w:pPr>
      <w:r>
        <w:t xml:space="preserve">ОКПДР </w:t>
      </w:r>
      <w:r w:rsidR="00C61908">
        <w:tab/>
      </w:r>
      <w:r>
        <w:t>Отдел координации деятельности в рамках Повестки дня в области развития</w:t>
      </w:r>
    </w:p>
    <w:p w14:paraId="78F75A2E" w14:textId="2DAA17E6" w:rsidR="00B44504" w:rsidRDefault="00B44504" w:rsidP="00B44504">
      <w:pPr>
        <w:spacing w:line="276" w:lineRule="auto"/>
      </w:pPr>
      <w:r>
        <w:t>ИС</w:t>
      </w:r>
      <w:r w:rsidR="00C61908">
        <w:tab/>
      </w:r>
      <w:r w:rsidR="00C61908">
        <w:tab/>
      </w:r>
      <w:r>
        <w:t xml:space="preserve">Интеллектуальная собственность </w:t>
      </w:r>
      <w:r>
        <w:br/>
        <w:t>ВОИС</w:t>
      </w:r>
      <w:r w:rsidR="00C61908">
        <w:tab/>
      </w:r>
      <w:r>
        <w:t>Всемирная организация интеллектуальной собственности</w:t>
      </w:r>
    </w:p>
    <w:p w14:paraId="444B8801" w14:textId="77777777" w:rsidR="00B44504" w:rsidRPr="00E84C16" w:rsidRDefault="00B44504" w:rsidP="000B37A2">
      <w:pPr>
        <w:spacing w:before="120" w:after="120"/>
        <w:rPr>
          <w:b/>
          <w:szCs w:val="22"/>
        </w:rPr>
      </w:pPr>
    </w:p>
    <w:p w14:paraId="20AD5A6B" w14:textId="77777777" w:rsidR="00D43E6A" w:rsidRDefault="00D43E6A" w:rsidP="00D43E6A">
      <w:pPr>
        <w:spacing w:after="220"/>
      </w:pPr>
    </w:p>
    <w:p w14:paraId="35727C5C" w14:textId="77777777" w:rsidR="00813CB1" w:rsidRDefault="00813CB1" w:rsidP="00D43E6A">
      <w:pPr>
        <w:spacing w:after="220"/>
      </w:pPr>
    </w:p>
    <w:p w14:paraId="0419A5D3" w14:textId="77777777" w:rsidR="00813CB1" w:rsidRDefault="00813CB1" w:rsidP="00D43E6A">
      <w:pPr>
        <w:spacing w:after="220"/>
      </w:pPr>
    </w:p>
    <w:p w14:paraId="66FB3F4E" w14:textId="77777777" w:rsidR="00813CB1" w:rsidRDefault="00813CB1" w:rsidP="00D43E6A">
      <w:pPr>
        <w:spacing w:after="220"/>
      </w:pPr>
    </w:p>
    <w:p w14:paraId="4FB88141" w14:textId="77777777" w:rsidR="00813CB1" w:rsidRDefault="00813CB1" w:rsidP="00D43E6A">
      <w:pPr>
        <w:spacing w:after="220"/>
      </w:pPr>
    </w:p>
    <w:p w14:paraId="7443865B" w14:textId="77777777" w:rsidR="00813CB1" w:rsidRDefault="00813CB1" w:rsidP="00D43E6A">
      <w:pPr>
        <w:spacing w:after="220"/>
      </w:pPr>
    </w:p>
    <w:p w14:paraId="5D8658E7" w14:textId="77777777" w:rsidR="00813CB1" w:rsidRDefault="00813CB1"/>
    <w:p w14:paraId="060D7BE6" w14:textId="77777777" w:rsidR="00813CB1" w:rsidRDefault="00813CB1" w:rsidP="00D43E6A">
      <w:pPr>
        <w:spacing w:after="220"/>
        <w:sectPr w:rsidR="00813CB1" w:rsidSect="006A351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562" w:right="1138" w:bottom="1411" w:left="1411" w:header="504" w:footer="1022" w:gutter="0"/>
          <w:cols w:space="720"/>
          <w:titlePg/>
        </w:sectPr>
      </w:pPr>
    </w:p>
    <w:p w14:paraId="159AD03B" w14:textId="77777777" w:rsidR="00A70C80" w:rsidRPr="000A3770" w:rsidRDefault="00A70C80" w:rsidP="00A70C80">
      <w:pPr>
        <w:pStyle w:val="Heading1"/>
        <w:spacing w:after="240"/>
        <w:jc w:val="center"/>
      </w:pPr>
      <w:bookmarkStart w:id="9" w:name="_Toc112661119"/>
      <w:bookmarkStart w:id="10" w:name="_Toc320700949"/>
      <w:bookmarkStart w:id="11" w:name="_Toc336031966"/>
      <w:bookmarkStart w:id="12" w:name="_Toc336032066"/>
      <w:r>
        <w:lastRenderedPageBreak/>
        <w:t>Резюме</w:t>
      </w:r>
      <w:bookmarkEnd w:id="9"/>
    </w:p>
    <w:bookmarkEnd w:id="10"/>
    <w:bookmarkEnd w:id="11"/>
    <w:bookmarkEnd w:id="12"/>
    <w:p w14:paraId="02F3B98B" w14:textId="69A62652" w:rsidR="00654676" w:rsidRDefault="00A70C80" w:rsidP="00654676">
      <w:pPr>
        <w:numPr>
          <w:ilvl w:val="0"/>
          <w:numId w:val="11"/>
        </w:numPr>
        <w:autoSpaceDE w:val="0"/>
        <w:autoSpaceDN w:val="0"/>
        <w:adjustRightInd w:val="0"/>
        <w:spacing w:after="240"/>
        <w:rPr>
          <w:iCs/>
        </w:rPr>
      </w:pPr>
      <w:r>
        <w:t>В настоящем отчете приводится независимая оценка реализованного в рамках Повестки дня в области развития проекта (код проекта: DA_01_05_01) Инструменты для подготовки успешных проектных предложений по Повестке дня в области развития (ПДР)</w:t>
      </w:r>
      <w:r w:rsidR="00816832">
        <w:t xml:space="preserve">.  </w:t>
      </w:r>
      <w:r>
        <w:t xml:space="preserve">Продолжительность проекта </w:t>
      </w:r>
      <w:r w:rsidR="002D1929">
        <w:t>–</w:t>
      </w:r>
      <w:r>
        <w:t xml:space="preserve"> с января 2020 г</w:t>
      </w:r>
      <w:r w:rsidR="00816832">
        <w:t xml:space="preserve">.  </w:t>
      </w:r>
      <w:r>
        <w:t>по июнь 2022 г</w:t>
      </w:r>
      <w:r w:rsidR="00816832">
        <w:t xml:space="preserve">.  </w:t>
      </w:r>
    </w:p>
    <w:p w14:paraId="130DC22C" w14:textId="746455BC" w:rsidR="00A70C80" w:rsidRPr="00654676" w:rsidRDefault="00A70C80" w:rsidP="00654676">
      <w:pPr>
        <w:numPr>
          <w:ilvl w:val="0"/>
          <w:numId w:val="11"/>
        </w:numPr>
        <w:autoSpaceDE w:val="0"/>
        <w:autoSpaceDN w:val="0"/>
        <w:adjustRightInd w:val="0"/>
        <w:spacing w:after="240"/>
        <w:rPr>
          <w:iCs/>
        </w:rPr>
      </w:pPr>
      <w:r>
        <w:t>Проект был нацелен на содействие разработке предложений по проектам ПДР для рассмотрения Комитетом по развитию и интеллектуальной собственности (КРИС)</w:t>
      </w:r>
      <w:r w:rsidR="00816832">
        <w:t xml:space="preserve">.  </w:t>
      </w:r>
      <w:r>
        <w:t>Основные результаты включали более глубокое понимание методологии, проблем, вопросов и передового опыта в области разработки и управления проектами ПДР, онлайн</w:t>
      </w:r>
      <w:r w:rsidR="003570A4">
        <w:t xml:space="preserve">овый </w:t>
      </w:r>
      <w:r>
        <w:t>каталог проектов ПДР с возможностью поиска, письменный Справочник («Руководство») по подготовке проекта ПДР и курс дистанционного обучения</w:t>
      </w:r>
      <w:r w:rsidR="00816832">
        <w:t xml:space="preserve">.   </w:t>
      </w:r>
    </w:p>
    <w:p w14:paraId="07CB438E" w14:textId="0FD64884" w:rsidR="004C7DAE" w:rsidRDefault="004C7DAE" w:rsidP="004C7DAE">
      <w:pPr>
        <w:numPr>
          <w:ilvl w:val="0"/>
          <w:numId w:val="11"/>
        </w:numPr>
        <w:autoSpaceDE w:val="0"/>
        <w:autoSpaceDN w:val="0"/>
        <w:adjustRightInd w:val="0"/>
        <w:spacing w:after="240"/>
        <w:rPr>
          <w:iCs/>
        </w:rPr>
      </w:pPr>
      <w:r>
        <w:t xml:space="preserve">Задача данной оценки </w:t>
      </w:r>
      <w:r w:rsidR="002D1929">
        <w:t>–</w:t>
      </w:r>
      <w:r>
        <w:t xml:space="preserve"> проанализировать опыт реализации проекта</w:t>
      </w:r>
      <w:r w:rsidR="00816832">
        <w:t xml:space="preserve">.   </w:t>
      </w:r>
      <w:r>
        <w:t>В частности, оценить организацию проектной деятельности и структуру проекта, включая механизмы контроля и отчетности, а также проанализировать и изложить полученные к настоящему времени результаты и оценить их потенциальную устойчивость</w:t>
      </w:r>
      <w:r w:rsidR="00816832">
        <w:t xml:space="preserve">.   </w:t>
      </w:r>
      <w:r>
        <w:t>При проведении оценки использовался комплекс методов, включая изучение документации, собеседования с 12 сотрудниками Секретариата ВОИС в Женеве (личные и по телефону), а также телефонные собеседования с десятью представителями заинтересованных сторон: двумя консультантами, сопровождавшими проект, и восемью представителями государств-членов.</w:t>
      </w:r>
    </w:p>
    <w:p w14:paraId="4DEB3E69" w14:textId="690D5291" w:rsidR="004C7DAE" w:rsidRPr="00052FFE" w:rsidRDefault="004C7DAE" w:rsidP="004C7DAE">
      <w:pPr>
        <w:autoSpaceDE w:val="0"/>
        <w:autoSpaceDN w:val="0"/>
        <w:adjustRightInd w:val="0"/>
        <w:spacing w:after="240"/>
        <w:rPr>
          <w:b/>
          <w:bCs/>
          <w:iCs/>
        </w:rPr>
      </w:pPr>
      <w:r>
        <w:rPr>
          <w:b/>
        </w:rPr>
        <w:t xml:space="preserve">Структура проекта и организация проектной деятельности </w:t>
      </w:r>
    </w:p>
    <w:p w14:paraId="74C35623" w14:textId="1998132A" w:rsidR="00281876" w:rsidRDefault="00052FFE" w:rsidP="00F93223">
      <w:pPr>
        <w:pStyle w:val="BodyText"/>
        <w:numPr>
          <w:ilvl w:val="0"/>
          <w:numId w:val="11"/>
        </w:numPr>
        <w:tabs>
          <w:tab w:val="left" w:pos="450"/>
        </w:tabs>
        <w:spacing w:after="240"/>
      </w:pPr>
      <w:r>
        <w:rPr>
          <w:b/>
        </w:rPr>
        <w:t>Вывод 1</w:t>
      </w:r>
      <w:r w:rsidR="00816832">
        <w:rPr>
          <w:b/>
        </w:rPr>
        <w:t xml:space="preserve">.  </w:t>
      </w:r>
      <w:r>
        <w:t>В проектном документе содержалась стратегия реализации, описание и график мероприятий, бюджет и показатели для мониторинга</w:t>
      </w:r>
      <w:r w:rsidR="00816832">
        <w:t xml:space="preserve">.  </w:t>
      </w:r>
      <w:r>
        <w:t>Документ также содержал четкое обоснование проекта</w:t>
      </w:r>
      <w:r w:rsidR="00816832">
        <w:t xml:space="preserve">.  </w:t>
      </w:r>
      <w:r>
        <w:t>Проектный документ был признан достаточно эффективным ориентиром при реализации проекта в целом и при оценке хода его выполнения</w:t>
      </w:r>
      <w:r w:rsidR="00816832">
        <w:t xml:space="preserve">.  </w:t>
      </w:r>
      <w:r>
        <w:t>Поскольку проект был основан, прежде всего, на анализе существующих задач и передовых методов подготовки проектных предложений (Результат 1), было очевидно, что последующие результаты и конечные результаты должны быть скорректированы</w:t>
      </w:r>
      <w:r w:rsidR="00816832">
        <w:t xml:space="preserve">.  </w:t>
      </w:r>
    </w:p>
    <w:p w14:paraId="02F3758F" w14:textId="6C5820FA" w:rsidR="00052FFE" w:rsidRDefault="00052FFE" w:rsidP="00F93223">
      <w:pPr>
        <w:pStyle w:val="BodyText"/>
        <w:numPr>
          <w:ilvl w:val="0"/>
          <w:numId w:val="11"/>
        </w:numPr>
        <w:tabs>
          <w:tab w:val="left" w:pos="450"/>
        </w:tabs>
        <w:spacing w:after="240"/>
      </w:pPr>
      <w:r>
        <w:rPr>
          <w:b/>
        </w:rPr>
        <w:t>Вывод 2</w:t>
      </w:r>
      <w:r w:rsidR="00816832">
        <w:rPr>
          <w:b/>
        </w:rPr>
        <w:t xml:space="preserve">.  </w:t>
      </w:r>
      <w:r>
        <w:t>Инструменты мониторинга проекта соответствовали требованиям для отчетности перед государствами-членами на заседаниях КРИС по общим вопросам хода реализации проекта</w:t>
      </w:r>
      <w:r w:rsidR="00816832">
        <w:t xml:space="preserve">.  </w:t>
      </w:r>
      <w:r>
        <w:t>Секретариат представил только один Отчет о ходе работы, при этом было понятно, что пандемия COVID-19 означает, что отчетность перед КРИС должна быть приведена в соответствие с его скорректированным и сокращенным графиком</w:t>
      </w:r>
      <w:r w:rsidR="00816832">
        <w:t xml:space="preserve">.  </w:t>
      </w:r>
      <w:r>
        <w:t>Кроме того, на рассмотрение КРИС было представлено несколько других обновлений</w:t>
      </w:r>
      <w:r w:rsidR="00816832">
        <w:t xml:space="preserve">.  </w:t>
      </w:r>
      <w:r>
        <w:t>В целях проекта были определены три показателя на уровне результатов, по двум из которых отчитываться пока еще преждевременно, но будет важно оценить их в будущем</w:t>
      </w:r>
      <w:r w:rsidR="00816832">
        <w:t xml:space="preserve">.  </w:t>
      </w:r>
    </w:p>
    <w:p w14:paraId="62DF6B07" w14:textId="61FAB5F2" w:rsidR="00052FFE" w:rsidRPr="00491E38" w:rsidRDefault="00052FFE" w:rsidP="00052FFE">
      <w:pPr>
        <w:numPr>
          <w:ilvl w:val="0"/>
          <w:numId w:val="11"/>
        </w:numPr>
        <w:autoSpaceDE w:val="0"/>
        <w:autoSpaceDN w:val="0"/>
        <w:adjustRightInd w:val="0"/>
        <w:spacing w:after="240"/>
        <w:rPr>
          <w:rFonts w:eastAsia="Times New Roman"/>
          <w:szCs w:val="22"/>
        </w:rPr>
      </w:pPr>
      <w:r>
        <w:rPr>
          <w:b/>
        </w:rPr>
        <w:t>Вывод 3</w:t>
      </w:r>
      <w:r w:rsidR="00816832">
        <w:rPr>
          <w:b/>
        </w:rPr>
        <w:t xml:space="preserve">.  </w:t>
      </w:r>
      <w:r>
        <w:t xml:space="preserve">Деятельность в рамках данного проекта велась под руководством Отдела координации Повестки дня в области развития (ОКПДР) Сектора регионального и национального развития при поддержке других подразделений Секретариата, </w:t>
      </w:r>
      <w:r w:rsidR="00BA519B">
        <w:t>в частности</w:t>
      </w:r>
      <w:r>
        <w:t xml:space="preserve"> Секции разработки и реализации решений для создания онлайн</w:t>
      </w:r>
      <w:r w:rsidR="003570A4">
        <w:t xml:space="preserve">ового </w:t>
      </w:r>
      <w:r>
        <w:t>каталога (Результат 2) и Академии ВОИС для создания курса дистанционного обучения (Результат 3)</w:t>
      </w:r>
      <w:r w:rsidR="00816832">
        <w:t xml:space="preserve">.  </w:t>
      </w:r>
      <w:r>
        <w:t>Кроме того, в мероприятиях по проекту приняли широкое участие все сотрудники Секретариата, так как в них участвовали прошлые, нынешние и будущие руководители проектов ПДР, включая сотрудников всех секторов ВОИС</w:t>
      </w:r>
      <w:r w:rsidR="00816832">
        <w:t xml:space="preserve">.  </w:t>
      </w:r>
    </w:p>
    <w:p w14:paraId="452C9857" w14:textId="4FC7A3BB" w:rsidR="00281876" w:rsidRDefault="00052FFE" w:rsidP="00F93223">
      <w:pPr>
        <w:pStyle w:val="BodyText"/>
        <w:numPr>
          <w:ilvl w:val="0"/>
          <w:numId w:val="11"/>
        </w:numPr>
        <w:spacing w:after="240"/>
      </w:pPr>
      <w:r>
        <w:rPr>
          <w:b/>
        </w:rPr>
        <w:lastRenderedPageBreak/>
        <w:t>Выводы</w:t>
      </w:r>
      <w:r>
        <w:t xml:space="preserve"> </w:t>
      </w:r>
      <w:r>
        <w:rPr>
          <w:b/>
        </w:rPr>
        <w:t>4–5</w:t>
      </w:r>
      <w:r w:rsidR="00816832">
        <w:t xml:space="preserve">.  </w:t>
      </w:r>
      <w:r>
        <w:t>В первоначальном проектном документе указывалось, что в рамках проекта существуют два вида рисков</w:t>
      </w:r>
      <w:r w:rsidR="00816832">
        <w:t xml:space="preserve">.  </w:t>
      </w:r>
      <w:r>
        <w:t xml:space="preserve">В проектной документации описаны меры по смягчению рисков, </w:t>
      </w:r>
      <w:r w:rsidR="002D1929">
        <w:t>эти</w:t>
      </w:r>
      <w:r>
        <w:t xml:space="preserve"> </w:t>
      </w:r>
      <w:r>
        <w:rPr>
          <w:shd w:val="clear" w:color="auto" w:fill="FFFFFF"/>
        </w:rPr>
        <w:t>риски не создавали существенных препятствий для реализации проекта</w:t>
      </w:r>
      <w:r w:rsidR="00816832">
        <w:rPr>
          <w:shd w:val="clear" w:color="auto" w:fill="FFFFFF"/>
        </w:rPr>
        <w:t xml:space="preserve">.  </w:t>
      </w:r>
      <w:r>
        <w:t>Основной внешней угрозой, на которую пришлось реагировать и к которой пришлось адаптироваться проекту, была пандемия COVID</w:t>
      </w:r>
      <w:r w:rsidR="002D1929">
        <w:t>-</w:t>
      </w:r>
      <w:r>
        <w:t>19</w:t>
      </w:r>
      <w:r w:rsidR="00816832">
        <w:t xml:space="preserve">.  </w:t>
      </w:r>
      <w:r>
        <w:t>При этом следует учитывать, что проект был реализован во время пика пандемии в 2020 и 2021 годах</w:t>
      </w:r>
      <w:r w:rsidR="00816832">
        <w:t xml:space="preserve">.  </w:t>
      </w:r>
      <w:r>
        <w:t>Если не считать задержку завершения проекта на шесть месяцев, то в целом в ходе реализации проекта удалось хорошо адаптироваться к ситуации, вызванной пандемией, при этом серьезного негативного влияния на ход проекта не наблюдалось.</w:t>
      </w:r>
    </w:p>
    <w:p w14:paraId="5CE5D925" w14:textId="605417B2" w:rsidR="008750E4" w:rsidRDefault="008750E4" w:rsidP="008750E4">
      <w:pPr>
        <w:pStyle w:val="ListParagraph"/>
        <w:ind w:left="0"/>
        <w:rPr>
          <w:b/>
          <w:i/>
        </w:rPr>
      </w:pPr>
      <w:bookmarkStart w:id="13" w:name="_Toc320700947"/>
      <w:bookmarkStart w:id="14" w:name="_Toc336031964"/>
      <w:bookmarkStart w:id="15" w:name="_Toc336032064"/>
      <w:r>
        <w:rPr>
          <w:b/>
          <w:i/>
        </w:rPr>
        <w:t>Эффективность</w:t>
      </w:r>
      <w:bookmarkEnd w:id="13"/>
      <w:bookmarkEnd w:id="14"/>
      <w:bookmarkEnd w:id="15"/>
      <w:r>
        <w:rPr>
          <w:b/>
          <w:i/>
        </w:rPr>
        <w:t xml:space="preserve"> </w:t>
      </w:r>
    </w:p>
    <w:p w14:paraId="7CF02D8E" w14:textId="77777777" w:rsidR="008750E4" w:rsidRPr="008750E4" w:rsidRDefault="008750E4" w:rsidP="008750E4">
      <w:pPr>
        <w:pStyle w:val="ListParagraph"/>
        <w:ind w:left="0"/>
        <w:rPr>
          <w:b/>
          <w:i/>
        </w:rPr>
      </w:pPr>
    </w:p>
    <w:p w14:paraId="2A6A94A0" w14:textId="55554909" w:rsidR="00D364B4" w:rsidRDefault="008750E4" w:rsidP="00311FDE">
      <w:pPr>
        <w:pStyle w:val="BodyText"/>
        <w:numPr>
          <w:ilvl w:val="0"/>
          <w:numId w:val="11"/>
        </w:numPr>
        <w:spacing w:after="240"/>
      </w:pPr>
      <w:r>
        <w:rPr>
          <w:b/>
        </w:rPr>
        <w:t>Выводы</w:t>
      </w:r>
      <w:r>
        <w:t xml:space="preserve"> </w:t>
      </w:r>
      <w:r>
        <w:rPr>
          <w:b/>
        </w:rPr>
        <w:t>6–7</w:t>
      </w:r>
      <w:r w:rsidR="00816832">
        <w:t xml:space="preserve">.  </w:t>
      </w:r>
      <w:r>
        <w:t>Все инструменты и ресурсы, предусмотренные Проектным предложением, были подготовлены и успешно задействованы в ходе реализации проекта: онлайн</w:t>
      </w:r>
      <w:r w:rsidR="003570A4">
        <w:t xml:space="preserve">овый </w:t>
      </w:r>
      <w:r>
        <w:t>каталог с возможностью поиска, Руководство и курс дистанционного обучения «Успешные проекты ПДР»</w:t>
      </w:r>
      <w:r w:rsidR="00816832">
        <w:t xml:space="preserve">.  </w:t>
      </w:r>
      <w:r>
        <w:t>Кроме того, были выпущены два коротких видеоролика и три инфографики</w:t>
      </w:r>
      <w:r w:rsidR="00816832">
        <w:t xml:space="preserve">.  </w:t>
      </w:r>
    </w:p>
    <w:p w14:paraId="0701CC2E" w14:textId="4452B624" w:rsidR="008750E4" w:rsidRDefault="00D364B4" w:rsidP="007E4AA4">
      <w:pPr>
        <w:pStyle w:val="BodyText"/>
        <w:numPr>
          <w:ilvl w:val="0"/>
          <w:numId w:val="11"/>
        </w:numPr>
        <w:spacing w:after="240"/>
      </w:pPr>
      <w:r>
        <w:rPr>
          <w:b/>
        </w:rPr>
        <w:t>Выводы</w:t>
      </w:r>
      <w:r>
        <w:t xml:space="preserve"> </w:t>
      </w:r>
      <w:r>
        <w:rPr>
          <w:b/>
        </w:rPr>
        <w:t>8–10</w:t>
      </w:r>
      <w:r w:rsidR="00816832">
        <w:t xml:space="preserve">.  </w:t>
      </w:r>
      <w:r>
        <w:t>Ресурсы и инструменты были подготовлены в ходе сотрудничества с участием государств-членов и других заинтересованных сторон</w:t>
      </w:r>
      <w:r w:rsidR="00816832">
        <w:t xml:space="preserve">.  </w:t>
      </w:r>
      <w:r>
        <w:t>Государства-члены высоко оценили поддержку, полученную к настоящему моменту от ОКПДР, которая помогла им в подготовке проектных предложений и попросили и далее оказывать поддержку на этом уровне</w:t>
      </w:r>
      <w:r w:rsidR="00816832">
        <w:t xml:space="preserve">.  </w:t>
      </w:r>
      <w:r>
        <w:t>Они также поддержали дальнейшие усилия по развитию инструментов и ресурсов</w:t>
      </w:r>
      <w:r w:rsidR="00816832">
        <w:t xml:space="preserve">.  </w:t>
      </w:r>
    </w:p>
    <w:p w14:paraId="109D01C2" w14:textId="4D3692EF" w:rsidR="00F96463" w:rsidRPr="00F96463" w:rsidRDefault="00F96463" w:rsidP="00F96463">
      <w:pPr>
        <w:numPr>
          <w:ilvl w:val="0"/>
          <w:numId w:val="11"/>
        </w:numPr>
        <w:spacing w:after="240"/>
        <w:rPr>
          <w:bCs/>
        </w:rPr>
      </w:pPr>
      <w:r>
        <w:rPr>
          <w:b/>
        </w:rPr>
        <w:t>Выводы 11–13</w:t>
      </w:r>
      <w:r w:rsidR="00816832">
        <w:rPr>
          <w:b/>
        </w:rPr>
        <w:t xml:space="preserve">.  </w:t>
      </w:r>
      <w:r>
        <w:t>Первоначальный Результат 1 проекта был направлен на документирование методики, проблем, вопросов и примеров передовой практики, касающихся разработки проектов ПДР и управления ими</w:t>
      </w:r>
      <w:r w:rsidR="00816832">
        <w:t xml:space="preserve">.  </w:t>
      </w:r>
      <w:r>
        <w:t>Эти аспекты были дополнительно проанализированы и учтены в разработанных ресурсах и инструментах</w:t>
      </w:r>
      <w:r w:rsidR="00816832">
        <w:t xml:space="preserve">.  </w:t>
      </w:r>
      <w:r>
        <w:t>В проект был также добавлен дополнительный этап разработки концепции проекта перед составлением документа «Проектное предложение»</w:t>
      </w:r>
      <w:r w:rsidR="00816832">
        <w:t xml:space="preserve">.  </w:t>
      </w:r>
      <w:r>
        <w:t>В рамках семинара, проведенного в апреле 2022 года, результаты аналитической работы и сопутствующее ноу-хау были переданы руководителям проектов в ВОИС, отвечающим за управление проектами ПДР</w:t>
      </w:r>
      <w:r w:rsidR="00816832">
        <w:t xml:space="preserve">.  </w:t>
      </w:r>
      <w:r>
        <w:t>Руководители проектов оценили семинар как чрезвычайно полезный и нужный.</w:t>
      </w:r>
    </w:p>
    <w:p w14:paraId="4B660E6B" w14:textId="4C8CF755" w:rsidR="00BD01F5" w:rsidRDefault="00BD01F5" w:rsidP="00FB625F">
      <w:pPr>
        <w:pStyle w:val="BodyText"/>
        <w:spacing w:after="240"/>
        <w:rPr>
          <w:szCs w:val="22"/>
        </w:rPr>
      </w:pPr>
      <w:r>
        <w:rPr>
          <w:b/>
          <w:i/>
        </w:rPr>
        <w:t>Устойчивость</w:t>
      </w:r>
    </w:p>
    <w:p w14:paraId="01E5E7E9" w14:textId="56680452" w:rsidR="005E43CC" w:rsidRPr="005E43CC" w:rsidRDefault="005E43CC" w:rsidP="00BD01F5">
      <w:pPr>
        <w:numPr>
          <w:ilvl w:val="0"/>
          <w:numId w:val="11"/>
        </w:numPr>
        <w:spacing w:after="240"/>
        <w:rPr>
          <w:szCs w:val="22"/>
        </w:rPr>
      </w:pPr>
      <w:r>
        <w:rPr>
          <w:b/>
        </w:rPr>
        <w:t>Выводы 14–15</w:t>
      </w:r>
      <w:r w:rsidR="00816832">
        <w:rPr>
          <w:b/>
        </w:rPr>
        <w:t xml:space="preserve">.  </w:t>
      </w:r>
      <w:r>
        <w:t>Подготовленные инструменты и ресурсы будут по-прежнему доступны государствам-членам и другим заинтересованным сторонам для использования при разработке, реализации и оценке проектов ПДР</w:t>
      </w:r>
      <w:r w:rsidR="00816832">
        <w:t xml:space="preserve">.  </w:t>
      </w:r>
      <w:r>
        <w:t>Предполагается, что курс дистанционного обучения будет интегрирован в имеющиеся курсы Академии ВОИС, и предварительно планируется, что он будет проходить ежегодно.</w:t>
      </w:r>
    </w:p>
    <w:p w14:paraId="6F0053A3" w14:textId="21C399DD" w:rsidR="00BD01F5" w:rsidRDefault="00BD01F5" w:rsidP="00BD01F5">
      <w:pPr>
        <w:numPr>
          <w:ilvl w:val="0"/>
          <w:numId w:val="11"/>
        </w:numPr>
        <w:spacing w:after="240"/>
        <w:rPr>
          <w:szCs w:val="22"/>
        </w:rPr>
      </w:pPr>
      <w:r>
        <w:rPr>
          <w:b/>
        </w:rPr>
        <w:t>Выводы 16–17</w:t>
      </w:r>
      <w:r w:rsidR="00816832">
        <w:rPr>
          <w:b/>
        </w:rPr>
        <w:t xml:space="preserve">.  </w:t>
      </w:r>
      <w:r>
        <w:t>Дальнейшее использование ресурсов и инструментов, разработанных в рамках проекта, также зависит от их актуализации за счет постоянной поддержки и продвижения со стороны ОКПДР</w:t>
      </w:r>
      <w:r w:rsidR="00816832">
        <w:t xml:space="preserve">.  </w:t>
      </w:r>
      <w:r>
        <w:t>Поддержка и использование ресурсов и инструментов государствами-членами будет иметь важное значение для их устойчивости</w:t>
      </w:r>
      <w:r w:rsidR="00816832">
        <w:t xml:space="preserve">.  </w:t>
      </w:r>
      <w:r>
        <w:t>В рамках ВОИС поддержка руководителей проектов ПДР также будет способствовать устойчивости проектов.</w:t>
      </w:r>
    </w:p>
    <w:p w14:paraId="0CC18627" w14:textId="7A959398" w:rsidR="00BD01F5" w:rsidRPr="00BD01F5" w:rsidRDefault="00BD01F5" w:rsidP="00BD01F5">
      <w:pPr>
        <w:spacing w:after="240"/>
        <w:rPr>
          <w:szCs w:val="22"/>
        </w:rPr>
      </w:pPr>
      <w:r>
        <w:rPr>
          <w:b/>
          <w:i/>
        </w:rPr>
        <w:t xml:space="preserve">Выполнение рекомендаций Повестки дня в области развития (ПДР) </w:t>
      </w:r>
    </w:p>
    <w:p w14:paraId="62480C04" w14:textId="62F59CFC" w:rsidR="00F96463" w:rsidRDefault="00F96463" w:rsidP="00F96463">
      <w:pPr>
        <w:numPr>
          <w:ilvl w:val="0"/>
          <w:numId w:val="11"/>
        </w:numPr>
        <w:spacing w:after="240"/>
        <w:rPr>
          <w:szCs w:val="22"/>
        </w:rPr>
      </w:pPr>
      <w:r>
        <w:rPr>
          <w:b/>
        </w:rPr>
        <w:t>Выводы 18–19</w:t>
      </w:r>
      <w:r w:rsidR="00816832">
        <w:rPr>
          <w:b/>
        </w:rPr>
        <w:t xml:space="preserve">.  </w:t>
      </w:r>
      <w:r>
        <w:t>Проект внес значительный вклад в выполнение Рекомендации 1 ПДР, направленной на то, чтобы техническая помощь ВОИС ориентировалась на спрос</w:t>
      </w:r>
      <w:r w:rsidR="00410E72">
        <w:t xml:space="preserve"> </w:t>
      </w:r>
      <w:r>
        <w:t xml:space="preserve">и </w:t>
      </w:r>
      <w:r>
        <w:lastRenderedPageBreak/>
        <w:t>была транспарентной, благодаря повышению прозрачности процесса подачи проектных предложений и предоставлению дополнительной информации для содействия государствам-членам в концептуализации их требований к проектам ПДР</w:t>
      </w:r>
      <w:r w:rsidR="00816832">
        <w:t xml:space="preserve">.  </w:t>
      </w:r>
      <w:r>
        <w:t>Проект также прямо направлен на выполнение Рекомендации 5 ПДР, требующей, чтобы основная информация обо всей деятельности ВОИС по оказанию технической помощи была доступна на вебсайте организации, для чего был разработан онлайн</w:t>
      </w:r>
      <w:r w:rsidR="003570A4">
        <w:t xml:space="preserve">овый </w:t>
      </w:r>
      <w:r>
        <w:t>каталог всех проектов ПДР и вспомогательные ресурсы по разработке проектов ПДР, в частности, Руководство, рекламные видеоролики и инфографика</w:t>
      </w:r>
      <w:r w:rsidR="00816832">
        <w:t xml:space="preserve">.  </w:t>
      </w:r>
    </w:p>
    <w:p w14:paraId="401A0992" w14:textId="7CD5912C" w:rsidR="00F96463" w:rsidRPr="00F96463" w:rsidRDefault="00F96463" w:rsidP="00F96463">
      <w:pPr>
        <w:spacing w:after="240"/>
        <w:rPr>
          <w:szCs w:val="22"/>
        </w:rPr>
      </w:pPr>
      <w:r>
        <w:rPr>
          <w:b/>
          <w:i/>
        </w:rPr>
        <w:t>Заключения и рекомендации</w:t>
      </w:r>
    </w:p>
    <w:p w14:paraId="7FEAA28D" w14:textId="68360DB0" w:rsidR="00F96463" w:rsidRDefault="00F96463" w:rsidP="00F96463">
      <w:pPr>
        <w:pStyle w:val="BodyText"/>
        <w:numPr>
          <w:ilvl w:val="0"/>
          <w:numId w:val="11"/>
        </w:numPr>
        <w:spacing w:after="240"/>
      </w:pPr>
      <w:r>
        <w:rPr>
          <w:b/>
        </w:rPr>
        <w:t>Заключение 1 (</w:t>
      </w:r>
      <w:r w:rsidRPr="00BA519B">
        <w:rPr>
          <w:b/>
          <w:i/>
          <w:iCs/>
        </w:rPr>
        <w:t>см</w:t>
      </w:r>
      <w:r w:rsidR="00816832">
        <w:rPr>
          <w:b/>
          <w:i/>
          <w:iCs/>
        </w:rPr>
        <w:t xml:space="preserve">.  </w:t>
      </w:r>
      <w:r w:rsidRPr="00BA519B">
        <w:rPr>
          <w:b/>
          <w:i/>
          <w:iCs/>
        </w:rPr>
        <w:t>выводы</w:t>
      </w:r>
      <w:r>
        <w:rPr>
          <w:b/>
          <w:i/>
        </w:rPr>
        <w:t xml:space="preserve"> 1–19</w:t>
      </w:r>
      <w:r>
        <w:rPr>
          <w:b/>
        </w:rPr>
        <w:t>)</w:t>
      </w:r>
      <w:r w:rsidR="00816832">
        <w:t xml:space="preserve">.  </w:t>
      </w:r>
      <w:r>
        <w:t>В рамках проекта были успешно реализованы основные результаты, указанные в проектном документе, в частности, онлайн</w:t>
      </w:r>
      <w:r w:rsidR="003570A4">
        <w:t xml:space="preserve">овый </w:t>
      </w:r>
      <w:r>
        <w:t>каталог, Руководство и курс дистанционного обучения</w:t>
      </w:r>
      <w:r w:rsidR="00816832">
        <w:t xml:space="preserve">.  </w:t>
      </w:r>
      <w:r>
        <w:t>Ресурсы и инструменты проекта были разработаны в сотрудничестве с государствами-членами, координаторами ВОИС и прочими заинтересованными сторонами, и с учетом полученных от них отзывов и сведений, что может повысить потенциальную отдачу и пользу от проекта</w:t>
      </w:r>
      <w:r w:rsidR="00816832">
        <w:t xml:space="preserve">.  </w:t>
      </w:r>
    </w:p>
    <w:p w14:paraId="676AF0A2" w14:textId="0B432E11" w:rsidR="00F96463" w:rsidRDefault="00F96463" w:rsidP="00F96463">
      <w:pPr>
        <w:pStyle w:val="BodyText"/>
        <w:numPr>
          <w:ilvl w:val="0"/>
          <w:numId w:val="11"/>
        </w:numPr>
        <w:spacing w:after="240"/>
      </w:pPr>
      <w:r>
        <w:rPr>
          <w:b/>
        </w:rPr>
        <w:t>Заключение 2 (см</w:t>
      </w:r>
      <w:r w:rsidR="00816832">
        <w:rPr>
          <w:b/>
        </w:rPr>
        <w:t xml:space="preserve">.  </w:t>
      </w:r>
      <w:r>
        <w:rPr>
          <w:b/>
          <w:i/>
        </w:rPr>
        <w:t>выводы 6–13</w:t>
      </w:r>
      <w:r>
        <w:rPr>
          <w:b/>
        </w:rPr>
        <w:t>)</w:t>
      </w:r>
      <w:r w:rsidR="00816832">
        <w:t xml:space="preserve">.  </w:t>
      </w:r>
      <w:r>
        <w:t>Проект показал положительную динамику в достижении поставленных целей</w:t>
      </w:r>
      <w:r w:rsidR="00816832">
        <w:t xml:space="preserve">.  </w:t>
      </w:r>
      <w:r>
        <w:t>Первоначальный прогресс был отмечен в повышении прозрачности процесса подачи предложений по проектам ПДР, облегчении доступа к информации о прошлых и текущих проектах ПДР и улучшении понимания проблем и решений, связанных с жизненным циклом проектов ПДР</w:t>
      </w:r>
      <w:r w:rsidR="00816832">
        <w:t xml:space="preserve">.  </w:t>
      </w:r>
      <w:r>
        <w:t>Пока еще преждевременно оценивать степень влияния проекта на качество проектных предложений ПДР, хотя в рамках данной оценки можно сделать вывод, что положительное влияние представляется вероятным</w:t>
      </w:r>
      <w:r w:rsidR="00816832">
        <w:t xml:space="preserve">.  </w:t>
      </w:r>
    </w:p>
    <w:p w14:paraId="342DBE12" w14:textId="3F5CFBEF" w:rsidR="00F96463" w:rsidRDefault="00F96463" w:rsidP="00FB625F">
      <w:pPr>
        <w:pStyle w:val="BodyText"/>
        <w:numPr>
          <w:ilvl w:val="0"/>
          <w:numId w:val="11"/>
        </w:numPr>
        <w:spacing w:after="240"/>
      </w:pPr>
      <w:r>
        <w:rPr>
          <w:b/>
        </w:rPr>
        <w:t>Заключение 3 (см</w:t>
      </w:r>
      <w:r w:rsidR="00816832">
        <w:rPr>
          <w:b/>
        </w:rPr>
        <w:t xml:space="preserve">.  </w:t>
      </w:r>
      <w:r>
        <w:rPr>
          <w:b/>
          <w:i/>
        </w:rPr>
        <w:t>выводы 14–17</w:t>
      </w:r>
      <w:r>
        <w:rPr>
          <w:b/>
        </w:rPr>
        <w:t>)</w:t>
      </w:r>
      <w:r w:rsidR="00816832">
        <w:t xml:space="preserve">.  </w:t>
      </w:r>
      <w:r>
        <w:t>Вероятность успешного достижения целей проекта будет зависеть от постоянной поддержки Секретариата и государств-членов</w:t>
      </w:r>
      <w:r w:rsidR="00816832">
        <w:t xml:space="preserve">.  </w:t>
      </w:r>
      <w:r>
        <w:t>ОКПДР уже начал внедрять и интегрировать инструменты и ресурсы в свою деятельность; отделу необходимо обеспечить наличие ресурсов (персонала и бюджета) для обновления и продвижения инструментов и ресурсов</w:t>
      </w:r>
      <w:r w:rsidR="00816832">
        <w:t xml:space="preserve">.  </w:t>
      </w:r>
      <w:r>
        <w:t>В Отчете о завершении проекта описан набор мероприятий по продвижению и последующей деятельности, который полностью подтвержден данной оценкой</w:t>
      </w:r>
      <w:r w:rsidR="00816832">
        <w:t xml:space="preserve">.  </w:t>
      </w:r>
      <w:r>
        <w:t>Руководителям проектов ПДР также будет необходимо обеспечить согласованность проектов с процессом подготовки предложений по проектам ПДР</w:t>
      </w:r>
      <w:r w:rsidR="00816832">
        <w:t xml:space="preserve">.  </w:t>
      </w:r>
      <w:r>
        <w:t>Инструменты и ресурсы разработаны в основном для использования государствами-членами, поэтому их постоянная поддержка имеет ключевое значение</w:t>
      </w:r>
      <w:r w:rsidR="00816832">
        <w:t xml:space="preserve">.  </w:t>
      </w:r>
    </w:p>
    <w:p w14:paraId="77083421" w14:textId="3DB24EF4" w:rsidR="00E0493A" w:rsidRPr="00E320E7" w:rsidRDefault="00F96463" w:rsidP="00E320E7">
      <w:pPr>
        <w:pStyle w:val="BodyText"/>
        <w:numPr>
          <w:ilvl w:val="0"/>
          <w:numId w:val="11"/>
        </w:numPr>
        <w:spacing w:after="240"/>
      </w:pPr>
      <w:r>
        <w:rPr>
          <w:b/>
        </w:rPr>
        <w:t>Рекомендация 1 (</w:t>
      </w:r>
      <w:r>
        <w:rPr>
          <w:b/>
          <w:i/>
        </w:rPr>
        <w:t>см</w:t>
      </w:r>
      <w:r w:rsidR="00816832">
        <w:rPr>
          <w:b/>
          <w:i/>
        </w:rPr>
        <w:t xml:space="preserve">.  </w:t>
      </w:r>
      <w:r>
        <w:rPr>
          <w:b/>
        </w:rPr>
        <w:t>заключения 1 и 3, выводы 14–17)</w:t>
      </w:r>
      <w:r w:rsidR="00816832">
        <w:t xml:space="preserve">.  </w:t>
      </w:r>
      <w:r>
        <w:t>Для дальнейшего внедрения и продвижения инструментов и ресурсов проекта, ОКПДР необходимо обеспечить доступность персонала и бюджета</w:t>
      </w:r>
      <w:r w:rsidR="00816832">
        <w:t xml:space="preserve">.  </w:t>
      </w:r>
    </w:p>
    <w:p w14:paraId="31AC6154" w14:textId="1FDFC9E0" w:rsidR="00E320E7" w:rsidRDefault="00F96463" w:rsidP="00E320E7">
      <w:pPr>
        <w:pStyle w:val="BodyText"/>
        <w:numPr>
          <w:ilvl w:val="0"/>
          <w:numId w:val="11"/>
        </w:numPr>
        <w:spacing w:after="240"/>
      </w:pPr>
      <w:r>
        <w:rPr>
          <w:b/>
        </w:rPr>
        <w:t>Рекомендация 2 (</w:t>
      </w:r>
      <w:r>
        <w:rPr>
          <w:b/>
          <w:i/>
        </w:rPr>
        <w:t>см</w:t>
      </w:r>
      <w:r w:rsidR="00816832">
        <w:rPr>
          <w:b/>
          <w:i/>
        </w:rPr>
        <w:t xml:space="preserve">.  </w:t>
      </w:r>
      <w:r>
        <w:rPr>
          <w:b/>
        </w:rPr>
        <w:t>заключение 2, выводы 6–19)</w:t>
      </w:r>
      <w:r w:rsidR="00816832">
        <w:t xml:space="preserve">.  </w:t>
      </w:r>
      <w:r>
        <w:t>В дополнение к запланированным последующим мероприятиям и распространению информации в рамках интеграции в деятельность ОКПДР предлагается уделить приоритетное внимание проведению ежегодных очных и дистанционных брифингов для представителей государств-членов в Женеве и в столицах государств-членов, а также организации ежегодного семинара для руководителей проектов ВОИС в рамках проектов ПДР.</w:t>
      </w:r>
    </w:p>
    <w:p w14:paraId="4512E49E" w14:textId="37519F53" w:rsidR="00F96463" w:rsidRDefault="00F96463" w:rsidP="0008293F">
      <w:pPr>
        <w:pStyle w:val="BodyText"/>
        <w:numPr>
          <w:ilvl w:val="0"/>
          <w:numId w:val="11"/>
        </w:numPr>
        <w:spacing w:after="240"/>
      </w:pPr>
      <w:r>
        <w:rPr>
          <w:b/>
        </w:rPr>
        <w:t>Рекомендация 3 (</w:t>
      </w:r>
      <w:r>
        <w:rPr>
          <w:b/>
          <w:i/>
        </w:rPr>
        <w:t>см</w:t>
      </w:r>
      <w:r w:rsidR="00816832">
        <w:rPr>
          <w:b/>
          <w:i/>
        </w:rPr>
        <w:t xml:space="preserve">.  </w:t>
      </w:r>
      <w:r>
        <w:rPr>
          <w:b/>
        </w:rPr>
        <w:t>заключение 2, выводы 6–19)</w:t>
      </w:r>
      <w:r w:rsidR="00816832">
        <w:t xml:space="preserve">.  </w:t>
      </w:r>
      <w:r>
        <w:t xml:space="preserve">ОКПДР рекомендуется регулярно актуализировать инструменты и ресурсы проекта и учитывать предложенные изменения в последующих </w:t>
      </w:r>
      <w:r w:rsidR="003D505D">
        <w:t>итерациях</w:t>
      </w:r>
      <w:r w:rsidR="00816832">
        <w:t xml:space="preserve">.  </w:t>
      </w:r>
    </w:p>
    <w:p w14:paraId="24656582" w14:textId="56AE1B49" w:rsidR="00F96463" w:rsidRDefault="00F96463" w:rsidP="00C55371">
      <w:pPr>
        <w:pStyle w:val="BodyText"/>
        <w:numPr>
          <w:ilvl w:val="0"/>
          <w:numId w:val="11"/>
        </w:numPr>
        <w:spacing w:after="240"/>
      </w:pPr>
      <w:r>
        <w:rPr>
          <w:b/>
        </w:rPr>
        <w:lastRenderedPageBreak/>
        <w:t>Рекомендация 4 (</w:t>
      </w:r>
      <w:r>
        <w:rPr>
          <w:b/>
          <w:i/>
        </w:rPr>
        <w:t>см</w:t>
      </w:r>
      <w:r w:rsidR="00816832">
        <w:rPr>
          <w:b/>
          <w:i/>
        </w:rPr>
        <w:t xml:space="preserve">.  </w:t>
      </w:r>
      <w:r>
        <w:rPr>
          <w:b/>
        </w:rPr>
        <w:t>заключение 2, выводы 6–19)</w:t>
      </w:r>
      <w:r w:rsidR="00816832">
        <w:t xml:space="preserve">.  </w:t>
      </w:r>
      <w:r>
        <w:t>ОКПДР предлагается выделить бюджет и запланировать проведение небольшого обзора успехов проекта в 2024 году и сообщить о результатах КРИС, опираясь на существующие показатели результатов проекта и дополнительные предложенные качественные и количественные показатели</w:t>
      </w:r>
      <w:r w:rsidR="00816832">
        <w:t xml:space="preserve">.  </w:t>
      </w:r>
    </w:p>
    <w:p w14:paraId="051FC4EF" w14:textId="6943328F" w:rsidR="008750E4" w:rsidRPr="008A72CA" w:rsidRDefault="00F96463" w:rsidP="008A72CA">
      <w:pPr>
        <w:pStyle w:val="ListParagraph"/>
        <w:numPr>
          <w:ilvl w:val="0"/>
          <w:numId w:val="11"/>
        </w:numPr>
        <w:spacing w:after="240"/>
        <w:contextualSpacing w:val="0"/>
        <w:rPr>
          <w:rFonts w:eastAsia="SimSun" w:cs="Arial"/>
        </w:rPr>
      </w:pPr>
      <w:r>
        <w:rPr>
          <w:b/>
        </w:rPr>
        <w:t>Рекомендация 5 (</w:t>
      </w:r>
      <w:r>
        <w:rPr>
          <w:b/>
          <w:i/>
        </w:rPr>
        <w:t>см</w:t>
      </w:r>
      <w:r w:rsidR="00816832">
        <w:rPr>
          <w:b/>
          <w:i/>
        </w:rPr>
        <w:t xml:space="preserve">.  </w:t>
      </w:r>
      <w:r>
        <w:rPr>
          <w:b/>
        </w:rPr>
        <w:t>заключение 3, выводы 14–17)</w:t>
      </w:r>
      <w:r w:rsidR="00816832">
        <w:t xml:space="preserve">.  </w:t>
      </w:r>
      <w:r>
        <w:t>Государствам-членам, их постоянным представительствам, национальным ведомствам ИС и авторского права и другим организациям рекомендуется продолжать поддерживать внедрение и использование ресурсов и инструментов проекта с целью совершенствования процесса подачи предложений по проектам ПДР и жизненного цикла проектов</w:t>
      </w:r>
      <w:r w:rsidR="00816832">
        <w:t xml:space="preserve">.  </w:t>
      </w:r>
    </w:p>
    <w:p w14:paraId="265A0870" w14:textId="670271A6" w:rsidR="00654676" w:rsidRDefault="00654676">
      <w:pPr>
        <w:rPr>
          <w:szCs w:val="22"/>
        </w:rPr>
      </w:pPr>
      <w:r>
        <w:br w:type="page"/>
      </w:r>
    </w:p>
    <w:p w14:paraId="0896453F" w14:textId="0775A5D5" w:rsidR="00A70C80" w:rsidRPr="00CD4058" w:rsidRDefault="00A70C80" w:rsidP="00A70C80">
      <w:pPr>
        <w:pStyle w:val="Heading1"/>
        <w:spacing w:after="240"/>
      </w:pPr>
      <w:bookmarkStart w:id="16" w:name="_Toc336032067"/>
      <w:bookmarkStart w:id="17" w:name="_Toc112661120"/>
      <w:r>
        <w:lastRenderedPageBreak/>
        <w:t>I.</w:t>
      </w:r>
      <w:r w:rsidR="004B775B">
        <w:tab/>
      </w:r>
      <w:r>
        <w:t>ВВЕДЕНИЕ</w:t>
      </w:r>
      <w:bookmarkEnd w:id="16"/>
      <w:bookmarkEnd w:id="17"/>
      <w:r>
        <w:t xml:space="preserve"> </w:t>
      </w:r>
    </w:p>
    <w:p w14:paraId="258F94F3" w14:textId="6DA573BB" w:rsidR="005D196D" w:rsidRPr="00357361" w:rsidRDefault="005D196D" w:rsidP="00EE5ADB">
      <w:pPr>
        <w:numPr>
          <w:ilvl w:val="0"/>
          <w:numId w:val="11"/>
        </w:numPr>
        <w:spacing w:after="240"/>
        <w:rPr>
          <w:iCs/>
        </w:rPr>
      </w:pPr>
      <w:r>
        <w:t>В настоящем отчете содержится независимая оценка реализованного в рамках Повестки дня в области развития проекта (код проекта: DA_01_05_01) Инструменты для подготовки успешных проектных предложений по Повестке дня в области развития (ПДР)</w:t>
      </w:r>
      <w:r w:rsidR="00816832">
        <w:t xml:space="preserve">.  </w:t>
      </w:r>
      <w:r>
        <w:t>Проект был утвержден на двадцать четвертой сессии Комитета по интеллектуальной собственности и развитию (КРИС) (документ CDIP/24/14 REV.), состоявшейся в ноябре 2019 г</w:t>
      </w:r>
      <w:r w:rsidR="00816832">
        <w:t xml:space="preserve">.  </w:t>
      </w:r>
      <w:r>
        <w:t>в Женеве</w:t>
      </w:r>
      <w:r w:rsidR="00816832">
        <w:t xml:space="preserve">.  </w:t>
      </w:r>
      <w:r>
        <w:t xml:space="preserve">Продолжительность проекта </w:t>
      </w:r>
      <w:r w:rsidR="003D505D">
        <w:t>–</w:t>
      </w:r>
      <w:r>
        <w:t xml:space="preserve"> с января 2020 г</w:t>
      </w:r>
      <w:r w:rsidR="00816832">
        <w:t xml:space="preserve">.  </w:t>
      </w:r>
      <w:r>
        <w:t>по июнь 2022 г</w:t>
      </w:r>
      <w:r w:rsidR="00816832">
        <w:t xml:space="preserve">.  </w:t>
      </w:r>
    </w:p>
    <w:p w14:paraId="1051F337" w14:textId="3946E49D" w:rsidR="005D196D" w:rsidRPr="00664488" w:rsidRDefault="005D196D" w:rsidP="00CD4058">
      <w:pPr>
        <w:pStyle w:val="Heading1"/>
        <w:spacing w:after="240"/>
      </w:pPr>
      <w:bookmarkStart w:id="18" w:name="_Toc112661121"/>
      <w:bookmarkStart w:id="19" w:name="_Toc336032068"/>
      <w:r>
        <w:t>II</w:t>
      </w:r>
      <w:r w:rsidR="00816832">
        <w:t xml:space="preserve">.  </w:t>
      </w:r>
      <w:r w:rsidR="004B775B">
        <w:tab/>
      </w:r>
      <w:r>
        <w:t>Описание проекта</w:t>
      </w:r>
      <w:bookmarkEnd w:id="18"/>
      <w:r>
        <w:t xml:space="preserve"> </w:t>
      </w:r>
      <w:bookmarkEnd w:id="19"/>
    </w:p>
    <w:p w14:paraId="32EC3CA7" w14:textId="24DF92A5" w:rsidR="005D196D" w:rsidRDefault="005D196D" w:rsidP="00977A30">
      <w:pPr>
        <w:pStyle w:val="BodyText"/>
        <w:numPr>
          <w:ilvl w:val="0"/>
          <w:numId w:val="11"/>
        </w:numPr>
        <w:spacing w:after="240"/>
      </w:pPr>
      <w:r>
        <w:rPr>
          <w:b/>
        </w:rPr>
        <w:t>Цели</w:t>
      </w:r>
      <w:r w:rsidR="00816832">
        <w:rPr>
          <w:b/>
        </w:rPr>
        <w:t xml:space="preserve">.  </w:t>
      </w:r>
      <w:r>
        <w:t>Проект был нацелен на содействие разработк</w:t>
      </w:r>
      <w:r w:rsidR="003D505D">
        <w:t>е</w:t>
      </w:r>
      <w:r>
        <w:t xml:space="preserve"> проектных предложений государств-членов для рассмотрения КРИС и повышение исходного уровня проработанности предложений, представляемых КРИС, с помощью: </w:t>
      </w:r>
    </w:p>
    <w:p w14:paraId="2BDFAAEF" w14:textId="77777777" w:rsidR="005D196D" w:rsidRDefault="005D196D" w:rsidP="00637C18">
      <w:pPr>
        <w:pStyle w:val="BodyText"/>
        <w:numPr>
          <w:ilvl w:val="0"/>
          <w:numId w:val="31"/>
        </w:numPr>
        <w:spacing w:after="240"/>
      </w:pPr>
      <w:r>
        <w:t xml:space="preserve">Улучшения понимания методологии, проблем, вопросов и передового опыта в области разработки и управления проектами ПДР; </w:t>
      </w:r>
    </w:p>
    <w:p w14:paraId="3EAD6B9D" w14:textId="77777777" w:rsidR="005D196D" w:rsidRDefault="005D196D" w:rsidP="00637C18">
      <w:pPr>
        <w:pStyle w:val="BodyText"/>
        <w:numPr>
          <w:ilvl w:val="0"/>
          <w:numId w:val="31"/>
        </w:numPr>
        <w:spacing w:after="240"/>
      </w:pPr>
      <w:r>
        <w:t xml:space="preserve">Предоставления дополнительной и более доступной информации о завершенных и текущих проектах ПДР, чтобы вдохновить заинтересованные государства-члены и стимулировать эффект синергии между новым спросом и существующими проектами; </w:t>
      </w:r>
    </w:p>
    <w:p w14:paraId="1E06493E" w14:textId="0BE694E8" w:rsidR="005D196D" w:rsidRDefault="005D196D" w:rsidP="00637C18">
      <w:pPr>
        <w:pStyle w:val="BodyText"/>
        <w:numPr>
          <w:ilvl w:val="0"/>
          <w:numId w:val="31"/>
        </w:numPr>
        <w:spacing w:after="240"/>
      </w:pPr>
      <w:r>
        <w:t xml:space="preserve">Разработки письменного Справочника, переведенного на все официальные языки Организации Объединенных Наций (ООН), а также других полезных ресурсов, таких как онлайн-вебинары или курсы электронного обучения (по мере необходимости), чтобы дать государствам-членам более четкое понимание того, как подготовить проектное предложение, какие шаги необходимо предпринять, а также какие критические факторы необходимо учитывать для более эффективной реализации утвержденного проекта; </w:t>
      </w:r>
    </w:p>
    <w:p w14:paraId="723495E1" w14:textId="7ADA4021" w:rsidR="005D196D" w:rsidRPr="009F5488" w:rsidRDefault="005D196D" w:rsidP="00637C18">
      <w:pPr>
        <w:pStyle w:val="BodyText"/>
        <w:numPr>
          <w:ilvl w:val="0"/>
          <w:numId w:val="31"/>
        </w:numPr>
        <w:spacing w:after="240"/>
      </w:pPr>
      <w:r>
        <w:t>Распространени</w:t>
      </w:r>
      <w:r w:rsidR="003D505D">
        <w:t>я</w:t>
      </w:r>
      <w:r>
        <w:t xml:space="preserve"> и поощрени</w:t>
      </w:r>
      <w:r w:rsidR="003D505D">
        <w:t>я</w:t>
      </w:r>
      <w:r>
        <w:t xml:space="preserve"> использования Справочника и дополнительных ресурсов государствами-членами благодаря обновлениям на веб-сайте ВОИС и проведению целевых семинаров или других профильных мероприятий</w:t>
      </w:r>
      <w:r w:rsidR="00816832">
        <w:t xml:space="preserve">.  </w:t>
      </w:r>
    </w:p>
    <w:p w14:paraId="6666C814" w14:textId="6EF68C94" w:rsidR="005D196D" w:rsidRDefault="005D196D" w:rsidP="00977A30">
      <w:pPr>
        <w:pStyle w:val="BodyText"/>
        <w:numPr>
          <w:ilvl w:val="0"/>
          <w:numId w:val="11"/>
        </w:numPr>
        <w:spacing w:after="240"/>
      </w:pPr>
      <w:r>
        <w:rPr>
          <w:b/>
        </w:rPr>
        <w:t>Результаты</w:t>
      </w:r>
      <w:r w:rsidR="00816832">
        <w:rPr>
          <w:b/>
        </w:rPr>
        <w:t xml:space="preserve">.  </w:t>
      </w:r>
      <w:r>
        <w:t>В проектном документе указаны следующие четыре основные результата проекта:</w:t>
      </w:r>
    </w:p>
    <w:p w14:paraId="1016A479" w14:textId="4912DB5B" w:rsidR="005D196D" w:rsidRPr="00F57761" w:rsidRDefault="005D196D" w:rsidP="00F5776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240"/>
        <w:contextualSpacing w:val="0"/>
        <w:rPr>
          <w:szCs w:val="22"/>
        </w:rPr>
      </w:pPr>
      <w:bookmarkStart w:id="20" w:name="_Toc336032069"/>
      <w:r>
        <w:t>Результат 1  — более глубокое понимание методики, проблем, вопросов и примеров передовой практики, касающихся разработки проектов ПДР и управления ими</w:t>
      </w:r>
      <w:r w:rsidR="00816832">
        <w:t xml:space="preserve">.  </w:t>
      </w:r>
    </w:p>
    <w:p w14:paraId="4FB07D70" w14:textId="77777777" w:rsidR="005D196D" w:rsidRPr="00F57761" w:rsidRDefault="005D196D" w:rsidP="00F57761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240"/>
        <w:contextualSpacing w:val="0"/>
        <w:rPr>
          <w:szCs w:val="22"/>
        </w:rPr>
      </w:pPr>
      <w:r>
        <w:t>Результат 2 — Размещение всесторонней информации о завершенных и текущих проектах ПДР в доступном для поиска и удобном для пользователей формате.</w:t>
      </w:r>
    </w:p>
    <w:p w14:paraId="40C91677" w14:textId="112979F3" w:rsidR="005D196D" w:rsidRPr="00FA4D39" w:rsidRDefault="005D196D" w:rsidP="005D196D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szCs w:val="22"/>
        </w:rPr>
      </w:pPr>
      <w:r>
        <w:t xml:space="preserve">Конечный результат 3 </w:t>
      </w:r>
      <w:r w:rsidR="003D505D">
        <w:rPr>
          <w:rFonts w:cs="Arial"/>
        </w:rPr>
        <w:t>—</w:t>
      </w:r>
      <w:r>
        <w:t xml:space="preserve"> Разработка письменного Справочника и других информационно-справочных материалов, которые позволят государствам-членам лучше разобраться в том, как подготовить проектное предложение, из каких этапов состоит процесс его разработки, и </w:t>
      </w:r>
      <w:r w:rsidR="002245A4">
        <w:t xml:space="preserve">какие </w:t>
      </w:r>
      <w:r w:rsidR="003D505D">
        <w:t>критические</w:t>
      </w:r>
      <w:r>
        <w:t xml:space="preserve"> факторы способствую</w:t>
      </w:r>
      <w:r w:rsidR="002245A4">
        <w:t>т</w:t>
      </w:r>
      <w:r>
        <w:t xml:space="preserve"> более эффективно</w:t>
      </w:r>
      <w:r w:rsidR="002245A4">
        <w:t>й</w:t>
      </w:r>
      <w:r>
        <w:t xml:space="preserve"> </w:t>
      </w:r>
      <w:r w:rsidR="002245A4">
        <w:t>реализации</w:t>
      </w:r>
      <w:r>
        <w:t xml:space="preserve"> утвержденного проекта</w:t>
      </w:r>
      <w:r w:rsidR="00816832">
        <w:t xml:space="preserve">.  </w:t>
      </w:r>
    </w:p>
    <w:p w14:paraId="7D6FB8D4" w14:textId="77777777" w:rsidR="005D196D" w:rsidRPr="00F57761" w:rsidRDefault="005D196D" w:rsidP="00F57761">
      <w:pPr>
        <w:pStyle w:val="ListParagraph"/>
        <w:autoSpaceDE w:val="0"/>
        <w:autoSpaceDN w:val="0"/>
        <w:adjustRightInd w:val="0"/>
        <w:spacing w:after="240"/>
        <w:contextualSpacing w:val="0"/>
        <w:rPr>
          <w:szCs w:val="22"/>
        </w:rPr>
      </w:pPr>
    </w:p>
    <w:p w14:paraId="4212A8E8" w14:textId="03E93CA7" w:rsidR="005D196D" w:rsidRPr="00443453" w:rsidRDefault="005D196D" w:rsidP="0040634E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240"/>
        <w:contextualSpacing w:val="0"/>
        <w:rPr>
          <w:szCs w:val="22"/>
        </w:rPr>
      </w:pPr>
      <w:r>
        <w:t xml:space="preserve">Результат 4 </w:t>
      </w:r>
      <w:r w:rsidR="003D505D">
        <w:rPr>
          <w:rFonts w:cs="Arial"/>
        </w:rPr>
        <w:t>—</w:t>
      </w:r>
      <w:r>
        <w:t xml:space="preserve"> Созданы условия для распространения Руководства и использования дополнительных ресурсов.</w:t>
      </w:r>
    </w:p>
    <w:p w14:paraId="60E6AAEA" w14:textId="4E63A665" w:rsidR="005D196D" w:rsidRPr="00511786" w:rsidRDefault="005D196D" w:rsidP="00511786">
      <w:pPr>
        <w:pStyle w:val="ListParagraph"/>
        <w:numPr>
          <w:ilvl w:val="0"/>
          <w:numId w:val="11"/>
        </w:numPr>
        <w:spacing w:after="240"/>
        <w:rPr>
          <w:szCs w:val="22"/>
        </w:rPr>
      </w:pPr>
      <w:r>
        <w:lastRenderedPageBreak/>
        <w:t>В рамках ВОИС данный проект осуществляется под руководством Отдела координации Повестки дня в области развития (ОКПДР), Сектор регионального и национального развития</w:t>
      </w:r>
      <w:r w:rsidR="002245A4">
        <w:t>.</w:t>
      </w:r>
    </w:p>
    <w:p w14:paraId="0C37BCA9" w14:textId="65B3AF5A" w:rsidR="005D196D" w:rsidRPr="005D46B7" w:rsidRDefault="005D196D" w:rsidP="00825B96">
      <w:pPr>
        <w:pStyle w:val="Heading1"/>
        <w:spacing w:before="0" w:after="240"/>
      </w:pPr>
      <w:bookmarkStart w:id="21" w:name="_Toc112661122"/>
      <w:r>
        <w:t>III</w:t>
      </w:r>
      <w:r w:rsidR="00816832">
        <w:t xml:space="preserve">.  </w:t>
      </w:r>
      <w:r w:rsidR="004B775B">
        <w:tab/>
      </w:r>
      <w:r>
        <w:t>Обзор критериев и методики оценки</w:t>
      </w:r>
      <w:bookmarkEnd w:id="20"/>
      <w:bookmarkEnd w:id="21"/>
    </w:p>
    <w:p w14:paraId="514D5737" w14:textId="65A3F3C5" w:rsidR="005D196D" w:rsidRDefault="005D196D" w:rsidP="0064558C">
      <w:pPr>
        <w:pStyle w:val="BodyText"/>
        <w:numPr>
          <w:ilvl w:val="0"/>
          <w:numId w:val="11"/>
        </w:numPr>
        <w:spacing w:after="240"/>
      </w:pPr>
      <w:r>
        <w:t>В ходе оценки должна была учитываться эффективность проекта, в том числе его структура и организация, координация, согласованность, реализация и достигнутые результаты</w:t>
      </w:r>
      <w:r w:rsidR="00816832">
        <w:t xml:space="preserve">.  </w:t>
      </w:r>
      <w:r>
        <w:t>Цель оценки заключалась также в предоставлении фактической информации для обоснования решений, принимаемых в процессе основной деятельности ВОИС.</w:t>
      </w:r>
    </w:p>
    <w:p w14:paraId="1F17BF2F" w14:textId="112CA6BC" w:rsidR="005D196D" w:rsidRDefault="005D196D" w:rsidP="00825B96">
      <w:pPr>
        <w:pStyle w:val="BodyText"/>
        <w:numPr>
          <w:ilvl w:val="0"/>
          <w:numId w:val="11"/>
        </w:numPr>
        <w:spacing w:after="240"/>
      </w:pPr>
      <w:r>
        <w:t xml:space="preserve">Оценка </w:t>
      </w:r>
      <w:r w:rsidR="002245A4">
        <w:t>состояла из</w:t>
      </w:r>
      <w:r>
        <w:t xml:space="preserve"> девяти вопросов, разделенных на 4 области: структура проекта и организация проектной деятельности, эффективность, устойчивость результатов и выполнение рекомендаций Повестки дня в области развития</w:t>
      </w:r>
      <w:r w:rsidR="00816832">
        <w:t xml:space="preserve">.  </w:t>
      </w:r>
      <w:r>
        <w:t>Ответы на эти вопросы изложены непосредственно в разделе «Основные выводы» ниже</w:t>
      </w:r>
      <w:r w:rsidR="00816832">
        <w:t xml:space="preserve">.  </w:t>
      </w:r>
    </w:p>
    <w:p w14:paraId="6D0E3E9F" w14:textId="434A90BA" w:rsidR="005D196D" w:rsidRDefault="005D196D" w:rsidP="00825B96">
      <w:pPr>
        <w:pStyle w:val="BodyText"/>
        <w:numPr>
          <w:ilvl w:val="0"/>
          <w:numId w:val="11"/>
        </w:numPr>
        <w:spacing w:after="240"/>
      </w:pPr>
      <w:r>
        <w:t>При проведении оценки использовался комплекс методов</w:t>
      </w:r>
      <w:r w:rsidR="00816832">
        <w:t xml:space="preserve">.  </w:t>
      </w:r>
      <w:r>
        <w:t>В дополнение к изучению всей сопутствующей документации, результатов проекта и доступных данных, полученных по итогу мониторинга, были проведены собеседования с 12 сотрудниками Секретариата ВОИС в Женеве (личные и по телефону), а также телефонные собеседования с десятью представителями заинтересованных сторон: двумя консультантами, сопровождавшими проект, и восемью представителями государств-членов</w:t>
      </w:r>
      <w:r w:rsidR="00816832">
        <w:t xml:space="preserve">.  </w:t>
      </w:r>
    </w:p>
    <w:p w14:paraId="56853DB7" w14:textId="1F20FD05" w:rsidR="005D196D" w:rsidRPr="00EE5ADB" w:rsidRDefault="005D196D" w:rsidP="00EE5ADB">
      <w:pPr>
        <w:pStyle w:val="Heading1"/>
        <w:spacing w:before="0" w:after="240"/>
        <w:rPr>
          <w:szCs w:val="22"/>
        </w:rPr>
      </w:pPr>
      <w:bookmarkStart w:id="22" w:name="_Toc336032070"/>
      <w:bookmarkStart w:id="23" w:name="_Toc112661123"/>
      <w:r>
        <w:t>IV</w:t>
      </w:r>
      <w:r w:rsidR="00816832">
        <w:t xml:space="preserve">.  </w:t>
      </w:r>
      <w:r w:rsidR="004B775B">
        <w:tab/>
      </w:r>
      <w:r>
        <w:t>Основные выводы</w:t>
      </w:r>
      <w:bookmarkEnd w:id="22"/>
      <w:bookmarkEnd w:id="23"/>
    </w:p>
    <w:p w14:paraId="509D7B4F" w14:textId="4AA78248" w:rsidR="005D196D" w:rsidRDefault="005D196D" w:rsidP="00A922BF">
      <w:pPr>
        <w:pStyle w:val="BodyText"/>
        <w:numPr>
          <w:ilvl w:val="0"/>
          <w:numId w:val="11"/>
        </w:numPr>
        <w:spacing w:after="240"/>
      </w:pPr>
      <w:r>
        <w:t xml:space="preserve">Этот раздел </w:t>
      </w:r>
      <w:r w:rsidR="002245A4">
        <w:t>структурирован</w:t>
      </w:r>
      <w:r>
        <w:t xml:space="preserve"> по четырем областям оценки</w:t>
      </w:r>
      <w:r w:rsidR="00816832">
        <w:t xml:space="preserve">.  </w:t>
      </w:r>
      <w:r>
        <w:t>Ответы на каждый вопрос оценки даны непосредственно под заголовками каждой области</w:t>
      </w:r>
      <w:r w:rsidR="00816832">
        <w:t xml:space="preserve">.  </w:t>
      </w:r>
    </w:p>
    <w:p w14:paraId="449059C5" w14:textId="3C3DC884" w:rsidR="005D196D" w:rsidRPr="00422938" w:rsidRDefault="005D196D" w:rsidP="009E1B67">
      <w:pPr>
        <w:pStyle w:val="Heading2"/>
        <w:spacing w:before="0" w:after="240"/>
      </w:pPr>
      <w:bookmarkStart w:id="24" w:name="_Toc112661124"/>
      <w:r>
        <w:t>A</w:t>
      </w:r>
      <w:r w:rsidR="00816832">
        <w:t xml:space="preserve">.  </w:t>
      </w:r>
      <w:r>
        <w:t>Структура проекта и организация проектной деятельности</w:t>
      </w:r>
      <w:bookmarkEnd w:id="24"/>
      <w:r>
        <w:t xml:space="preserve"> </w:t>
      </w:r>
    </w:p>
    <w:p w14:paraId="70D0ACC3" w14:textId="77777777" w:rsidR="005D196D" w:rsidRPr="001D50BA" w:rsidRDefault="005D196D" w:rsidP="001C4339">
      <w:pPr>
        <w:pStyle w:val="BodyText"/>
        <w:tabs>
          <w:tab w:val="left" w:pos="450"/>
        </w:tabs>
        <w:spacing w:after="240"/>
        <w:rPr>
          <w:i/>
          <w:u w:val="single"/>
        </w:rPr>
      </w:pPr>
      <w:r>
        <w:rPr>
          <w:i/>
          <w:u w:val="single"/>
        </w:rPr>
        <w:t xml:space="preserve">Пригодность первоначального проектного документа в качестве методического руководства для реализации проекта и оценки достигнутых результатов </w:t>
      </w:r>
    </w:p>
    <w:p w14:paraId="108098A6" w14:textId="650347FB" w:rsidR="005D196D" w:rsidRDefault="005D196D" w:rsidP="001E12D9">
      <w:pPr>
        <w:pStyle w:val="BodyText"/>
        <w:numPr>
          <w:ilvl w:val="0"/>
          <w:numId w:val="11"/>
        </w:numPr>
        <w:tabs>
          <w:tab w:val="left" w:pos="0"/>
        </w:tabs>
        <w:spacing w:after="240"/>
      </w:pPr>
      <w:r>
        <w:rPr>
          <w:b/>
        </w:rPr>
        <w:t>Вывод 1</w:t>
      </w:r>
      <w:r w:rsidR="00816832">
        <w:rPr>
          <w:b/>
        </w:rPr>
        <w:t xml:space="preserve">.  </w:t>
      </w:r>
      <w:r>
        <w:t>В проектном документе содержалась стратегия реализации, описание и график мероприятий, бюджет и показатели для мониторинга</w:t>
      </w:r>
      <w:r w:rsidR="00816832">
        <w:t xml:space="preserve">.  </w:t>
      </w:r>
      <w:r>
        <w:t>Документ также содержал четкое обоснование проекта</w:t>
      </w:r>
      <w:r w:rsidR="00816832">
        <w:t xml:space="preserve">.  </w:t>
      </w:r>
      <w:r>
        <w:t>Проектный документ был признан достаточно эффективным ориентиром при реализации проекта в целом и оценке хода его выполнения</w:t>
      </w:r>
      <w:r w:rsidR="00816832">
        <w:t xml:space="preserve">.  </w:t>
      </w:r>
      <w:r>
        <w:t>Впрочем, поскольку проект был основан, прежде всего, на анализе существующих задач и передовых методов подготовки проектных предложений (Результат 1), было очевидно, что последующие результаты и конечные результаты должны быть скорректированы</w:t>
      </w:r>
      <w:r w:rsidR="00816832">
        <w:t xml:space="preserve">.  </w:t>
      </w:r>
      <w:r>
        <w:t>В целом, основные результаты соответствовали тому, что было предусмотрено в документе предложения, с некоторыми дополнительными результатами, полученными благодаря экономии бюджетных средств (короткие видеоклипы и инфографика) и изменениям в работе вследствие пандемии COVID-19 (см</w:t>
      </w:r>
      <w:r w:rsidR="00816832">
        <w:t xml:space="preserve">.  </w:t>
      </w:r>
      <w:r>
        <w:t>вывод 5 далее)</w:t>
      </w:r>
      <w:r w:rsidR="00816832">
        <w:t xml:space="preserve">.  </w:t>
      </w:r>
    </w:p>
    <w:p w14:paraId="306CC9AF" w14:textId="77777777" w:rsidR="005D196D" w:rsidRPr="00177E17" w:rsidRDefault="005D196D" w:rsidP="001C4339">
      <w:pPr>
        <w:pStyle w:val="BodyText"/>
        <w:spacing w:after="240"/>
        <w:jc w:val="both"/>
        <w:rPr>
          <w:i/>
          <w:u w:val="single"/>
        </w:rPr>
      </w:pPr>
      <w:r>
        <w:rPr>
          <w:i/>
          <w:u w:val="single"/>
        </w:rPr>
        <w:t>Оценка средств контроля реализации проекта, самооценки проекта и формирования отчетности, анализ их полезности и достаточности для обеспечения проектной группы и ключевых заинтересованных сторон соответствующей информацией, необходимой для принятия решений.</w:t>
      </w:r>
    </w:p>
    <w:p w14:paraId="58820CF3" w14:textId="4FBD9550" w:rsidR="005D196D" w:rsidRPr="00083BB1" w:rsidRDefault="005D196D" w:rsidP="001E12D9">
      <w:pPr>
        <w:pStyle w:val="BodyText"/>
        <w:numPr>
          <w:ilvl w:val="0"/>
          <w:numId w:val="11"/>
        </w:numPr>
        <w:spacing w:after="240"/>
      </w:pPr>
      <w:r>
        <w:rPr>
          <w:b/>
        </w:rPr>
        <w:lastRenderedPageBreak/>
        <w:t>Вывод 2</w:t>
      </w:r>
      <w:r w:rsidR="00816832">
        <w:rPr>
          <w:b/>
        </w:rPr>
        <w:t xml:space="preserve">.  </w:t>
      </w:r>
      <w:r>
        <w:t>Инструменты контроля выполнения проекта соответствовали задаче представления на заседаниях КРИС отчетности государствам-членам об общем ходе его выполнения</w:t>
      </w:r>
      <w:r w:rsidR="00816832">
        <w:t xml:space="preserve">.  </w:t>
      </w:r>
      <w:r>
        <w:t xml:space="preserve">Был высказан ряд замечаний по поводу инструментов </w:t>
      </w:r>
      <w:r w:rsidR="002245A4">
        <w:t xml:space="preserve">для </w:t>
      </w:r>
      <w:r>
        <w:t>отчетности и анализа:</w:t>
      </w:r>
    </w:p>
    <w:p w14:paraId="10379FF8" w14:textId="04A7180E" w:rsidR="005D196D" w:rsidRDefault="005D196D" w:rsidP="00F57761">
      <w:pPr>
        <w:pStyle w:val="ONUME"/>
        <w:numPr>
          <w:ilvl w:val="0"/>
          <w:numId w:val="26"/>
        </w:numPr>
        <w:spacing w:after="240"/>
        <w:ind w:left="1354"/>
      </w:pPr>
      <w:r>
        <w:t>На двадцать шестой сессии КРИС, состоявшейся в июле 2021 года, Секретариат представил государствам-членам один Отчет о ходе реализации проекта</w:t>
      </w:r>
      <w:r w:rsidR="00816832">
        <w:t xml:space="preserve">.  </w:t>
      </w:r>
      <w:r>
        <w:t xml:space="preserve">Для проекта продолжительностью 30 месяцев это, вероятно, минимально допустимый объем отчетности, впрочем, следует понимать, что пандемия COVID-19 привела к тому, что отчетность перед КРИС приходилось согласовывать с </w:t>
      </w:r>
      <w:r w:rsidR="00D521EE">
        <w:t>измененным</w:t>
      </w:r>
      <w:r>
        <w:t xml:space="preserve"> и сокращенным графиком работы отдела в этот период (в частности, в 2020 году была проведена только одна сессия, причем в гибридном формате)</w:t>
      </w:r>
      <w:r w:rsidR="00816832">
        <w:t xml:space="preserve">.  </w:t>
      </w:r>
      <w:r>
        <w:t>На рассмотрение КРИС было представлено еще несколько обновлений, описанных в следующем параграфе.</w:t>
      </w:r>
    </w:p>
    <w:p w14:paraId="4100B0D4" w14:textId="2617B262" w:rsidR="005D196D" w:rsidRDefault="005D196D" w:rsidP="00BB0778">
      <w:pPr>
        <w:pStyle w:val="ONUME"/>
        <w:numPr>
          <w:ilvl w:val="0"/>
          <w:numId w:val="26"/>
        </w:numPr>
        <w:spacing w:after="240"/>
        <w:ind w:left="1354"/>
      </w:pPr>
      <w:r>
        <w:t>В дополнение к вышеуказанному отчету о ходе реализации проекта, государствам-членам была предоставлена Концептуальная записка проекта, в которой кратко изложены результаты первоначальных консультаций и выводы по Результату 1.</w:t>
      </w:r>
      <w:r>
        <w:rPr>
          <w:rStyle w:val="FootnoteReference"/>
        </w:rPr>
        <w:footnoteReference w:id="2"/>
      </w:r>
      <w:r>
        <w:t xml:space="preserve"> Результаты анкетирования государств-членов (также часть Результата 1) были также представлены в качестве приложения к указанному выше</w:t>
      </w:r>
      <w:r w:rsidR="00D521EE">
        <w:t xml:space="preserve"> </w:t>
      </w:r>
      <w:r>
        <w:t>Отчету о ходе реализации проекта</w:t>
      </w:r>
      <w:r w:rsidR="00816832">
        <w:t xml:space="preserve">.  </w:t>
      </w:r>
      <w:r>
        <w:t>Наконец, концептуальная модель онлайн</w:t>
      </w:r>
      <w:r w:rsidR="003570A4">
        <w:t xml:space="preserve">ового </w:t>
      </w:r>
      <w:r>
        <w:t>каталога с возможностью поиска (Результат 2), объясняющая его структуру и функциональные характеристики, была представлена на 25-й сессии КРИС в 2020 году.</w:t>
      </w:r>
      <w:r>
        <w:rPr>
          <w:rStyle w:val="FootnoteReference"/>
        </w:rPr>
        <w:footnoteReference w:id="3"/>
      </w:r>
      <w:r>
        <w:t xml:space="preserve"> Дополнительная информация дала возможность заинтересованным государствам-членам следить за ходом реализации проекта, а также оставлять отзывы и вносить предложения</w:t>
      </w:r>
      <w:r w:rsidR="00816832">
        <w:t xml:space="preserve">.  </w:t>
      </w:r>
    </w:p>
    <w:p w14:paraId="528C96A5" w14:textId="017CF39B" w:rsidR="005D196D" w:rsidRDefault="005D196D" w:rsidP="00D14DE3">
      <w:pPr>
        <w:pStyle w:val="ONUME"/>
        <w:numPr>
          <w:ilvl w:val="0"/>
          <w:numId w:val="26"/>
        </w:numPr>
        <w:spacing w:after="240"/>
        <w:ind w:left="1354"/>
      </w:pPr>
      <w:r>
        <w:t>В целях проекта были определены три показателя на уровне результатов, по двум из которых представлять отчетность преждевременно,</w:t>
      </w:r>
      <w:r>
        <w:rPr>
          <w:rStyle w:val="FootnoteReference"/>
        </w:rPr>
        <w:footnoteReference w:id="4"/>
      </w:r>
      <w:r>
        <w:t xml:space="preserve"> что также подтверждается данными Отчета о завершении проекта</w:t>
      </w:r>
      <w:r w:rsidR="00816832">
        <w:t xml:space="preserve">.  </w:t>
      </w:r>
      <w:r>
        <w:t>Для оценки успеха проекта эти показатели будет важно оценить в будущем (см</w:t>
      </w:r>
      <w:r w:rsidR="00816832">
        <w:t xml:space="preserve">.  </w:t>
      </w:r>
      <w:r>
        <w:t>Выводы и рекомендации далее)</w:t>
      </w:r>
      <w:r w:rsidR="00816832">
        <w:t xml:space="preserve">.  </w:t>
      </w:r>
    </w:p>
    <w:p w14:paraId="767C2BC7" w14:textId="77777777" w:rsidR="005D196D" w:rsidRPr="0019113C" w:rsidRDefault="005D196D" w:rsidP="00B303A1">
      <w:pPr>
        <w:pStyle w:val="BodyText"/>
        <w:tabs>
          <w:tab w:val="left" w:pos="450"/>
        </w:tabs>
        <w:spacing w:after="240"/>
        <w:jc w:val="both"/>
        <w:rPr>
          <w:i/>
          <w:u w:val="single"/>
        </w:rPr>
      </w:pPr>
      <w:r>
        <w:rPr>
          <w:i/>
          <w:u w:val="single"/>
        </w:rPr>
        <w:t xml:space="preserve">Степень, в которой вклад прочих структур в составе Секретариата способствовал эффективной и действенной реализации проекта </w:t>
      </w:r>
    </w:p>
    <w:p w14:paraId="14A86A74" w14:textId="23E0C882" w:rsidR="005D196D" w:rsidRPr="00491E38" w:rsidRDefault="005D196D" w:rsidP="005D196D">
      <w:pPr>
        <w:numPr>
          <w:ilvl w:val="0"/>
          <w:numId w:val="11"/>
        </w:numPr>
        <w:autoSpaceDE w:val="0"/>
        <w:autoSpaceDN w:val="0"/>
        <w:adjustRightInd w:val="0"/>
        <w:spacing w:after="240"/>
        <w:rPr>
          <w:rFonts w:eastAsia="Times New Roman"/>
          <w:szCs w:val="22"/>
        </w:rPr>
      </w:pPr>
      <w:r w:rsidRPr="00862536">
        <w:rPr>
          <w:b/>
          <w:bCs/>
        </w:rPr>
        <w:t>Вывод 3</w:t>
      </w:r>
      <w:r w:rsidR="00816832">
        <w:t xml:space="preserve">.  </w:t>
      </w:r>
      <w:r>
        <w:t>Мероприятия проекта осуществлялись под руководством Сектора регионального и национального развития ОКПДР при содействии других структур Секретариата</w:t>
      </w:r>
      <w:r w:rsidR="00816832">
        <w:t xml:space="preserve">.  </w:t>
      </w:r>
      <w:r>
        <w:t>В реализацию проекта внесли свой вклад и другие структуры Секретариата, в частности: Секции разработки и реализации решений для создания онлайн</w:t>
      </w:r>
      <w:r w:rsidR="003570A4">
        <w:t xml:space="preserve">ового </w:t>
      </w:r>
      <w:r>
        <w:t xml:space="preserve">каталога (Результат 2) и Академии ВОИС для создания курса </w:t>
      </w:r>
      <w:r>
        <w:lastRenderedPageBreak/>
        <w:t>дистанционного обучения (Результат 3)</w:t>
      </w:r>
      <w:r w:rsidR="00816832">
        <w:t xml:space="preserve">.  </w:t>
      </w:r>
      <w:r>
        <w:t>Кроме того, в мероприятиях по проекту приняли широкое участие все сотрудники Секретариата, так как в них участвовали прошлые, нынешние и будущие руководители проектов ПДР, включая сотрудников всех секторов ВОИС</w:t>
      </w:r>
      <w:r w:rsidR="00816832">
        <w:t xml:space="preserve">.  </w:t>
      </w:r>
      <w:r>
        <w:t>По словам респондентов, широкие консультации и содействие в достижении результатов проекта со стороны других структур ВОИС способствовали успеху проекта</w:t>
      </w:r>
      <w:r w:rsidR="00816832">
        <w:t xml:space="preserve">.  </w:t>
      </w:r>
    </w:p>
    <w:p w14:paraId="1C08B30B" w14:textId="77777777" w:rsidR="005D196D" w:rsidRPr="002D26BB" w:rsidRDefault="005D196D" w:rsidP="00491E38">
      <w:pPr>
        <w:autoSpaceDE w:val="0"/>
        <w:autoSpaceDN w:val="0"/>
        <w:adjustRightInd w:val="0"/>
        <w:spacing w:after="240"/>
        <w:rPr>
          <w:i/>
          <w:u w:val="single"/>
        </w:rPr>
      </w:pPr>
      <w:r>
        <w:rPr>
          <w:i/>
          <w:u w:val="single"/>
        </w:rPr>
        <w:t xml:space="preserve">Степень материализации или нейтрализации рисков, отмеченных в первоначальном проектном документе </w:t>
      </w:r>
    </w:p>
    <w:p w14:paraId="14C96ABD" w14:textId="6BDE693C" w:rsidR="005D196D" w:rsidRDefault="005D196D" w:rsidP="005D196D">
      <w:pPr>
        <w:pStyle w:val="BodyText"/>
        <w:numPr>
          <w:ilvl w:val="0"/>
          <w:numId w:val="11"/>
        </w:numPr>
        <w:rPr>
          <w:color w:val="222222"/>
          <w:shd w:val="clear" w:color="auto" w:fill="FFFFFF"/>
        </w:rPr>
      </w:pPr>
      <w:r>
        <w:rPr>
          <w:b/>
        </w:rPr>
        <w:t>Вывод 4</w:t>
      </w:r>
      <w:r w:rsidR="00816832">
        <w:rPr>
          <w:b/>
        </w:rPr>
        <w:t xml:space="preserve">.  </w:t>
      </w:r>
      <w:r>
        <w:t>В первоначальном проектном документе указывалось, что в рамках проекта существуют два вида рисков</w:t>
      </w:r>
      <w:r w:rsidR="00816832">
        <w:t xml:space="preserve">.  </w:t>
      </w:r>
      <w:r>
        <w:t xml:space="preserve">В проектном документе изложены меры по </w:t>
      </w:r>
      <w:r w:rsidR="00D521EE">
        <w:t>минимизации</w:t>
      </w:r>
      <w:r>
        <w:t xml:space="preserve"> этих рисков, как указано </w:t>
      </w:r>
      <w:r w:rsidR="00D521EE">
        <w:t>далее</w:t>
      </w:r>
      <w:r w:rsidR="00816832">
        <w:t xml:space="preserve">.  </w:t>
      </w:r>
      <w:r>
        <w:t xml:space="preserve">Эти </w:t>
      </w:r>
      <w:r>
        <w:rPr>
          <w:color w:val="222222"/>
          <w:shd w:val="clear" w:color="auto" w:fill="FFFFFF"/>
        </w:rPr>
        <w:t>риски не создали существенных препятствий, как описано в нижеследующей таблице.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Таблица 1. Риски, методы минимизации и анализ"/>
        <w:tblDescription w:val="Анализ"/>
      </w:tblPr>
      <w:tblGrid>
        <w:gridCol w:w="5035"/>
        <w:gridCol w:w="4202"/>
      </w:tblGrid>
      <w:tr w:rsidR="005D196D" w:rsidRPr="000C31EF" w14:paraId="089AEF36" w14:textId="77777777" w:rsidTr="00E0493A">
        <w:tc>
          <w:tcPr>
            <w:tcW w:w="5035" w:type="dxa"/>
          </w:tcPr>
          <w:p w14:paraId="050C91BF" w14:textId="77777777" w:rsidR="005D196D" w:rsidRPr="000C31EF" w:rsidRDefault="005D196D" w:rsidP="00CE71F0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Выявленный риск и меры по его минимизации </w:t>
            </w:r>
          </w:p>
        </w:tc>
        <w:tc>
          <w:tcPr>
            <w:tcW w:w="4202" w:type="dxa"/>
          </w:tcPr>
          <w:p w14:paraId="4E400209" w14:textId="77777777" w:rsidR="005D196D" w:rsidRPr="000C31EF" w:rsidRDefault="005D196D" w:rsidP="00CE71F0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Анализ</w:t>
            </w:r>
          </w:p>
        </w:tc>
      </w:tr>
      <w:tr w:rsidR="005D196D" w:rsidRPr="003C20D5" w14:paraId="074DB4E5" w14:textId="77777777" w:rsidTr="00E0493A">
        <w:trPr>
          <w:trHeight w:val="2869"/>
        </w:trPr>
        <w:tc>
          <w:tcPr>
            <w:tcW w:w="5035" w:type="dxa"/>
          </w:tcPr>
          <w:p w14:paraId="3AD79939" w14:textId="6E90AF06" w:rsidR="005D196D" w:rsidRPr="007D67AE" w:rsidRDefault="005D196D" w:rsidP="00CE71F0">
            <w:pPr>
              <w:pStyle w:val="BodyText"/>
              <w:rPr>
                <w:i/>
                <w:sz w:val="20"/>
              </w:rPr>
            </w:pPr>
            <w:r>
              <w:rPr>
                <w:i/>
                <w:sz w:val="20"/>
              </w:rPr>
              <w:t>Риск 1: Проект отчасти зависит от готовности государств-членов обмениваться мнениями и опытом по вопросам разработки и принятия проектных предложений ПДР</w:t>
            </w:r>
            <w:r w:rsidR="00816832">
              <w:rPr>
                <w:i/>
                <w:sz w:val="20"/>
              </w:rPr>
              <w:t xml:space="preserve">.  </w:t>
            </w:r>
          </w:p>
          <w:p w14:paraId="7C1DF8CB" w14:textId="30E7989F" w:rsidR="005D196D" w:rsidRPr="000C31EF" w:rsidRDefault="005D196D" w:rsidP="00CE71F0">
            <w:pPr>
              <w:pStyle w:val="BodyText"/>
              <w:rPr>
                <w:color w:val="000000"/>
                <w:sz w:val="20"/>
              </w:rPr>
            </w:pPr>
            <w:r>
              <w:rPr>
                <w:sz w:val="20"/>
              </w:rPr>
              <w:t>Мера по снижению риска 1: Руководитель проекта проведет обстоятельные консультации и, в случае необходимости, попросит привлечь консультантов к разработке Справочника и дополнительных ресурсов</w:t>
            </w:r>
            <w:r w:rsidR="00816832">
              <w:rPr>
                <w:sz w:val="20"/>
              </w:rPr>
              <w:t xml:space="preserve">.  </w:t>
            </w:r>
            <w:r>
              <w:rPr>
                <w:sz w:val="20"/>
              </w:rPr>
              <w:t>Следует отметить, что участие государств-членов и предоставленная ими информация позволит более точно учесть их потребности в Справочнике и дополнительных ресурсах.</w:t>
            </w:r>
          </w:p>
        </w:tc>
        <w:tc>
          <w:tcPr>
            <w:tcW w:w="4202" w:type="dxa"/>
          </w:tcPr>
          <w:p w14:paraId="24DE82D4" w14:textId="1ACE8A10" w:rsidR="005D196D" w:rsidRPr="003C20D5" w:rsidRDefault="005D196D" w:rsidP="00CE71F0">
            <w:pPr>
              <w:rPr>
                <w:sz w:val="20"/>
              </w:rPr>
            </w:pPr>
            <w:r>
              <w:rPr>
                <w:sz w:val="20"/>
              </w:rPr>
              <w:t xml:space="preserve">В рамках Результата 1 (который способствовал достижению последующих результатов) в ходе проекта были проведены обширные консультации с государствами-членами, сотрудниками и экспертами ВОИС (специалисты по оценке проектов ПДР и эксперты по развитию), а также </w:t>
            </w:r>
            <w:r w:rsidR="00D521EE">
              <w:rPr>
                <w:sz w:val="20"/>
              </w:rPr>
              <w:t xml:space="preserve">был проведен </w:t>
            </w:r>
            <w:r>
              <w:rPr>
                <w:sz w:val="20"/>
              </w:rPr>
              <w:t>опрос постоянных представительств в Женеве и ведомств интеллектуальной собственности и авторского права государств-членов ВОИС (был получен 31 ответ)</w:t>
            </w:r>
            <w:r w:rsidR="00816832">
              <w:rPr>
                <w:sz w:val="20"/>
              </w:rPr>
              <w:t xml:space="preserve">.  </w:t>
            </w:r>
            <w:r>
              <w:rPr>
                <w:sz w:val="20"/>
              </w:rPr>
              <w:t>Государства-участники (и другие заинтересованные стороны) охотно делились своими мнениями и опытом, которые были учтены при формулировании результатов проекта</w:t>
            </w:r>
            <w:r w:rsidR="00816832">
              <w:rPr>
                <w:sz w:val="20"/>
              </w:rPr>
              <w:t xml:space="preserve">.  </w:t>
            </w:r>
          </w:p>
        </w:tc>
      </w:tr>
      <w:tr w:rsidR="005D196D" w:rsidRPr="003C20D5" w14:paraId="0C6EA560" w14:textId="77777777" w:rsidTr="00E0493A">
        <w:tc>
          <w:tcPr>
            <w:tcW w:w="5035" w:type="dxa"/>
          </w:tcPr>
          <w:p w14:paraId="4B21594E" w14:textId="2CF16510" w:rsidR="005D196D" w:rsidRPr="00B63642" w:rsidRDefault="005D196D" w:rsidP="00CE71F0">
            <w:pPr>
              <w:pStyle w:val="BodyText"/>
              <w:rPr>
                <w:i/>
                <w:sz w:val="20"/>
              </w:rPr>
            </w:pPr>
            <w:r>
              <w:rPr>
                <w:i/>
                <w:sz w:val="20"/>
              </w:rPr>
              <w:t>Риск 2: Государства-члены могут быть не заинтересованы в итоговом Справочнике и дополнительных ресурсах, и вместо этого могут предпочесть следовать своему собственному процессу</w:t>
            </w:r>
            <w:r w:rsidR="00816832">
              <w:rPr>
                <w:i/>
                <w:sz w:val="20"/>
              </w:rPr>
              <w:t xml:space="preserve">.  </w:t>
            </w:r>
          </w:p>
          <w:p w14:paraId="596BF44E" w14:textId="075B955B" w:rsidR="005D196D" w:rsidRPr="007D67AE" w:rsidRDefault="005D196D" w:rsidP="00CE71F0">
            <w:pPr>
              <w:pStyle w:val="BodyText"/>
              <w:rPr>
                <w:iCs/>
                <w:sz w:val="20"/>
              </w:rPr>
            </w:pPr>
            <w:r>
              <w:rPr>
                <w:sz w:val="20"/>
              </w:rPr>
              <w:t>Мера по снижению риска 2</w:t>
            </w:r>
            <w:r w:rsidR="00251789">
              <w:rPr>
                <w:sz w:val="20"/>
              </w:rPr>
              <w:t>: при</w:t>
            </w:r>
            <w:r>
              <w:rPr>
                <w:sz w:val="20"/>
              </w:rPr>
              <w:t xml:space="preserve"> распространении Справочника и дополнительных ресурсов руководитель проекта будет подчеркивать преимущества применения рекомендаций Справочника, а также то, как это поможет повысить шансы на принятие и </w:t>
            </w:r>
            <w:r w:rsidR="00D521EE">
              <w:rPr>
                <w:sz w:val="20"/>
              </w:rPr>
              <w:t>уверенную</w:t>
            </w:r>
            <w:r>
              <w:rPr>
                <w:sz w:val="20"/>
              </w:rPr>
              <w:t xml:space="preserve"> реализацию проектного предложения.</w:t>
            </w:r>
          </w:p>
        </w:tc>
        <w:tc>
          <w:tcPr>
            <w:tcW w:w="4202" w:type="dxa"/>
          </w:tcPr>
          <w:p w14:paraId="1D882E8D" w14:textId="7D28C3B8" w:rsidR="005D196D" w:rsidRDefault="005D196D" w:rsidP="00502ED7">
            <w:pPr>
              <w:rPr>
                <w:sz w:val="20"/>
              </w:rPr>
            </w:pPr>
            <w:r>
              <w:rPr>
                <w:sz w:val="20"/>
              </w:rPr>
              <w:t xml:space="preserve">На сегодняшний день государства-члены поддержали принятие </w:t>
            </w:r>
            <w:r w:rsidR="00D521EE">
              <w:rPr>
                <w:sz w:val="20"/>
              </w:rPr>
              <w:t>С</w:t>
            </w:r>
            <w:r>
              <w:rPr>
                <w:sz w:val="20"/>
              </w:rPr>
              <w:t>правочника (именуемого «Руководство») и других ресурсов, разработанных в рамках проекта</w:t>
            </w:r>
            <w:r w:rsidR="00816832">
              <w:rPr>
                <w:sz w:val="20"/>
              </w:rPr>
              <w:t xml:space="preserve">.  </w:t>
            </w:r>
            <w:r>
              <w:rPr>
                <w:sz w:val="20"/>
              </w:rPr>
              <w:t xml:space="preserve">Предлагаемая в Руководстве процедура разработки проектных предложений является рекомендательной (а не обязательной), поэтому существует вероятность того, </w:t>
            </w:r>
            <w:bookmarkStart w:id="25" w:name="_GoBack"/>
            <w:bookmarkEnd w:id="25"/>
            <w:r>
              <w:rPr>
                <w:sz w:val="20"/>
              </w:rPr>
              <w:t>что государства-члены будут следовать своим собственным процедурам</w:t>
            </w:r>
            <w:r w:rsidR="00816832">
              <w:rPr>
                <w:sz w:val="20"/>
              </w:rPr>
              <w:t xml:space="preserve">.  </w:t>
            </w:r>
            <w:r>
              <w:rPr>
                <w:sz w:val="20"/>
              </w:rPr>
              <w:t xml:space="preserve">Впрочем, поскольку Руководство доступно только с начала 2022 года, оценка того, станет ли этот риск </w:t>
            </w:r>
            <w:r w:rsidR="00251789">
              <w:rPr>
                <w:sz w:val="20"/>
              </w:rPr>
              <w:t>в итоге</w:t>
            </w:r>
            <w:r>
              <w:rPr>
                <w:sz w:val="20"/>
              </w:rPr>
              <w:t xml:space="preserve"> препятствием для принятия результатов проекта, пока преждевременна</w:t>
            </w:r>
            <w:r w:rsidR="00816832">
              <w:rPr>
                <w:sz w:val="20"/>
              </w:rPr>
              <w:t xml:space="preserve">.  </w:t>
            </w:r>
          </w:p>
        </w:tc>
      </w:tr>
    </w:tbl>
    <w:p w14:paraId="0BCB18AA" w14:textId="57CFC91A" w:rsidR="005D196D" w:rsidRDefault="005D196D" w:rsidP="005D196D">
      <w:pPr>
        <w:pStyle w:val="BodyText"/>
        <w:tabs>
          <w:tab w:val="left" w:pos="450"/>
        </w:tabs>
        <w:jc w:val="center"/>
        <w:rPr>
          <w:i/>
          <w:sz w:val="20"/>
        </w:rPr>
      </w:pPr>
      <w:r>
        <w:rPr>
          <w:i/>
          <w:sz w:val="20"/>
        </w:rPr>
        <w:t>Таблица 1</w:t>
      </w:r>
      <w:r w:rsidR="00816832">
        <w:rPr>
          <w:i/>
          <w:sz w:val="20"/>
        </w:rPr>
        <w:t xml:space="preserve">.  </w:t>
      </w:r>
      <w:r>
        <w:rPr>
          <w:i/>
          <w:sz w:val="20"/>
        </w:rPr>
        <w:t xml:space="preserve">Риски, методы минимизации и анализ </w:t>
      </w:r>
    </w:p>
    <w:p w14:paraId="097DDB7F" w14:textId="77777777" w:rsidR="005D196D" w:rsidRPr="00181D9D" w:rsidRDefault="005D196D" w:rsidP="00541D39">
      <w:pPr>
        <w:pStyle w:val="BodyText"/>
        <w:tabs>
          <w:tab w:val="left" w:pos="450"/>
        </w:tabs>
        <w:spacing w:after="240"/>
        <w:rPr>
          <w:i/>
          <w:u w:val="single"/>
        </w:rPr>
      </w:pPr>
      <w:r>
        <w:rPr>
          <w:i/>
          <w:u w:val="single"/>
        </w:rPr>
        <w:t xml:space="preserve">Возможность учета в ходе реализации проекта новых тенденций, технологий и других внешних факторов </w:t>
      </w:r>
    </w:p>
    <w:p w14:paraId="3C5A5148" w14:textId="009D9EFC" w:rsidR="005D196D" w:rsidRDefault="005D196D" w:rsidP="001E12D9">
      <w:pPr>
        <w:pStyle w:val="BodyText"/>
        <w:numPr>
          <w:ilvl w:val="0"/>
          <w:numId w:val="11"/>
        </w:numPr>
        <w:spacing w:after="240"/>
      </w:pPr>
      <w:r>
        <w:rPr>
          <w:b/>
        </w:rPr>
        <w:t>Вывод 5</w:t>
      </w:r>
      <w:r w:rsidR="00816832">
        <w:rPr>
          <w:b/>
        </w:rPr>
        <w:t xml:space="preserve">.  </w:t>
      </w:r>
      <w:bookmarkStart w:id="26" w:name="_Toc336032071"/>
      <w:r>
        <w:t>Основной внешней угрозой, на которую пришлось реагировать и к которой пришлось адаптироваться проекту, была пандемия COVID</w:t>
      </w:r>
      <w:r>
        <w:noBreakHyphen/>
        <w:t>19</w:t>
      </w:r>
      <w:r w:rsidR="00816832">
        <w:t xml:space="preserve">.  </w:t>
      </w:r>
      <w:r>
        <w:t>При этом следует учитывать, что проект был реализован во время пика пандемии в 2020 и 2021 годах</w:t>
      </w:r>
      <w:r w:rsidR="00816832">
        <w:t xml:space="preserve">.  </w:t>
      </w:r>
      <w:r>
        <w:t xml:space="preserve">Учитывая, что Проектное предложение было утверждено до начала пандемии (в ноябре </w:t>
      </w:r>
      <w:r>
        <w:lastRenderedPageBreak/>
        <w:t xml:space="preserve">2019 года), предполагалось, что мероприятия будут скорректированы с поправкой </w:t>
      </w:r>
      <w:r w:rsidR="00D521EE">
        <w:t xml:space="preserve">на </w:t>
      </w:r>
      <w:r>
        <w:t>ситуацию</w:t>
      </w:r>
      <w:r w:rsidR="00816832">
        <w:t xml:space="preserve">.  </w:t>
      </w:r>
    </w:p>
    <w:p w14:paraId="6FED0F32" w14:textId="129EDC3F" w:rsidR="005D196D" w:rsidRDefault="005D196D" w:rsidP="001E12D9">
      <w:pPr>
        <w:pStyle w:val="BodyText"/>
        <w:numPr>
          <w:ilvl w:val="0"/>
          <w:numId w:val="11"/>
        </w:numPr>
        <w:spacing w:after="240"/>
      </w:pPr>
      <w:r>
        <w:t>Например, первичный консультативный семинар с государствами-членами и заинтересованными сторонами (Результат 1) не удалось провести в очной форме, и вместо него была проведена серия онлайн-консультаций в июле 2020 года</w:t>
      </w:r>
      <w:r w:rsidR="00816832">
        <w:t xml:space="preserve">.  </w:t>
      </w:r>
      <w:r>
        <w:t>Пандемия также стала основной причиной продления проекта на дополнительные шесть месяцев по сравнению с запланированными 24 месяцами</w:t>
      </w:r>
      <w:r w:rsidR="00816832">
        <w:t xml:space="preserve">.  </w:t>
      </w:r>
      <w:r>
        <w:t>Кроме того, в рамках проекта было недоосвоенно 30% средств, за счет проведения дистанционных, а не очных консультаций и мероприятий</w:t>
      </w:r>
      <w:r w:rsidR="00816832">
        <w:t xml:space="preserve">.  </w:t>
      </w:r>
      <w:r>
        <w:t>Согласно ответам респондентов, в ходе реализации проекта удалось хорошо адаптироваться к ситуации, вызванной пандемией, при этом серьезного негативного влияния на ход проекта не наблюдалось, за исключением задержки завершения проекта.</w:t>
      </w:r>
    </w:p>
    <w:p w14:paraId="746CDB69" w14:textId="41739E66" w:rsidR="005D196D" w:rsidRPr="004A2C72" w:rsidRDefault="005D196D" w:rsidP="004A2C72">
      <w:pPr>
        <w:pStyle w:val="Heading2"/>
        <w:spacing w:after="240"/>
      </w:pPr>
      <w:bookmarkStart w:id="27" w:name="_Toc112661125"/>
      <w:r>
        <w:t>B</w:t>
      </w:r>
      <w:r w:rsidR="00816832">
        <w:t xml:space="preserve">.  </w:t>
      </w:r>
      <w:r w:rsidR="004B775B">
        <w:tab/>
      </w:r>
      <w:r>
        <w:t>Эффективность</w:t>
      </w:r>
      <w:bookmarkEnd w:id="26"/>
      <w:bookmarkEnd w:id="27"/>
      <w:r>
        <w:t xml:space="preserve"> </w:t>
      </w:r>
    </w:p>
    <w:p w14:paraId="0F2A3ADE" w14:textId="77777777" w:rsidR="005D196D" w:rsidRPr="00DE4992" w:rsidRDefault="005D196D" w:rsidP="00DE4992">
      <w:pPr>
        <w:spacing w:after="240"/>
        <w:rPr>
          <w:i/>
          <w:szCs w:val="22"/>
          <w:u w:val="single"/>
        </w:rPr>
      </w:pPr>
      <w:r>
        <w:rPr>
          <w:i/>
          <w:u w:val="single"/>
        </w:rPr>
        <w:t>Эффективность и польза от разработанных в рамках проекта инструментов и ресурсов для того, чтобы облегчить разработку государствами-членами проектных предложений для рассмотрения КРИС и повысить степень их исходной проработанности.</w:t>
      </w:r>
    </w:p>
    <w:p w14:paraId="62210387" w14:textId="46A2CE20" w:rsidR="005D196D" w:rsidRDefault="005D196D" w:rsidP="005D196D">
      <w:pPr>
        <w:pStyle w:val="BodyText"/>
        <w:numPr>
          <w:ilvl w:val="0"/>
          <w:numId w:val="11"/>
        </w:numPr>
      </w:pPr>
      <w:r>
        <w:rPr>
          <w:b/>
        </w:rPr>
        <w:t>Вывод 6</w:t>
      </w:r>
      <w:r w:rsidR="00816832">
        <w:rPr>
          <w:b/>
        </w:rPr>
        <w:t xml:space="preserve">.  </w:t>
      </w:r>
      <w:r>
        <w:t xml:space="preserve">Все инструменты и ресурсы, предусмотренные Проектным предложением, были подготовлены и успешно задействованы в ходе реализации проекта: </w:t>
      </w:r>
    </w:p>
    <w:p w14:paraId="27914AAE" w14:textId="449884EC" w:rsidR="005D196D" w:rsidRDefault="005D196D" w:rsidP="00727A6D">
      <w:pPr>
        <w:pStyle w:val="BodyText"/>
        <w:numPr>
          <w:ilvl w:val="0"/>
          <w:numId w:val="35"/>
        </w:numPr>
        <w:spacing w:after="240"/>
      </w:pPr>
      <w:r>
        <w:t>Онлайн</w:t>
      </w:r>
      <w:r w:rsidR="00DA12BD">
        <w:t xml:space="preserve">овый </w:t>
      </w:r>
      <w:r>
        <w:t>каталог с возможностью поиска был запущен в октябре 2021 года сначала на английском языке, а затем в мае 2022 года на всех шести языках ООН</w:t>
      </w:r>
      <w:r w:rsidR="00816832">
        <w:t xml:space="preserve">.  </w:t>
      </w:r>
      <w:r>
        <w:t>Каталог находится в публичном доступе на сайте ВОИС</w:t>
      </w:r>
      <w:r>
        <w:rPr>
          <w:rStyle w:val="FootnoteReference"/>
        </w:rPr>
        <w:footnoteReference w:id="5"/>
      </w:r>
      <w:r>
        <w:t xml:space="preserve"> и позволяет пользователям осуществлять поиск по стране-бенефициару, ключевому слову, коду проекта, правам ИС, темам ИС, статусу и рекомендациям ПДР</w:t>
      </w:r>
      <w:r w:rsidR="00816832">
        <w:t xml:space="preserve">.  </w:t>
      </w:r>
      <w:r>
        <w:t>Сотрудники ОКПДР отвечают за своевременную актуализацию каталога (</w:t>
      </w:r>
      <w:r w:rsidR="00251789">
        <w:t>т</w:t>
      </w:r>
      <w:r w:rsidR="00816832">
        <w:t xml:space="preserve">.  </w:t>
      </w:r>
      <w:r w:rsidR="00251789">
        <w:t>е</w:t>
      </w:r>
      <w:r w:rsidR="00816832">
        <w:t xml:space="preserve">.  </w:t>
      </w:r>
      <w:r>
        <w:t>добавление новых проектов ПДР и обновлений) силами специализированного операционного офиса</w:t>
      </w:r>
      <w:r w:rsidR="00816832">
        <w:t xml:space="preserve">.  </w:t>
      </w:r>
      <w:r>
        <w:t>Респонденты, которые пользовались каталогом, сочли его очень полезным и удобным для пользователя, по их мнению, каталог повысит качество предложений по проектам ПДР, в частности, благодаря тому, что государства-члены и другие заинтересованные стороны получат прямой доступ к информации о прошлых и текущих проектах ПДР</w:t>
      </w:r>
      <w:r w:rsidR="00816832">
        <w:t xml:space="preserve">.  </w:t>
      </w:r>
      <w:r>
        <w:t>Об успехе каталога можно судить по количеству просмотров: 420 просмотров с октября 2021 года по июнь 2022 года (при исходном целевом показателе 40, вместе с Руководством)</w:t>
      </w:r>
      <w:r w:rsidR="00816832">
        <w:t xml:space="preserve">.  </w:t>
      </w:r>
      <w:r>
        <w:t>Представители государств-членов внесли несколько предложений относительно будущих редакций каталога, которые изложены в рекомендациях ниже.</w:t>
      </w:r>
      <w:r>
        <w:cr/>
      </w:r>
      <w:r>
        <w:br/>
      </w:r>
    </w:p>
    <w:p w14:paraId="0BEAB9A0" w14:textId="431AB640" w:rsidR="005D196D" w:rsidRDefault="005D196D" w:rsidP="00727A6D">
      <w:pPr>
        <w:pStyle w:val="BodyText"/>
        <w:numPr>
          <w:ilvl w:val="0"/>
          <w:numId w:val="35"/>
        </w:numPr>
        <w:spacing w:after="240"/>
      </w:pPr>
      <w:r>
        <w:rPr>
          <w:b/>
        </w:rPr>
        <w:t>Руководство по подготовке, реализации и оценке проектов в рамках Повестки дня в области развития</w:t>
      </w:r>
      <w:r>
        <w:t xml:space="preserve"> было представлено в конце 2021 года и стало кульминацией консультативного процесса, который был основой для его разработки</w:t>
      </w:r>
      <w:r w:rsidR="00816832">
        <w:t xml:space="preserve">.  </w:t>
      </w:r>
      <w:r>
        <w:t>В Руководстве описан процесс разработки проектных предложений и их утверждения КРИС</w:t>
      </w:r>
      <w:r w:rsidR="00816832">
        <w:t xml:space="preserve">.  </w:t>
      </w:r>
      <w:r>
        <w:t>В дополнение к этому приводится более детальная информация о реализации, мониторинге и оценке проектов</w:t>
      </w:r>
      <w:r w:rsidR="00816832">
        <w:t xml:space="preserve">.  </w:t>
      </w:r>
      <w:r>
        <w:t xml:space="preserve">По мнению представителей государств-членов и руководителей проектов ВОИС, Руководство является ключевым инструментом, способствующим повышению прозрачности </w:t>
      </w:r>
      <w:r>
        <w:lastRenderedPageBreak/>
        <w:t>этапов подготовки проектных предложений</w:t>
      </w:r>
      <w:r w:rsidR="00816832">
        <w:t xml:space="preserve">.  </w:t>
      </w:r>
      <w:r>
        <w:t xml:space="preserve">По мнению опрошенных, в случае последовательного использования каталог позволит </w:t>
      </w:r>
      <w:r w:rsidR="00236931">
        <w:t>подготавливать</w:t>
      </w:r>
      <w:r>
        <w:t xml:space="preserve"> более проработанные проектные предложения</w:t>
      </w:r>
      <w:r w:rsidR="00816832">
        <w:t xml:space="preserve">.  </w:t>
      </w:r>
      <w:r>
        <w:t>Представители нескольких государств-членов предложили и дальше популяризировать каталог и включать в него больше примеров передовой практики (см</w:t>
      </w:r>
      <w:r w:rsidR="00816832">
        <w:t xml:space="preserve">.  </w:t>
      </w:r>
      <w:r>
        <w:t>Выводы и рекомендации далее).</w:t>
      </w:r>
    </w:p>
    <w:p w14:paraId="46DFDC62" w14:textId="525951B0" w:rsidR="005D196D" w:rsidRPr="00D2528F" w:rsidRDefault="005D196D" w:rsidP="005D196D">
      <w:pPr>
        <w:pStyle w:val="BodyText"/>
        <w:numPr>
          <w:ilvl w:val="0"/>
          <w:numId w:val="35"/>
        </w:numPr>
      </w:pPr>
      <w:r>
        <w:t xml:space="preserve"> </w:t>
      </w:r>
      <w:r>
        <w:rPr>
          <w:b/>
        </w:rPr>
        <w:t>Курс дистанционного обучения по теме «Успешные проекты ПДР»</w:t>
      </w:r>
      <w:r>
        <w:t xml:space="preserve"> был разработан в сотрудничестве с Академией ВОИС, а пробная сессия была проведена с мая по август 2022 года для примерно 30 представителей государств-членов и сотрудников ВОИС</w:t>
      </w:r>
      <w:r w:rsidR="00816832">
        <w:t xml:space="preserve">.  </w:t>
      </w:r>
      <w:r>
        <w:t>Курс, рассчитанный на самостоятельное обучение с преподавателем, был разработан параллельно с Руководством и содержит дополнительные материалы и практические советы по разработке предложений по проектам ПДР</w:t>
      </w:r>
      <w:r w:rsidR="00816832">
        <w:t xml:space="preserve">.  </w:t>
      </w:r>
      <w:r>
        <w:t>Для прохождения курса участникам потребуется примерно 24 часа целенаправленного обучения</w:t>
      </w:r>
      <w:r w:rsidR="00816832">
        <w:t xml:space="preserve">.  </w:t>
      </w:r>
      <w:r>
        <w:t>Поскольку курс проходил стадию апробации, оценивать его вклад в повышение качества проектных предложений было преждевременно</w:t>
      </w:r>
      <w:r w:rsidR="00816832">
        <w:t xml:space="preserve">.  </w:t>
      </w:r>
      <w:r>
        <w:t>Тем не менее, первые отзывы участников опроса были положительными</w:t>
      </w:r>
      <w:r w:rsidR="00816832">
        <w:t xml:space="preserve">.  </w:t>
      </w:r>
      <w:r>
        <w:t>Представители некоторых государств-членов предложили в дополнение к курсу проводить более краткие брифинги (см</w:t>
      </w:r>
      <w:r w:rsidR="00816832">
        <w:t xml:space="preserve">.  </w:t>
      </w:r>
      <w:r>
        <w:t>Выводы и рекомендации ниже).</w:t>
      </w:r>
    </w:p>
    <w:p w14:paraId="15166A5B" w14:textId="6DF0FCBC" w:rsidR="005D196D" w:rsidRDefault="005D196D" w:rsidP="00E20818">
      <w:pPr>
        <w:pStyle w:val="BodyText"/>
        <w:numPr>
          <w:ilvl w:val="0"/>
          <w:numId w:val="11"/>
        </w:numPr>
        <w:spacing w:after="240"/>
      </w:pPr>
      <w:r>
        <w:rPr>
          <w:b/>
        </w:rPr>
        <w:t>Вывод 7</w:t>
      </w:r>
      <w:r w:rsidR="00816832">
        <w:rPr>
          <w:b/>
        </w:rPr>
        <w:t xml:space="preserve">.  </w:t>
      </w:r>
      <w:r>
        <w:t>В дополнение к перечисленным выше трем инструментам и ресурсам, были подготовлены два коротких видеоролика на шести официальных языках ООН;</w:t>
      </w:r>
      <w:r>
        <w:rPr>
          <w:rStyle w:val="FootnoteReference"/>
        </w:rPr>
        <w:footnoteReference w:id="6"/>
      </w:r>
      <w:r>
        <w:t xml:space="preserve"> ролики пошагово объясняют, как разработать проектное предложение по ПДР и утвердить его в КРИС</w:t>
      </w:r>
      <w:r w:rsidR="00816832">
        <w:t xml:space="preserve">.  </w:t>
      </w:r>
      <w:r>
        <w:t>Также были подготовлены три инфографики, подчеркивающие важные элементы из Руководства: (i) жизненный цикл проекта ПДР и его особенности; (ii) ключевые термины и понятия управления проектами; и (iii) список советов по подготовке и реализации проектов ПДР.</w:t>
      </w:r>
      <w:r>
        <w:rPr>
          <w:rStyle w:val="FootnoteReference"/>
        </w:rPr>
        <w:footnoteReference w:id="7"/>
      </w:r>
      <w:r>
        <w:t xml:space="preserve"> Эти видеоролики и инфографику видели лишь несколько респондентов</w:t>
      </w:r>
      <w:r w:rsidR="00816832">
        <w:t xml:space="preserve">.  </w:t>
      </w:r>
      <w:r>
        <w:t>Они посчитали их полезными и информативными</w:t>
      </w:r>
      <w:r w:rsidR="00816832">
        <w:t xml:space="preserve">.  </w:t>
      </w:r>
    </w:p>
    <w:p w14:paraId="17FAD4DE" w14:textId="76ED7900" w:rsidR="005D196D" w:rsidRDefault="005D196D" w:rsidP="00215B56">
      <w:pPr>
        <w:numPr>
          <w:ilvl w:val="0"/>
          <w:numId w:val="11"/>
        </w:numPr>
        <w:spacing w:after="240"/>
      </w:pPr>
      <w:r>
        <w:rPr>
          <w:b/>
        </w:rPr>
        <w:t>Вывод 8</w:t>
      </w:r>
      <w:r w:rsidR="00816832">
        <w:rPr>
          <w:b/>
        </w:rPr>
        <w:t xml:space="preserve">.  </w:t>
      </w:r>
      <w:r>
        <w:t xml:space="preserve">Ресурсы и инструменты были разработаны в ходе совместной работы, </w:t>
      </w:r>
      <w:r w:rsidR="00BA519B">
        <w:t>например</w:t>
      </w:r>
      <w:r>
        <w:t xml:space="preserve"> эксперт по педагогике дистанционного обучения мог вносить свой вклад в Руководство, улучшая его дидактические аспекты и обеспечивая тесную взаимосвязь между ресурсами</w:t>
      </w:r>
      <w:r w:rsidR="00816832">
        <w:t xml:space="preserve">.  </w:t>
      </w:r>
      <w:r>
        <w:t>Консультации и вклад государств-членов и других заинтересованных сторон, о которых говорилось выше, также были расценены как средство повышения качества ресурсов и инструментов</w:t>
      </w:r>
      <w:r w:rsidR="00816832">
        <w:t xml:space="preserve">.  </w:t>
      </w:r>
    </w:p>
    <w:p w14:paraId="7B6270CB" w14:textId="0D5B4EAA" w:rsidR="005D196D" w:rsidRDefault="005D196D" w:rsidP="001E12D9">
      <w:pPr>
        <w:numPr>
          <w:ilvl w:val="0"/>
          <w:numId w:val="11"/>
        </w:numPr>
        <w:spacing w:after="240"/>
      </w:pPr>
      <w:r>
        <w:rPr>
          <w:b/>
        </w:rPr>
        <w:t>Вывод 9</w:t>
      </w:r>
      <w:r w:rsidR="00816832">
        <w:rPr>
          <w:b/>
        </w:rPr>
        <w:t xml:space="preserve">.  </w:t>
      </w:r>
      <w:r>
        <w:t>Опрошенные представители государств-членов подчеркнули, что ресурсы и инструменты, разработанные в рамках проекта, должны сопровождаться поддержкой со стороны сотрудников ОКПДР в части консультирования и предоставления рекомендаций по составлению предложений по проектам ПДР</w:t>
      </w:r>
      <w:r w:rsidR="00816832">
        <w:t xml:space="preserve">.  </w:t>
      </w:r>
      <w:r>
        <w:t>Государства-члены высоко оценили поддержку, полученную к настоящему моменту от ОКПДР по данному аспекту, и попросили и далее оказывать поддержку на этом уровне</w:t>
      </w:r>
      <w:r w:rsidR="00816832">
        <w:t xml:space="preserve">.  </w:t>
      </w:r>
    </w:p>
    <w:p w14:paraId="0A14FC8B" w14:textId="3A099304" w:rsidR="005D196D" w:rsidRPr="00E22AE4" w:rsidRDefault="005D196D" w:rsidP="005D196D">
      <w:pPr>
        <w:numPr>
          <w:ilvl w:val="0"/>
          <w:numId w:val="11"/>
        </w:numPr>
        <w:spacing w:after="240"/>
      </w:pPr>
      <w:r>
        <w:rPr>
          <w:b/>
        </w:rPr>
        <w:t>Вывод 10</w:t>
      </w:r>
      <w:r w:rsidR="00816832">
        <w:rPr>
          <w:b/>
        </w:rPr>
        <w:t xml:space="preserve">.  </w:t>
      </w:r>
      <w:r>
        <w:t>Не все представители государств-членов, с которыми проводились интервью, знали о ресурсах и инструментах, разработанных в рамках проекта, но все они поддержали дальнейшие усилия Секретариата ВОИС по их продвижению</w:t>
      </w:r>
      <w:r w:rsidR="00816832">
        <w:t xml:space="preserve">.  </w:t>
      </w:r>
      <w:r>
        <w:t>Несколько респондентов пытались найти ресурсы и инструменты в Интернете; в то время как они широко представлены на веб-странице Повестки дня в области развития (</w:t>
      </w:r>
      <w:hyperlink r:id="rId15" w:history="1">
        <w:r>
          <w:rPr>
            <w:rStyle w:val="Hyperlink"/>
          </w:rPr>
          <w:t>https://www.wipo.int/ip-development/en/agenda/index</w:t>
        </w:r>
      </w:hyperlink>
      <w:r>
        <w:t>), они не заметны на веб-странице КРИС (</w:t>
      </w:r>
      <w:hyperlink r:id="rId16" w:history="1">
        <w:r>
          <w:rPr>
            <w:rStyle w:val="Hyperlink"/>
          </w:rPr>
          <w:t>https://www.wipo.int/policy/en/cdip/</w:t>
        </w:r>
      </w:hyperlink>
      <w:r>
        <w:t>).</w:t>
      </w:r>
    </w:p>
    <w:p w14:paraId="6229194A" w14:textId="77777777" w:rsidR="005D196D" w:rsidRDefault="005D196D" w:rsidP="00BB0778">
      <w:pPr>
        <w:pStyle w:val="BodyText"/>
        <w:spacing w:after="240"/>
        <w:rPr>
          <w:i/>
          <w:szCs w:val="22"/>
          <w:u w:val="single"/>
        </w:rPr>
      </w:pPr>
      <w:r>
        <w:rPr>
          <w:i/>
          <w:u w:val="single"/>
        </w:rPr>
        <w:lastRenderedPageBreak/>
        <w:t>Результативность проекта в плане углубления понимания методики, проблем, вопросов и примеров передовой практики, касающихся разработки проектов ПДР и управления ими.</w:t>
      </w:r>
    </w:p>
    <w:p w14:paraId="5DBC1FF2" w14:textId="2A1577FC" w:rsidR="005D196D" w:rsidRDefault="005D196D" w:rsidP="005D196D">
      <w:pPr>
        <w:numPr>
          <w:ilvl w:val="0"/>
          <w:numId w:val="11"/>
        </w:numPr>
        <w:spacing w:after="240"/>
      </w:pPr>
      <w:r>
        <w:rPr>
          <w:b/>
        </w:rPr>
        <w:t>Вывод 11</w:t>
      </w:r>
      <w:r w:rsidR="00816832">
        <w:rPr>
          <w:b/>
        </w:rPr>
        <w:t xml:space="preserve">.  </w:t>
      </w:r>
      <w:r>
        <w:t>Первоначальный результат 1 проекта был направлен на документирование методики, проблем, вопросов и примеров передовой практики, касающихся разработки проектов ПДР и управления ими</w:t>
      </w:r>
      <w:r w:rsidR="00816832">
        <w:t xml:space="preserve">.  </w:t>
      </w:r>
      <w:r>
        <w:t>Эти аспекты были дополнительно проанализированы и учтены в разработанных ресурсах и инструментах, как описано выше</w:t>
      </w:r>
      <w:r w:rsidR="00816832">
        <w:t xml:space="preserve">.  </w:t>
      </w:r>
    </w:p>
    <w:p w14:paraId="64FA65DC" w14:textId="4FE45AD4" w:rsidR="005D196D" w:rsidRDefault="005D196D" w:rsidP="001E12D9">
      <w:pPr>
        <w:numPr>
          <w:ilvl w:val="0"/>
          <w:numId w:val="11"/>
        </w:numPr>
        <w:spacing w:after="240"/>
        <w:rPr>
          <w:b/>
        </w:rPr>
      </w:pPr>
      <w:r>
        <w:rPr>
          <w:b/>
        </w:rPr>
        <w:t>Вывод 12</w:t>
      </w:r>
      <w:r w:rsidR="00816832">
        <w:rPr>
          <w:b/>
        </w:rPr>
        <w:t xml:space="preserve">.  </w:t>
      </w:r>
      <w:r>
        <w:t>Анализ этих аспектов позволил внести изменения в процесс подготовки проектных предложений, в частности, был добавлен дополнительный этап разработки концепции проекта перед подготовкой документа «Проектное предложение»</w:t>
      </w:r>
      <w:r w:rsidR="00816832">
        <w:t xml:space="preserve">.  </w:t>
      </w:r>
      <w:r>
        <w:t>По словам сотрудников ОКПДР, использование этапа «Концепция проекта» показало свою эффективность при разработке недавних проектов</w:t>
      </w:r>
      <w:r w:rsidR="00816832">
        <w:t xml:space="preserve">.  </w:t>
      </w:r>
      <w:r>
        <w:t>Кроме того, на основе вышеприведенного анализа были скорректированы формы проектных предложений.</w:t>
      </w:r>
      <w:r>
        <w:rPr>
          <w:rStyle w:val="FootnoteReference"/>
        </w:rPr>
        <w:footnoteReference w:id="8"/>
      </w:r>
    </w:p>
    <w:p w14:paraId="7522872E" w14:textId="5C21A937" w:rsidR="005D196D" w:rsidRPr="00673A29" w:rsidRDefault="005D196D" w:rsidP="00BB0778">
      <w:pPr>
        <w:numPr>
          <w:ilvl w:val="0"/>
          <w:numId w:val="11"/>
        </w:numPr>
        <w:spacing w:after="240"/>
        <w:rPr>
          <w:bCs/>
        </w:rPr>
      </w:pPr>
      <w:r>
        <w:rPr>
          <w:b/>
        </w:rPr>
        <w:t>Вывод 13</w:t>
      </w:r>
      <w:r w:rsidR="00816832">
        <w:rPr>
          <w:b/>
        </w:rPr>
        <w:t xml:space="preserve">.  </w:t>
      </w:r>
      <w:r>
        <w:t>Данный анализ и сопутствующее ноу-хау были также доведены до сведения руководителей проектов в ВОИС, которые управляют проектами ПДР, в ходе семинара, проведенного в апреле 2022 г., где были представлены и рассмотрены новые инструменты и ресурсы, а также скорректированный процесс подачи проектных предложений</w:t>
      </w:r>
      <w:r w:rsidR="00816832">
        <w:t xml:space="preserve">.  </w:t>
      </w:r>
      <w:r>
        <w:t>По мнению руководителей проектов, принявших участие в семинаре, он был очень полезным и востребованным, и по их мнению, его следует проводить ежегодно (см</w:t>
      </w:r>
      <w:r w:rsidR="00816832">
        <w:t xml:space="preserve">.  </w:t>
      </w:r>
      <w:r>
        <w:t>раздел «Выводы и рекомендации» далее).</w:t>
      </w:r>
    </w:p>
    <w:p w14:paraId="48A8DCE2" w14:textId="7DEB37BD" w:rsidR="005D196D" w:rsidRPr="000308C7" w:rsidRDefault="005D196D" w:rsidP="00BC3C7D">
      <w:pPr>
        <w:pStyle w:val="Heading2"/>
        <w:spacing w:before="0" w:after="240"/>
      </w:pPr>
      <w:bookmarkStart w:id="28" w:name="_Toc336032072"/>
      <w:bookmarkStart w:id="29" w:name="_Toc112661126"/>
      <w:r>
        <w:t>C</w:t>
      </w:r>
      <w:r w:rsidR="00816832">
        <w:t xml:space="preserve">.  </w:t>
      </w:r>
      <w:r w:rsidR="004B775B">
        <w:tab/>
      </w:r>
      <w:r>
        <w:t>Устойчивость результатов</w:t>
      </w:r>
      <w:bookmarkEnd w:id="28"/>
      <w:bookmarkEnd w:id="29"/>
    </w:p>
    <w:p w14:paraId="112E969B" w14:textId="77777777" w:rsidR="005D196D" w:rsidRDefault="005D196D" w:rsidP="005D196D">
      <w:pPr>
        <w:rPr>
          <w:i/>
          <w:szCs w:val="22"/>
          <w:u w:val="single"/>
        </w:rPr>
      </w:pPr>
      <w:r>
        <w:rPr>
          <w:i/>
          <w:u w:val="single"/>
        </w:rPr>
        <w:t>Вероятность продолжения использования ресурсов и инструментов, разработанных в контексте проекта, для более эффективной разработки, реализации и оценки проектов ПДР</w:t>
      </w:r>
    </w:p>
    <w:p w14:paraId="43547D3E" w14:textId="77777777" w:rsidR="005D196D" w:rsidRDefault="005D196D" w:rsidP="005D196D">
      <w:pPr>
        <w:rPr>
          <w:szCs w:val="22"/>
        </w:rPr>
      </w:pPr>
    </w:p>
    <w:p w14:paraId="1B559190" w14:textId="6B1E7422" w:rsidR="005D196D" w:rsidRPr="00167964" w:rsidRDefault="005D196D" w:rsidP="005D196D">
      <w:pPr>
        <w:numPr>
          <w:ilvl w:val="0"/>
          <w:numId w:val="11"/>
        </w:numPr>
        <w:spacing w:after="240"/>
      </w:pPr>
      <w:r>
        <w:rPr>
          <w:b/>
        </w:rPr>
        <w:t>Вывод 14</w:t>
      </w:r>
      <w:r w:rsidR="00816832">
        <w:rPr>
          <w:b/>
        </w:rPr>
        <w:t xml:space="preserve">.  </w:t>
      </w:r>
      <w:r>
        <w:t xml:space="preserve">В дополнение к видеороликам и инфографике, два основных результата проекта </w:t>
      </w:r>
      <w:r w:rsidR="00F00C15">
        <w:t>–</w:t>
      </w:r>
      <w:r>
        <w:t xml:space="preserve"> онлайн</w:t>
      </w:r>
      <w:r w:rsidR="00DA12BD">
        <w:t xml:space="preserve">овый </w:t>
      </w:r>
      <w:r>
        <w:t xml:space="preserve">каталог и Руководство </w:t>
      </w:r>
      <w:r w:rsidR="00F00C15">
        <w:t>–</w:t>
      </w:r>
      <w:r>
        <w:t xml:space="preserve"> доступны в сети Интернет</w:t>
      </w:r>
      <w:r w:rsidR="00816832">
        <w:t xml:space="preserve">.  </w:t>
      </w:r>
      <w:r>
        <w:t>Таким образом, инструменты и ресурсы будут по-прежнему доступны государствам-членам и другим заинтересованным сторонам для использования при разработке, реализации и оценке проектов ПДР</w:t>
      </w:r>
      <w:r w:rsidR="00816832">
        <w:t xml:space="preserve">.  </w:t>
      </w:r>
    </w:p>
    <w:p w14:paraId="3CBDF337" w14:textId="66AF0E77" w:rsidR="005D196D" w:rsidRPr="00E77FB2" w:rsidRDefault="005D196D" w:rsidP="00E77FB2">
      <w:pPr>
        <w:numPr>
          <w:ilvl w:val="0"/>
          <w:numId w:val="11"/>
        </w:numPr>
        <w:spacing w:after="240"/>
        <w:rPr>
          <w:szCs w:val="22"/>
        </w:rPr>
      </w:pPr>
      <w:r>
        <w:rPr>
          <w:b/>
        </w:rPr>
        <w:t>Вывод 15</w:t>
      </w:r>
      <w:r w:rsidR="00816832">
        <w:rPr>
          <w:b/>
        </w:rPr>
        <w:t xml:space="preserve">.  </w:t>
      </w:r>
      <w:r>
        <w:t xml:space="preserve">Курс дистанционного обучения планируется интегрировать в имеющиеся курсы Академии ВОИС, причем курс будет проводиться ежегодно, </w:t>
      </w:r>
      <w:r w:rsidR="00F00C15">
        <w:t>причем</w:t>
      </w:r>
      <w:r>
        <w:t xml:space="preserve"> очередной курс предварительно запланирован на январь 2023 года</w:t>
      </w:r>
      <w:r w:rsidR="00816832">
        <w:t xml:space="preserve">.  </w:t>
      </w:r>
      <w:r>
        <w:t>Таким образом, этот ресурс будет и впредь доступен для помощи в разработке, реализации и оценке проектов ПДР при условии, что он получит необходимую поддержку со стороны Академии ВОИС и ОКПДР.</w:t>
      </w:r>
    </w:p>
    <w:p w14:paraId="5E285DC5" w14:textId="7A39F133" w:rsidR="005D196D" w:rsidRPr="00333D2A" w:rsidRDefault="005D196D" w:rsidP="00333D2A">
      <w:pPr>
        <w:numPr>
          <w:ilvl w:val="0"/>
          <w:numId w:val="11"/>
        </w:numPr>
        <w:spacing w:after="240"/>
        <w:rPr>
          <w:szCs w:val="22"/>
        </w:rPr>
      </w:pPr>
      <w:r>
        <w:rPr>
          <w:b/>
        </w:rPr>
        <w:t>Вывод 16</w:t>
      </w:r>
      <w:r w:rsidR="00816832">
        <w:rPr>
          <w:b/>
        </w:rPr>
        <w:t xml:space="preserve">.  </w:t>
      </w:r>
      <w:r>
        <w:t>Дальнейшее использование ресурсов и инструментов, разработанных в рамках проекта, также зависит от их актуализации за счет постоянной поддержки и продвижения со стороны ОКПДР</w:t>
      </w:r>
      <w:r w:rsidR="00816832">
        <w:t xml:space="preserve">.  </w:t>
      </w:r>
      <w:r>
        <w:t>Поскольку ресурсы и инструменты позволяют улучшить процессы, регулируемые ОКПДР, по мнению опрошенных, необходимо обеспечить их непрерывную поддержку в зависимости от наличия необходимых бюджетных средств и ресурсов (см</w:t>
      </w:r>
      <w:r w:rsidR="00816832">
        <w:t xml:space="preserve">.  </w:t>
      </w:r>
      <w:r>
        <w:t>раздел «Выводы и рекомендации»)</w:t>
      </w:r>
      <w:r w:rsidR="00816832">
        <w:t xml:space="preserve">.  </w:t>
      </w:r>
    </w:p>
    <w:p w14:paraId="4DA231C5" w14:textId="5E75D91D" w:rsidR="005D196D" w:rsidRPr="00333D2A" w:rsidRDefault="005D196D" w:rsidP="00333D2A">
      <w:pPr>
        <w:numPr>
          <w:ilvl w:val="0"/>
          <w:numId w:val="11"/>
        </w:numPr>
        <w:spacing w:after="240"/>
        <w:rPr>
          <w:szCs w:val="22"/>
        </w:rPr>
      </w:pPr>
      <w:r>
        <w:rPr>
          <w:b/>
        </w:rPr>
        <w:lastRenderedPageBreak/>
        <w:t>Вывод 17</w:t>
      </w:r>
      <w:r w:rsidR="00816832">
        <w:rPr>
          <w:b/>
        </w:rPr>
        <w:t xml:space="preserve">.  </w:t>
      </w:r>
      <w:r>
        <w:t>По словам участников опроса, устойчивость достижений проекта зависит не только от ОКПДР; поддержка и использование ресурсов и инструментов государствами-членами будет иметь важное значение для их устойчивости</w:t>
      </w:r>
      <w:r w:rsidR="00816832">
        <w:t xml:space="preserve">.  </w:t>
      </w:r>
      <w:r>
        <w:t>В рамках ВОИС поддержка руководителей проектов ПДР также будет способствовать устойчивости проектов</w:t>
      </w:r>
      <w:r w:rsidR="00816832">
        <w:t xml:space="preserve">.  </w:t>
      </w:r>
    </w:p>
    <w:p w14:paraId="625C3F49" w14:textId="6796DBB2" w:rsidR="005D196D" w:rsidRPr="00692329" w:rsidRDefault="005D196D" w:rsidP="00333D2A">
      <w:pPr>
        <w:pStyle w:val="Heading2"/>
        <w:spacing w:before="0" w:after="240"/>
      </w:pPr>
      <w:bookmarkStart w:id="30" w:name="_Toc336032073"/>
      <w:bookmarkStart w:id="31" w:name="_Toc112661127"/>
      <w:r>
        <w:t>D</w:t>
      </w:r>
      <w:r w:rsidR="00816832">
        <w:t xml:space="preserve">.  </w:t>
      </w:r>
      <w:r w:rsidR="004B775B">
        <w:tab/>
      </w:r>
      <w:r>
        <w:t>Выполнение рекомендаций Повестки дня в области развития (ПДР)</w:t>
      </w:r>
      <w:bookmarkEnd w:id="30"/>
      <w:bookmarkEnd w:id="31"/>
    </w:p>
    <w:p w14:paraId="07F4C2DE" w14:textId="77777777" w:rsidR="005D196D" w:rsidRPr="00333D2A" w:rsidRDefault="005D196D" w:rsidP="00173B58">
      <w:pPr>
        <w:pStyle w:val="BodyText"/>
        <w:spacing w:after="240"/>
        <w:rPr>
          <w:i/>
          <w:szCs w:val="22"/>
          <w:u w:val="single"/>
        </w:rPr>
      </w:pPr>
      <w:r>
        <w:rPr>
          <w:i/>
          <w:u w:val="single"/>
        </w:rPr>
        <w:t>Степень выполнения рекомендаций ПДР 1 и 5 в процессе реализации данного проекта.</w:t>
      </w:r>
    </w:p>
    <w:p w14:paraId="53E46EFA" w14:textId="35AE2AF1" w:rsidR="005D196D" w:rsidRPr="006963F2" w:rsidRDefault="005D196D" w:rsidP="005D196D">
      <w:pPr>
        <w:numPr>
          <w:ilvl w:val="0"/>
          <w:numId w:val="11"/>
        </w:numPr>
        <w:rPr>
          <w:szCs w:val="22"/>
        </w:rPr>
      </w:pPr>
      <w:r>
        <w:rPr>
          <w:b/>
        </w:rPr>
        <w:t>Вывод 18</w:t>
      </w:r>
      <w:r w:rsidR="00816832">
        <w:rPr>
          <w:b/>
        </w:rPr>
        <w:t xml:space="preserve">.  </w:t>
      </w:r>
      <w:r>
        <w:t>Рекомендация 1 ПДР направлена на то, чтобы техническая помощь ВОИС была ориентирована на</w:t>
      </w:r>
      <w:r w:rsidR="00F00C15">
        <w:t xml:space="preserve"> </w:t>
      </w:r>
      <w:r>
        <w:t>спрос и осуществлялась в условиях прозрачности</w:t>
      </w:r>
      <w:r w:rsidR="00816832">
        <w:t xml:space="preserve">.  </w:t>
      </w:r>
      <w:r>
        <w:t xml:space="preserve">Рекомендация 5 ПДР касается размещения на сайте ВОИС общей информации </w:t>
      </w:r>
      <w:r w:rsidR="005B42C1">
        <w:t>обо всех</w:t>
      </w:r>
      <w:r>
        <w:t xml:space="preserve"> видах деятельности ВОИС по оказанию технической помощи.</w:t>
      </w:r>
    </w:p>
    <w:p w14:paraId="7D824CBA" w14:textId="77777777" w:rsidR="005D196D" w:rsidRDefault="005D196D" w:rsidP="005D196D">
      <w:pPr>
        <w:rPr>
          <w:szCs w:val="22"/>
        </w:rPr>
      </w:pPr>
    </w:p>
    <w:p w14:paraId="0AC66898" w14:textId="5F7C06EC" w:rsidR="005D196D" w:rsidRPr="002377E3" w:rsidRDefault="005D196D" w:rsidP="002377E3">
      <w:pPr>
        <w:numPr>
          <w:ilvl w:val="0"/>
          <w:numId w:val="11"/>
        </w:numPr>
        <w:spacing w:after="240"/>
        <w:rPr>
          <w:szCs w:val="22"/>
        </w:rPr>
      </w:pPr>
      <w:r>
        <w:rPr>
          <w:b/>
        </w:rPr>
        <w:t>Вывод 19</w:t>
      </w:r>
      <w:r w:rsidR="00816832">
        <w:rPr>
          <w:b/>
        </w:rPr>
        <w:t xml:space="preserve">.  </w:t>
      </w:r>
      <w:r>
        <w:t>Проект внес значительный вклад в достижение этих Рекомендаций</w:t>
      </w:r>
      <w:r w:rsidR="00816832">
        <w:t xml:space="preserve">.  </w:t>
      </w:r>
      <w:r>
        <w:t>В рамках реализации Рекомендации 1 ПДР, в ходе проекта была обеспечена прозрачность процесса подачи проектных предложений и предоставлена дополнительная информация для оказания поддержки государствам-членам в концептуализации их требований к проектам ПДР</w:t>
      </w:r>
      <w:r w:rsidR="00816832">
        <w:t xml:space="preserve">.  </w:t>
      </w:r>
      <w:r>
        <w:t>Проект также прямо направлен на выполнение Рекомендации 5 ПДР, в частности, был разработан онлайн</w:t>
      </w:r>
      <w:r w:rsidR="00DA12BD">
        <w:t xml:space="preserve">овый </w:t>
      </w:r>
      <w:r>
        <w:t>каталог всех проектов ПДР и вспомогательные ресурсы по разработке проектов ПДР, а именно, Руководство, рекламные видеоролики и инфографика</w:t>
      </w:r>
      <w:r w:rsidR="00816832">
        <w:t xml:space="preserve">.  </w:t>
      </w:r>
    </w:p>
    <w:p w14:paraId="78A74DC8" w14:textId="46240426" w:rsidR="005D196D" w:rsidRDefault="005D196D" w:rsidP="002377E3">
      <w:pPr>
        <w:pStyle w:val="Heading1"/>
        <w:spacing w:before="0" w:after="240"/>
        <w:rPr>
          <w:szCs w:val="22"/>
        </w:rPr>
      </w:pPr>
      <w:bookmarkStart w:id="32" w:name="_Toc112661128"/>
      <w:r>
        <w:t>V</w:t>
      </w:r>
      <w:r w:rsidR="00816832">
        <w:t xml:space="preserve">.  </w:t>
      </w:r>
      <w:r w:rsidR="004B775B">
        <w:tab/>
      </w:r>
      <w:r>
        <w:t>Заключения и рекомендации</w:t>
      </w:r>
      <w:bookmarkEnd w:id="32"/>
    </w:p>
    <w:p w14:paraId="455FE532" w14:textId="28C50287" w:rsidR="005D196D" w:rsidRDefault="005D196D" w:rsidP="00D04B5B">
      <w:pPr>
        <w:pStyle w:val="BodyText"/>
        <w:numPr>
          <w:ilvl w:val="0"/>
          <w:numId w:val="11"/>
        </w:numPr>
        <w:spacing w:after="240"/>
      </w:pPr>
      <w:r>
        <w:rPr>
          <w:b/>
        </w:rPr>
        <w:t>Заключение 1 (см</w:t>
      </w:r>
      <w:r w:rsidR="00816832">
        <w:rPr>
          <w:b/>
        </w:rPr>
        <w:t xml:space="preserve">.  </w:t>
      </w:r>
      <w:r>
        <w:rPr>
          <w:b/>
          <w:i/>
        </w:rPr>
        <w:t>выводы 1–19</w:t>
      </w:r>
      <w:r>
        <w:rPr>
          <w:b/>
        </w:rPr>
        <w:t>)</w:t>
      </w:r>
      <w:r w:rsidR="00816832">
        <w:t xml:space="preserve">.  </w:t>
      </w:r>
      <w:r>
        <w:t>В рамках проекта были успешно достигнуты основные результаты, в частности, были созданы онлайн</w:t>
      </w:r>
      <w:r w:rsidR="00DA12BD">
        <w:t xml:space="preserve">овый </w:t>
      </w:r>
      <w:r>
        <w:t>каталог, Руководство и курс дистанционного обучения</w:t>
      </w:r>
      <w:r w:rsidR="00816832">
        <w:t xml:space="preserve">.  </w:t>
      </w:r>
      <w:r>
        <w:t>Ресурсы и инструменты проекта были разработаны в сотрудничестве с государствами-членами, координаторами ВОИС и прочими заинтересованными сторонами, и с учетом полученных от них отзывов и сведений, что может повысить потенциальную отдачу и пользу от проекта</w:t>
      </w:r>
      <w:r w:rsidR="00816832">
        <w:t xml:space="preserve">.  </w:t>
      </w:r>
    </w:p>
    <w:p w14:paraId="0AE88C9A" w14:textId="2B5EE5F2" w:rsidR="005D196D" w:rsidRDefault="005D196D" w:rsidP="00D04B5B">
      <w:pPr>
        <w:pStyle w:val="BodyText"/>
        <w:numPr>
          <w:ilvl w:val="0"/>
          <w:numId w:val="11"/>
        </w:numPr>
        <w:spacing w:after="240"/>
      </w:pPr>
      <w:r>
        <w:rPr>
          <w:b/>
        </w:rPr>
        <w:t>Заключение 2 (см</w:t>
      </w:r>
      <w:r w:rsidR="00816832">
        <w:rPr>
          <w:b/>
        </w:rPr>
        <w:t xml:space="preserve">.  </w:t>
      </w:r>
      <w:r>
        <w:rPr>
          <w:b/>
          <w:i/>
        </w:rPr>
        <w:t>выводы 6–13</w:t>
      </w:r>
      <w:r>
        <w:rPr>
          <w:b/>
        </w:rPr>
        <w:t>)</w:t>
      </w:r>
      <w:r w:rsidR="00816832">
        <w:t xml:space="preserve">.  </w:t>
      </w:r>
      <w:r>
        <w:t>Проект показал положительную динамику в достижении поставленных целей</w:t>
      </w:r>
      <w:r w:rsidR="00816832">
        <w:t xml:space="preserve">.  </w:t>
      </w:r>
      <w:r>
        <w:t>Первоначальный прогресс был отмечен в повышении прозрачности процесса подачи предложений по проектам ПДР, облегчении доступа к информации о прошлых и текущих проектах ПДР и улучшении понимания проблем и решений, связанных с жизненным циклом проектов ПДР</w:t>
      </w:r>
      <w:r w:rsidR="00816832">
        <w:t xml:space="preserve">.  </w:t>
      </w:r>
      <w:r>
        <w:t>Пока еще преждевременно оценивать степень влияния проекта на качество проектных предложений ПДР, хотя в рамках данной оценки можно сделать вывод, что положительное влияние представляется вероятным</w:t>
      </w:r>
      <w:r w:rsidR="00816832">
        <w:t xml:space="preserve">.  </w:t>
      </w:r>
    </w:p>
    <w:p w14:paraId="1666B6D5" w14:textId="0F6FC782" w:rsidR="005D196D" w:rsidRDefault="005D196D" w:rsidP="005D196D">
      <w:pPr>
        <w:pStyle w:val="BodyText"/>
        <w:numPr>
          <w:ilvl w:val="0"/>
          <w:numId w:val="11"/>
        </w:numPr>
        <w:spacing w:after="0"/>
      </w:pPr>
      <w:r>
        <w:rPr>
          <w:b/>
        </w:rPr>
        <w:t>Заключение 3 (см</w:t>
      </w:r>
      <w:r w:rsidR="00816832">
        <w:rPr>
          <w:b/>
        </w:rPr>
        <w:t xml:space="preserve">.  </w:t>
      </w:r>
      <w:r>
        <w:rPr>
          <w:b/>
          <w:i/>
        </w:rPr>
        <w:t>выводы 14–17</w:t>
      </w:r>
      <w:r>
        <w:rPr>
          <w:b/>
        </w:rPr>
        <w:t>)</w:t>
      </w:r>
      <w:r w:rsidR="00816832">
        <w:t xml:space="preserve">.  </w:t>
      </w:r>
      <w:r>
        <w:t>Вероятность успешного достижения целей проекта будет зависеть от постоянной поддержки Секретариата и государств-членов</w:t>
      </w:r>
      <w:r w:rsidR="00816832">
        <w:t xml:space="preserve">.  </w:t>
      </w:r>
      <w:r>
        <w:t>ОКПДР уже начал внедрять и интегрировать инструменты и ресурсы в своей деятельности; отделу необходимо обеспечить наличие ресурсов (персонала и бюджета) для обновления и продвижения инструментов и ресурсов</w:t>
      </w:r>
      <w:r w:rsidR="00816832">
        <w:t xml:space="preserve">.  </w:t>
      </w:r>
      <w:r>
        <w:t xml:space="preserve">В Отчете о завершении проекта («Последующие действия и распространение информации») описан </w:t>
      </w:r>
      <w:r w:rsidR="00BC2238">
        <w:t>комплекс</w:t>
      </w:r>
      <w:r>
        <w:t xml:space="preserve"> мероприятий по продвижению и последующей деятельности, которые полностью обоснованы данной оценкой</w:t>
      </w:r>
      <w:r w:rsidR="00816832">
        <w:t xml:space="preserve">.  </w:t>
      </w:r>
      <w:r>
        <w:t>Руководителям проектов ПДР других структур ВОИС также будет необходимо обеспечить согласованность проектов с процессом подготовки предложений по проектам ПДР</w:t>
      </w:r>
      <w:r w:rsidR="00816832">
        <w:t xml:space="preserve">.  </w:t>
      </w:r>
      <w:r>
        <w:t>Инструменты и ресурсы разработаны в основном для использования государствами-членами, поэтому их постоянная поддержка имеет ключевое значение</w:t>
      </w:r>
      <w:r w:rsidR="00816832">
        <w:t xml:space="preserve">.  </w:t>
      </w:r>
    </w:p>
    <w:p w14:paraId="7D80B668" w14:textId="77777777" w:rsidR="005D196D" w:rsidRDefault="005D196D" w:rsidP="005D196D">
      <w:pPr>
        <w:pStyle w:val="BodyText"/>
        <w:spacing w:after="0"/>
      </w:pPr>
    </w:p>
    <w:p w14:paraId="4DE2BA5A" w14:textId="05695D64" w:rsidR="005D196D" w:rsidRDefault="005D196D" w:rsidP="005D196D">
      <w:pPr>
        <w:pStyle w:val="BodyText"/>
        <w:numPr>
          <w:ilvl w:val="0"/>
          <w:numId w:val="11"/>
        </w:numPr>
        <w:spacing w:after="0"/>
      </w:pPr>
      <w:r>
        <w:rPr>
          <w:b/>
        </w:rPr>
        <w:t>Рекомендация 1 (</w:t>
      </w:r>
      <w:r>
        <w:rPr>
          <w:b/>
          <w:i/>
        </w:rPr>
        <w:t>см</w:t>
      </w:r>
      <w:r w:rsidR="00816832">
        <w:rPr>
          <w:b/>
          <w:i/>
        </w:rPr>
        <w:t xml:space="preserve">.  </w:t>
      </w:r>
      <w:r>
        <w:rPr>
          <w:b/>
        </w:rPr>
        <w:t>заключения 1–3, выводы 14–17)</w:t>
      </w:r>
      <w:r w:rsidR="00816832">
        <w:t xml:space="preserve">.  </w:t>
      </w:r>
      <w:r>
        <w:t xml:space="preserve">Для дальнейшего внедрения и продвижения инструментов и ресурсов проекта (как указано в Отчете о завершении проекта («Последующая деятельность и распространение информации»)), ОКПДР необходимо обеспечить: </w:t>
      </w:r>
      <w:r>
        <w:br/>
      </w:r>
    </w:p>
    <w:p w14:paraId="0E13F13B" w14:textId="59AB2109" w:rsidR="005D196D" w:rsidRDefault="005D196D" w:rsidP="005D196D">
      <w:pPr>
        <w:pStyle w:val="BodyText"/>
        <w:numPr>
          <w:ilvl w:val="0"/>
          <w:numId w:val="30"/>
        </w:numPr>
        <w:spacing w:after="0"/>
      </w:pPr>
      <w:r>
        <w:rPr>
          <w:b/>
        </w:rPr>
        <w:t>Персонал:</w:t>
      </w:r>
      <w:r>
        <w:t xml:space="preserve"> Наличие сотрудников для: 1) обновления онлайн</w:t>
      </w:r>
      <w:r w:rsidR="00DA12BD">
        <w:t xml:space="preserve">ового </w:t>
      </w:r>
      <w:r>
        <w:t>каталога и других ресурсов; 2) проведения брифингов/тренингов по жизненному циклу проекта ПДР для сотрудников ВОИС и государств-членов; и 3) оказания поддержки в проведении курса дистанционного обучения (ежегодно) в качестве преподавателей (в дополнение к тому, чтобы продолжать оказывать поддержку государствам-членам в процессе подготовки заявок).</w:t>
      </w:r>
    </w:p>
    <w:p w14:paraId="2E1A1271" w14:textId="77777777" w:rsidR="005D196D" w:rsidRDefault="005D196D" w:rsidP="005D196D">
      <w:pPr>
        <w:pStyle w:val="BodyText"/>
        <w:spacing w:after="0"/>
        <w:ind w:left="720"/>
      </w:pPr>
    </w:p>
    <w:p w14:paraId="3DBB25CC" w14:textId="7E7752E8" w:rsidR="005D196D" w:rsidRDefault="005D196D" w:rsidP="003B6C0D">
      <w:pPr>
        <w:pStyle w:val="BodyText"/>
        <w:numPr>
          <w:ilvl w:val="0"/>
          <w:numId w:val="30"/>
        </w:numPr>
        <w:spacing w:after="240"/>
      </w:pPr>
      <w:r>
        <w:rPr>
          <w:b/>
        </w:rPr>
        <w:t xml:space="preserve">Бюджет: </w:t>
      </w:r>
      <w:r>
        <w:t>Наличие бюджетных средств для: 1) всех дополнительных функций, необходимых для онлайн</w:t>
      </w:r>
      <w:r w:rsidR="00DA12BD">
        <w:t xml:space="preserve">ового </w:t>
      </w:r>
      <w:r>
        <w:t>каталога; 2) обновлений других ресурсов и инструментов; 3) обзора результатов проекта в 2024 году (см</w:t>
      </w:r>
      <w:r w:rsidR="00816832">
        <w:t xml:space="preserve">.  </w:t>
      </w:r>
      <w:r>
        <w:t>Рекомендацию 4).</w:t>
      </w:r>
    </w:p>
    <w:p w14:paraId="4FA5DC59" w14:textId="45ACB917" w:rsidR="005D196D" w:rsidRDefault="005D196D" w:rsidP="005D196D">
      <w:pPr>
        <w:pStyle w:val="BodyText"/>
        <w:numPr>
          <w:ilvl w:val="0"/>
          <w:numId w:val="11"/>
        </w:numPr>
      </w:pPr>
      <w:r>
        <w:rPr>
          <w:b/>
        </w:rPr>
        <w:t>Рекомендация 2 (</w:t>
      </w:r>
      <w:r>
        <w:rPr>
          <w:b/>
          <w:i/>
        </w:rPr>
        <w:t>см</w:t>
      </w:r>
      <w:r w:rsidR="00816832">
        <w:rPr>
          <w:b/>
          <w:i/>
        </w:rPr>
        <w:t xml:space="preserve">.  </w:t>
      </w:r>
      <w:r>
        <w:rPr>
          <w:b/>
        </w:rPr>
        <w:t>заключение 2, выводы 6–19)</w:t>
      </w:r>
      <w:r w:rsidR="00816832">
        <w:t xml:space="preserve">.  </w:t>
      </w:r>
      <w:r>
        <w:t>В дополнение к запланированным мероприятиям по последующей деятельности и распространению информации в рамках интеграции в деятельность ОКПДР, предлагается в приоритетном порядке провести следующие мероприятия:</w:t>
      </w:r>
    </w:p>
    <w:p w14:paraId="290328FC" w14:textId="15FB1592" w:rsidR="005D196D" w:rsidRDefault="005D196D" w:rsidP="00190935">
      <w:pPr>
        <w:pStyle w:val="BodyText"/>
        <w:numPr>
          <w:ilvl w:val="0"/>
          <w:numId w:val="40"/>
        </w:numPr>
        <w:spacing w:after="240"/>
        <w:ind w:left="720" w:hanging="360"/>
      </w:pPr>
      <w:r>
        <w:t xml:space="preserve"> Ежегодный очный брифинг (</w:t>
      </w:r>
      <w:r w:rsidR="005B42C1">
        <w:t xml:space="preserve">2–4 </w:t>
      </w:r>
      <w:r>
        <w:t>часа) для представителей государств-членов в Женеве по процессу подачи проектных предложений ПДР и жизненному циклу проекта.</w:t>
      </w:r>
    </w:p>
    <w:p w14:paraId="79481F8A" w14:textId="77777777" w:rsidR="005D196D" w:rsidRDefault="005D196D" w:rsidP="00190935">
      <w:pPr>
        <w:pStyle w:val="BodyText"/>
        <w:numPr>
          <w:ilvl w:val="0"/>
          <w:numId w:val="40"/>
        </w:numPr>
        <w:spacing w:after="240"/>
        <w:ind w:left="720" w:hanging="360"/>
      </w:pPr>
      <w:r>
        <w:t>Ежегодный очный брифинг (2 часа) для представителей государств-членов из столиц по процессу подачи проектных предложений ПДР и жизненному циклу проекта.</w:t>
      </w:r>
    </w:p>
    <w:p w14:paraId="5EEEE2B9" w14:textId="77777777" w:rsidR="005D196D" w:rsidRPr="00A14328" w:rsidRDefault="005D196D" w:rsidP="00190935">
      <w:pPr>
        <w:pStyle w:val="BodyText"/>
        <w:numPr>
          <w:ilvl w:val="0"/>
          <w:numId w:val="40"/>
        </w:numPr>
        <w:spacing w:after="240"/>
        <w:ind w:left="720" w:hanging="360"/>
      </w:pPr>
      <w:r>
        <w:t>Ежегодный семинар (4 часа) для обмена мнениями и дискуссий для бывших, действующих и будущих руководителей проектов (сотрудников ВОИС).</w:t>
      </w:r>
    </w:p>
    <w:p w14:paraId="0D7CBB23" w14:textId="37B10117" w:rsidR="005D196D" w:rsidRDefault="005D196D" w:rsidP="005D196D">
      <w:pPr>
        <w:pStyle w:val="BodyText"/>
        <w:numPr>
          <w:ilvl w:val="0"/>
          <w:numId w:val="11"/>
        </w:numPr>
      </w:pPr>
      <w:r>
        <w:rPr>
          <w:b/>
        </w:rPr>
        <w:t>Рекомендация 3 (</w:t>
      </w:r>
      <w:r>
        <w:rPr>
          <w:b/>
          <w:i/>
        </w:rPr>
        <w:t>см</w:t>
      </w:r>
      <w:r w:rsidR="00816832">
        <w:rPr>
          <w:b/>
          <w:i/>
        </w:rPr>
        <w:t xml:space="preserve">.  </w:t>
      </w:r>
      <w:r>
        <w:rPr>
          <w:b/>
        </w:rPr>
        <w:t>заключение 2, выводы 6–19)</w:t>
      </w:r>
      <w:r w:rsidR="00816832">
        <w:t xml:space="preserve">.  </w:t>
      </w:r>
      <w:r>
        <w:t xml:space="preserve">ОКПДР рекомендуется регулярно актуализировать инструменты и ресурсы проекта, а в их следующих итерациях рассмотреть следующие изменения: </w:t>
      </w:r>
    </w:p>
    <w:p w14:paraId="0523DEB9" w14:textId="5E414852" w:rsidR="005D196D" w:rsidRDefault="005D196D" w:rsidP="00F57761">
      <w:pPr>
        <w:pStyle w:val="BodyText"/>
        <w:numPr>
          <w:ilvl w:val="0"/>
          <w:numId w:val="39"/>
        </w:numPr>
        <w:spacing w:after="240"/>
      </w:pPr>
      <w:r>
        <w:rPr>
          <w:b/>
        </w:rPr>
        <w:t>Руководство</w:t>
      </w:r>
      <w:r w:rsidR="005B42C1">
        <w:rPr>
          <w:b/>
        </w:rPr>
        <w:t>:</w:t>
      </w:r>
      <w:r w:rsidR="005B42C1">
        <w:t xml:space="preserve"> необходимо</w:t>
      </w:r>
      <w:r>
        <w:t xml:space="preserve"> рассмотреть возможность добавления большего количества примеров передового опыта, например, заполненных форм с использованием примеров из реальной практики: Концепция проекта ПДР (форма 1), Предложение проекта ПДР (форма 2) и Шаблон оценки рисков (форма 3).</w:t>
      </w:r>
    </w:p>
    <w:p w14:paraId="4C240ABD" w14:textId="008EC565" w:rsidR="005D196D" w:rsidRDefault="005D196D" w:rsidP="00F57761">
      <w:pPr>
        <w:pStyle w:val="BodyText"/>
        <w:numPr>
          <w:ilvl w:val="0"/>
          <w:numId w:val="39"/>
        </w:numPr>
        <w:spacing w:after="240"/>
      </w:pPr>
      <w:r>
        <w:rPr>
          <w:b/>
        </w:rPr>
        <w:t>Онлайн</w:t>
      </w:r>
      <w:r w:rsidR="00DA12BD">
        <w:rPr>
          <w:b/>
        </w:rPr>
        <w:t xml:space="preserve">овый </w:t>
      </w:r>
      <w:r>
        <w:rPr>
          <w:b/>
        </w:rPr>
        <w:t>каталог</w:t>
      </w:r>
      <w:r w:rsidR="005B42C1">
        <w:rPr>
          <w:b/>
        </w:rPr>
        <w:t>:</w:t>
      </w:r>
      <w:r w:rsidR="005B42C1">
        <w:t xml:space="preserve"> необходимо</w:t>
      </w:r>
      <w:r>
        <w:t xml:space="preserve"> рассмотреть возможность добавления дополнительных фильтров, таких как: Год начала; Год завершения; Размер бюджета</w:t>
      </w:r>
      <w:r w:rsidR="00816832">
        <w:t xml:space="preserve">.  </w:t>
      </w:r>
    </w:p>
    <w:p w14:paraId="1DBCE2F5" w14:textId="7414044C" w:rsidR="005D196D" w:rsidRDefault="005D196D" w:rsidP="00474319">
      <w:pPr>
        <w:pStyle w:val="BodyText"/>
        <w:numPr>
          <w:ilvl w:val="0"/>
          <w:numId w:val="11"/>
        </w:numPr>
        <w:spacing w:after="240"/>
      </w:pPr>
      <w:r>
        <w:rPr>
          <w:b/>
        </w:rPr>
        <w:t>Рекомендация 4 (</w:t>
      </w:r>
      <w:r>
        <w:rPr>
          <w:b/>
          <w:i/>
        </w:rPr>
        <w:t>см</w:t>
      </w:r>
      <w:r w:rsidR="00816832">
        <w:rPr>
          <w:b/>
          <w:i/>
        </w:rPr>
        <w:t xml:space="preserve">.  </w:t>
      </w:r>
      <w:r>
        <w:rPr>
          <w:b/>
        </w:rPr>
        <w:t>заключение 2, выводы 6–19)</w:t>
      </w:r>
      <w:r w:rsidR="00816832">
        <w:t xml:space="preserve">.  </w:t>
      </w:r>
      <w:r>
        <w:t xml:space="preserve">Учитывая, что на данном этапе пока невозможно полностью оценить достижения проекта, ОКПДР предлагается составить бюджет и план </w:t>
      </w:r>
      <w:r w:rsidR="00BC2238">
        <w:t>краткого</w:t>
      </w:r>
      <w:r>
        <w:t xml:space="preserve"> обзора по нижеперечисленным показателям проекта в 2024 году и сообщить о результатах в КРИС: </w:t>
      </w:r>
    </w:p>
    <w:p w14:paraId="725B92DD" w14:textId="3581666C" w:rsidR="005D196D" w:rsidRDefault="005D196D" w:rsidP="00474319">
      <w:pPr>
        <w:pStyle w:val="BodyText"/>
        <w:numPr>
          <w:ilvl w:val="0"/>
          <w:numId w:val="41"/>
        </w:numPr>
        <w:spacing w:after="240"/>
      </w:pPr>
      <w:r>
        <w:t xml:space="preserve">Существующие показатели результатов проекта: 1) Не менее 50% государств-членов, представивших проектные предложения на рассмотрение КРИС в течение двух лет после получения Руководства и дополнительных ресурсов, сообщили, что </w:t>
      </w:r>
      <w:r>
        <w:lastRenderedPageBreak/>
        <w:t>данные инструменты помогли им в процессе разработки предложений; 2) Не менее 50% лиц, принявших участие в вебинаре [или других брифингах/тренингах] или прошедших курс дистанционного обучения, сообщили, что их понимание разработки и управления проектами ПДР улучшилось.</w:t>
      </w:r>
    </w:p>
    <w:p w14:paraId="28AF55AC" w14:textId="7687EDC6" w:rsidR="00511786" w:rsidRDefault="005D196D" w:rsidP="00937BCB">
      <w:pPr>
        <w:pStyle w:val="BodyText"/>
        <w:numPr>
          <w:ilvl w:val="0"/>
          <w:numId w:val="41"/>
        </w:numPr>
        <w:spacing w:after="240"/>
      </w:pPr>
      <w:r>
        <w:t>Дополнительные предлагаемые показатели: 1) качественная оценка качества проектных предложений до и после использования новых инструментов и ресурсов; 2) количественная оценка числа доработок (представление и повторное представление в КРИС), необходимых для проектного предложения до и после использования новых инструментов и ресурсов</w:t>
      </w:r>
      <w:r w:rsidR="00816832">
        <w:t xml:space="preserve">.  </w:t>
      </w:r>
    </w:p>
    <w:p w14:paraId="50DEA773" w14:textId="689EB063" w:rsidR="00683C0D" w:rsidRPr="00683C0D" w:rsidRDefault="005D196D" w:rsidP="00476396">
      <w:pPr>
        <w:pStyle w:val="ListParagraph"/>
        <w:numPr>
          <w:ilvl w:val="0"/>
          <w:numId w:val="11"/>
        </w:numPr>
        <w:spacing w:after="720" w:line="240" w:lineRule="auto"/>
        <w:contextualSpacing w:val="0"/>
        <w:rPr>
          <w:rFonts w:eastAsia="SimSun" w:cs="Arial"/>
        </w:rPr>
      </w:pPr>
      <w:r>
        <w:rPr>
          <w:b/>
        </w:rPr>
        <w:t>Рекомендация 5 (</w:t>
      </w:r>
      <w:r>
        <w:rPr>
          <w:b/>
          <w:i/>
        </w:rPr>
        <w:t>см</w:t>
      </w:r>
      <w:r w:rsidR="00816832">
        <w:rPr>
          <w:b/>
          <w:i/>
        </w:rPr>
        <w:t xml:space="preserve">.  </w:t>
      </w:r>
      <w:r>
        <w:rPr>
          <w:b/>
        </w:rPr>
        <w:t>заключение 3, выводы 14–17)</w:t>
      </w:r>
      <w:r w:rsidR="00816832">
        <w:t xml:space="preserve">.  </w:t>
      </w:r>
      <w:r>
        <w:t>Государствам-членам, их постоянным представительствам, национальным ведомствам ИС и авторского права и другим организациям рекомендуется продолжать поддерживать внедрение и использование ресурсов и инструментов проекта с целью совершенствования процесса подачи предложений по проектам ПДР и жизненного цикла проектов</w:t>
      </w:r>
      <w:r w:rsidR="00816832">
        <w:t xml:space="preserve">.  </w:t>
      </w:r>
    </w:p>
    <w:p w14:paraId="0019D0AE" w14:textId="77777777" w:rsidR="005D196D" w:rsidRPr="000C68C0" w:rsidRDefault="005D196D" w:rsidP="00476396">
      <w:pPr>
        <w:pStyle w:val="Endofdocument"/>
      </w:pPr>
      <w:r>
        <w:t>[Дополнение I следует]</w:t>
      </w:r>
    </w:p>
    <w:p w14:paraId="79674EBE" w14:textId="77777777" w:rsidR="005D196D" w:rsidRDefault="005D196D" w:rsidP="0008340D">
      <w:pPr>
        <w:pStyle w:val="Endofdocument"/>
        <w:ind w:left="0"/>
      </w:pPr>
    </w:p>
    <w:p w14:paraId="0B44BD53" w14:textId="77777777" w:rsidR="00763464" w:rsidRDefault="00763464" w:rsidP="0008340D">
      <w:pPr>
        <w:pStyle w:val="Endofdocument"/>
        <w:ind w:left="0"/>
      </w:pPr>
    </w:p>
    <w:p w14:paraId="27FB7584" w14:textId="77777777" w:rsidR="00763464" w:rsidRDefault="00763464" w:rsidP="0008340D">
      <w:pPr>
        <w:pStyle w:val="Endofdocument"/>
        <w:ind w:left="0"/>
      </w:pPr>
    </w:p>
    <w:p w14:paraId="74D8209E" w14:textId="77777777" w:rsidR="00763464" w:rsidRDefault="00763464" w:rsidP="0008340D">
      <w:pPr>
        <w:pStyle w:val="Endofdocument"/>
        <w:ind w:left="0"/>
      </w:pPr>
    </w:p>
    <w:p w14:paraId="22683B2C" w14:textId="77777777" w:rsidR="00763464" w:rsidRDefault="00763464" w:rsidP="0008340D">
      <w:pPr>
        <w:pStyle w:val="Endofdocument"/>
        <w:ind w:left="0"/>
        <w:sectPr w:rsidR="00763464" w:rsidSect="00F5776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2"/>
          <w:cols w:space="720"/>
          <w:titlePg/>
          <w:docGrid w:linePitch="299"/>
        </w:sectPr>
      </w:pPr>
    </w:p>
    <w:p w14:paraId="13B2BE82" w14:textId="4BC3999A" w:rsidR="005D196D" w:rsidRPr="00C01E7C" w:rsidRDefault="005D196D" w:rsidP="001E12D9">
      <w:pPr>
        <w:pStyle w:val="Heading1"/>
        <w:spacing w:before="0" w:after="240"/>
      </w:pPr>
      <w:bookmarkStart w:id="37" w:name="_Toc336032075"/>
      <w:bookmarkStart w:id="38" w:name="_Toc112661129"/>
      <w:r>
        <w:lastRenderedPageBreak/>
        <w:t>Дополнение I Лица, с которыми были проведены собеседования/консультации</w:t>
      </w:r>
      <w:bookmarkEnd w:id="37"/>
      <w:bookmarkEnd w:id="38"/>
    </w:p>
    <w:p w14:paraId="43B1FADB" w14:textId="29F9E991" w:rsidR="005D196D" w:rsidRPr="001E12D9" w:rsidRDefault="005D196D" w:rsidP="001E12D9">
      <w:pPr>
        <w:spacing w:after="240"/>
        <w:rPr>
          <w:b/>
        </w:rPr>
      </w:pPr>
      <w:r>
        <w:rPr>
          <w:b/>
        </w:rPr>
        <w:t xml:space="preserve">Сотрудники ВОИС: </w:t>
      </w:r>
    </w:p>
    <w:p w14:paraId="35920060" w14:textId="79C02C0F" w:rsidR="00543010" w:rsidRPr="00A028D2" w:rsidRDefault="00543010" w:rsidP="00A028D2">
      <w:pPr>
        <w:spacing w:after="240"/>
      </w:pPr>
      <w:r>
        <w:t>Г-н Эндрю Чайковский, директор отдела поддержки технологий и инноваций, Департамент ИС для новаторов, Сектор экосистем ИС и инноваций</w:t>
      </w:r>
    </w:p>
    <w:p w14:paraId="514F6514" w14:textId="2401C784" w:rsidR="00C62635" w:rsidRDefault="00543010" w:rsidP="00A028D2">
      <w:pPr>
        <w:spacing w:after="240"/>
      </w:pPr>
      <w:r>
        <w:t xml:space="preserve">Г-жа Александра Грациоли, директор Лиссабонского реестра, Департамент товарных знаков, промышленных образцов и географических указаний Сектора брендов и промышленных образцов </w:t>
      </w:r>
    </w:p>
    <w:p w14:paraId="5D8F1505" w14:textId="7D4C1B72" w:rsidR="00C62635" w:rsidRDefault="00C62635" w:rsidP="00A028D2">
      <w:pPr>
        <w:spacing w:after="240"/>
      </w:pPr>
      <w:r>
        <w:t xml:space="preserve">Г-н Димитер Гантчев, заместитель директора и старший менеджер Отдела распространения информации и цифрового контента Сектора авторского права и творческих отраслей </w:t>
      </w:r>
    </w:p>
    <w:p w14:paraId="0B2AA2F4" w14:textId="5710992C" w:rsidR="00543010" w:rsidRPr="00A028D2" w:rsidRDefault="00C62635" w:rsidP="00A028D2">
      <w:pPr>
        <w:spacing w:after="240"/>
        <w:rPr>
          <w:szCs w:val="22"/>
        </w:rPr>
      </w:pPr>
      <w:r>
        <w:t xml:space="preserve">Г-н Жорж Гандур, старший советник Отдела координации деятельности в рамках Повестки дня в области развития Сектора регионального и национального развития </w:t>
      </w:r>
    </w:p>
    <w:p w14:paraId="6A724E00" w14:textId="32D11656" w:rsidR="00C62635" w:rsidRDefault="00C62635" w:rsidP="00A028D2">
      <w:pPr>
        <w:spacing w:after="240"/>
      </w:pPr>
      <w:r>
        <w:t xml:space="preserve">Г-жа Тамара Нанаяккара, юрисконсульт Отдела по вопросам ИС для бизнеса Сектора экосистем ИС и инноваций </w:t>
      </w:r>
    </w:p>
    <w:p w14:paraId="3E2C9DBD" w14:textId="6F594EE8" w:rsidR="007B6B9F" w:rsidRDefault="00C62635" w:rsidP="00A028D2">
      <w:pPr>
        <w:spacing w:after="240"/>
      </w:pPr>
      <w:r>
        <w:t xml:space="preserve">Г-жа Мари Поль Ризо, глава Секции консультационных услуг по вопросам политики и права Департамента товарных знаков, промышленных образцов и географических указаний Сектора брендов и промышленных образцов </w:t>
      </w:r>
    </w:p>
    <w:p w14:paraId="64E9862D" w14:textId="182DABC1" w:rsidR="007B6B9F" w:rsidRDefault="007B6B9F" w:rsidP="001E12D9">
      <w:pPr>
        <w:spacing w:after="240"/>
      </w:pPr>
      <w:r>
        <w:t xml:space="preserve">Г-н Дан Саву, руководитель Секции разработки и реализации решений Департамента информационно-коммуникационных технологий, Сектор администрации, финансов и управления </w:t>
      </w:r>
    </w:p>
    <w:p w14:paraId="7DB96EEE" w14:textId="7B0543E1" w:rsidR="007B6B9F" w:rsidRPr="007B6B9F" w:rsidRDefault="007B6B9F" w:rsidP="001E12D9">
      <w:pPr>
        <w:spacing w:after="240"/>
        <w:rPr>
          <w:szCs w:val="22"/>
        </w:rPr>
      </w:pPr>
      <w:r>
        <w:t>Г-жа Алтайворк Тедла Деста, руководитель Программы дистанционного обучения, Академия ВОИС, Сектор регионального и национального развития</w:t>
      </w:r>
    </w:p>
    <w:p w14:paraId="71C12ECF" w14:textId="77777777" w:rsidR="007B6B9F" w:rsidRPr="00FB7DC6" w:rsidRDefault="007B6B9F" w:rsidP="001E12D9">
      <w:pPr>
        <w:spacing w:after="240"/>
        <w:rPr>
          <w:szCs w:val="22"/>
        </w:rPr>
      </w:pPr>
      <w:r>
        <w:t>Г-жа Михаэла Чербари, младший сотрудник по программам ВОИС Отдела координации деятельности в рамках Повестки дня в области развития, Сектор регионального и национального развития</w:t>
      </w:r>
    </w:p>
    <w:p w14:paraId="3B057236" w14:textId="6BF9E055" w:rsidR="00C62635" w:rsidRPr="007B6B9F" w:rsidRDefault="007B6B9F" w:rsidP="001E12D9">
      <w:pPr>
        <w:spacing w:after="240"/>
        <w:rPr>
          <w:szCs w:val="22"/>
        </w:rPr>
      </w:pPr>
      <w:r>
        <w:t xml:space="preserve">Г-жа Кристина Мартинес Лимон, младший сотрудник по программам ВОИС Отдела координации деятельности в рамках Повестки дня в области развития, Сектор регионального и национального развития </w:t>
      </w:r>
    </w:p>
    <w:p w14:paraId="2AE80574" w14:textId="2C905293" w:rsidR="007B6B9F" w:rsidRDefault="007B6B9F" w:rsidP="001E12D9">
      <w:pPr>
        <w:spacing w:after="240"/>
        <w:rPr>
          <w:szCs w:val="22"/>
        </w:rPr>
      </w:pPr>
      <w:r>
        <w:t xml:space="preserve">Г-н Нишант Анураг, научный сотрудник Программы дистанционного обучения, Академия ВОИС, Сектор регионального и национального развития </w:t>
      </w:r>
    </w:p>
    <w:p w14:paraId="552B34A9" w14:textId="577F978F" w:rsidR="00F81FD0" w:rsidRPr="00FB7DC6" w:rsidRDefault="00F81FD0" w:rsidP="001E12D9">
      <w:pPr>
        <w:spacing w:after="240"/>
        <w:rPr>
          <w:szCs w:val="22"/>
        </w:rPr>
      </w:pPr>
      <w:r>
        <w:t>Г-н Саймон Белл, Секция разработки и реализации решений Департамента информационно-коммуникационных технологий, Сектор администрации, финансов и управления</w:t>
      </w:r>
    </w:p>
    <w:p w14:paraId="3226E175" w14:textId="77777777" w:rsidR="005D196D" w:rsidRPr="00356EA3" w:rsidRDefault="005D196D" w:rsidP="001E12D9">
      <w:pPr>
        <w:spacing w:after="240"/>
        <w:rPr>
          <w:b/>
          <w:szCs w:val="22"/>
        </w:rPr>
      </w:pPr>
      <w:r>
        <w:rPr>
          <w:b/>
        </w:rPr>
        <w:t xml:space="preserve">Внешние специалисты: </w:t>
      </w:r>
    </w:p>
    <w:p w14:paraId="693F7C90" w14:textId="77777777" w:rsidR="005D196D" w:rsidRPr="00FB7DC6" w:rsidRDefault="005D196D" w:rsidP="001E12D9">
      <w:pPr>
        <w:spacing w:after="240"/>
        <w:rPr>
          <w:i/>
          <w:iCs/>
          <w:szCs w:val="22"/>
        </w:rPr>
      </w:pPr>
      <w:r>
        <w:rPr>
          <w:i/>
        </w:rPr>
        <w:t xml:space="preserve">Эксперты </w:t>
      </w:r>
    </w:p>
    <w:p w14:paraId="439A9B32" w14:textId="352A308A" w:rsidR="005D196D" w:rsidRDefault="005D196D" w:rsidP="003D5F62">
      <w:pPr>
        <w:spacing w:after="240"/>
        <w:rPr>
          <w:szCs w:val="22"/>
        </w:rPr>
      </w:pPr>
      <w:r>
        <w:t>Г-н Даниэл Келлер, консультант компании EvalCo, Швейцария</w:t>
      </w:r>
    </w:p>
    <w:p w14:paraId="53B2AA47" w14:textId="59FFB741" w:rsidR="005D196D" w:rsidRDefault="005D196D" w:rsidP="003D5F62">
      <w:pPr>
        <w:spacing w:after="240"/>
        <w:rPr>
          <w:szCs w:val="22"/>
        </w:rPr>
      </w:pPr>
      <w:r>
        <w:t>Г-н Глин Мартин, эксперт/консультант по педагогике, Великобритания</w:t>
      </w:r>
    </w:p>
    <w:p w14:paraId="0ABEF0DB" w14:textId="41B6C14B" w:rsidR="005D196D" w:rsidRPr="003D5F62" w:rsidRDefault="005D196D" w:rsidP="003D5F62">
      <w:pPr>
        <w:spacing w:after="240"/>
        <w:rPr>
          <w:i/>
          <w:iCs/>
          <w:szCs w:val="22"/>
        </w:rPr>
      </w:pPr>
      <w:r>
        <w:rPr>
          <w:i/>
        </w:rPr>
        <w:lastRenderedPageBreak/>
        <w:t>Представители государств-членов:</w:t>
      </w:r>
    </w:p>
    <w:p w14:paraId="2DF52558" w14:textId="69E76E42" w:rsidR="0057050B" w:rsidRDefault="005D196D" w:rsidP="003D5F62">
      <w:pPr>
        <w:spacing w:after="240"/>
      </w:pPr>
      <w:r>
        <w:t>Г-жа Саида Ауидиди, старший аналитик по вопросам политики, отдел политики, международных отношений и исследований, Канадское ведомство интеллектуальной собственности (CIPO), Гатино</w:t>
      </w:r>
    </w:p>
    <w:p w14:paraId="71D95BCB" w14:textId="23F6FD43" w:rsidR="005D196D" w:rsidRDefault="005D196D" w:rsidP="003D5F62">
      <w:pPr>
        <w:spacing w:after="240"/>
        <w:rPr>
          <w:szCs w:val="22"/>
        </w:rPr>
      </w:pPr>
      <w:r>
        <w:t>Г-н Мохамед Бакир, координатор Африканской группы, первый секретарь, Постоянное представительство Алжирской Народной Демократической Республики при Отделении ООН в Женеве и других международных организациях в Швейцарии</w:t>
      </w:r>
    </w:p>
    <w:p w14:paraId="070D24C7" w14:textId="5ADDE466" w:rsidR="005D196D" w:rsidRDefault="005D196D" w:rsidP="003D5F62">
      <w:pPr>
        <w:spacing w:after="240"/>
      </w:pPr>
      <w:r>
        <w:t>Г-жа Пилар Эскобар, советник, Постоянное представительство Мексики при Отделении ООН и других международных организациях в Женеве</w:t>
      </w:r>
    </w:p>
    <w:p w14:paraId="623A2C7F" w14:textId="555EAA7C" w:rsidR="005D196D" w:rsidRDefault="005D196D" w:rsidP="003D5F62">
      <w:pPr>
        <w:spacing w:after="240"/>
        <w:rPr>
          <w:szCs w:val="22"/>
        </w:rPr>
      </w:pPr>
      <w:r>
        <w:t>Г-н Сезар Эррера, координатор Группы государств Латинской Америки и Карибского бассейна, министр-советник, Постоянное представительство Доминиканской Республики при Отделении ООН и других международных организациях в Женеве</w:t>
      </w:r>
    </w:p>
    <w:p w14:paraId="6CC9E5C4" w14:textId="2BBF4B43" w:rsidR="005D196D" w:rsidRDefault="005D196D" w:rsidP="003D5F62">
      <w:pPr>
        <w:spacing w:after="240"/>
        <w:rPr>
          <w:szCs w:val="22"/>
        </w:rPr>
      </w:pPr>
      <w:r>
        <w:t>Г-жа Гарима Пол, координатор Азиатско-Тихоокеанской группы, первый секретарь, Постоянное представительство Индии при Отделении ООН и других международных организациях в Женеве</w:t>
      </w:r>
    </w:p>
    <w:p w14:paraId="15566CF2" w14:textId="661DB740" w:rsidR="005D196D" w:rsidRDefault="005D196D" w:rsidP="003D5F62">
      <w:pPr>
        <w:spacing w:after="240"/>
        <w:rPr>
          <w:szCs w:val="22"/>
        </w:rPr>
      </w:pPr>
      <w:r>
        <w:t xml:space="preserve">Г-н Эрри Вахью Прасетио, старший сотрудник по урегулированию торговых споров и вопросов интеллектуальной собственности, Главное управление многостороннего сотрудничества Министерства иностранных дел, Джакарта  </w:t>
      </w:r>
    </w:p>
    <w:p w14:paraId="63966FF4" w14:textId="5CB5BB44" w:rsidR="005D196D" w:rsidRDefault="005D196D" w:rsidP="003D5F62">
      <w:pPr>
        <w:spacing w:after="240"/>
        <w:rPr>
          <w:szCs w:val="22"/>
        </w:rPr>
      </w:pPr>
      <w:r>
        <w:t>Г-жа Лаис Лоредо Гама Таманини, второй секретарь, Постоянное представительство Бразилии при Отделении Организации Объединенных Наций и других международных организациях в Женеве</w:t>
      </w:r>
    </w:p>
    <w:p w14:paraId="282A4EBB" w14:textId="64B7189D" w:rsidR="005D196D" w:rsidRPr="00554AEE" w:rsidRDefault="005D196D" w:rsidP="00476396">
      <w:pPr>
        <w:spacing w:after="720"/>
        <w:rPr>
          <w:szCs w:val="22"/>
        </w:rPr>
      </w:pPr>
      <w:r>
        <w:t>Г-н Ян Техерт, координатор группы B, советник, Постоянное представительство Федеративной Республики Германия при Отделении Организации Объединенных Наций и других международных организациях в Женеве</w:t>
      </w:r>
    </w:p>
    <w:p w14:paraId="7A1B29EE" w14:textId="77777777" w:rsidR="00AA20E6" w:rsidRPr="00AA20E6" w:rsidRDefault="005D196D" w:rsidP="00476396">
      <w:pPr>
        <w:pStyle w:val="Endofdocument"/>
        <w:sectPr w:rsidR="00AA20E6" w:rsidRPr="00AA20E6" w:rsidSect="00B63FC9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  <w:r>
        <w:t>[Дополнение II следует]</w:t>
      </w:r>
      <w:bookmarkStart w:id="43" w:name="_Toc336032076"/>
    </w:p>
    <w:p w14:paraId="7F249308" w14:textId="6C2014C3" w:rsidR="005D196D" w:rsidRPr="00554AEE" w:rsidRDefault="005D196D" w:rsidP="001E12D9">
      <w:pPr>
        <w:pStyle w:val="Heading1"/>
        <w:spacing w:after="240"/>
      </w:pPr>
      <w:bookmarkStart w:id="44" w:name="_Toc112661130"/>
      <w:r>
        <w:lastRenderedPageBreak/>
        <w:t>Дополнение II: Использованные документы</w:t>
      </w:r>
      <w:bookmarkEnd w:id="43"/>
      <w:bookmarkEnd w:id="44"/>
    </w:p>
    <w:p w14:paraId="0BD07882" w14:textId="704D5AEA" w:rsidR="005D196D" w:rsidRPr="008E7199" w:rsidRDefault="008E7199" w:rsidP="001E12D9">
      <w:pPr>
        <w:spacing w:after="240"/>
        <w:rPr>
          <w:szCs w:val="22"/>
        </w:rPr>
      </w:pPr>
      <w:r>
        <w:t>ВОИС</w:t>
      </w:r>
      <w:r w:rsidR="005D196D" w:rsidRPr="008E7199">
        <w:t xml:space="preserve"> (2019</w:t>
      </w:r>
      <w:r w:rsidRPr="008E7199">
        <w:t xml:space="preserve"> </w:t>
      </w:r>
      <w:r>
        <w:t>г</w:t>
      </w:r>
      <w:r w:rsidRPr="008E7199">
        <w:t>.</w:t>
      </w:r>
      <w:r w:rsidR="005D196D" w:rsidRPr="008E7199">
        <w:t xml:space="preserve">), </w:t>
      </w:r>
      <w:r>
        <w:t>КРИС</w:t>
      </w:r>
      <w:r w:rsidR="005D196D" w:rsidRPr="008E7199">
        <w:t xml:space="preserve">, </w:t>
      </w:r>
      <w:r>
        <w:t>Проектно</w:t>
      </w:r>
      <w:r w:rsidR="003570A4">
        <w:t>е</w:t>
      </w:r>
      <w:r>
        <w:t xml:space="preserve"> предложение Бразилии, Индонезии, Канады, Польши и Соединенного Королевства по инструментам для подготовки успешных проектных предложений по Повестке дня в области развития</w:t>
      </w:r>
      <w:r w:rsidR="005D196D" w:rsidRPr="008E7199">
        <w:t xml:space="preserve">, </w:t>
      </w:r>
      <w:r w:rsidR="005D196D" w:rsidRPr="00C61908">
        <w:rPr>
          <w:lang w:val="en-GB"/>
        </w:rPr>
        <w:t>CDIP</w:t>
      </w:r>
      <w:r w:rsidR="005D196D" w:rsidRPr="008E7199">
        <w:t>/24/14.</w:t>
      </w:r>
    </w:p>
    <w:p w14:paraId="75C743FB" w14:textId="2E12841F" w:rsidR="005D196D" w:rsidRPr="00C61908" w:rsidRDefault="005D196D" w:rsidP="001E12D9">
      <w:pPr>
        <w:spacing w:after="240"/>
        <w:rPr>
          <w:i/>
          <w:iCs/>
          <w:lang w:val="en-GB"/>
        </w:rPr>
      </w:pPr>
      <w:r w:rsidRPr="00C61908">
        <w:rPr>
          <w:lang w:val="en-GB"/>
        </w:rPr>
        <w:t>Daniel P</w:t>
      </w:r>
      <w:r w:rsidR="00816832">
        <w:rPr>
          <w:lang w:val="en-GB"/>
        </w:rPr>
        <w:t xml:space="preserve">.  </w:t>
      </w:r>
      <w:r w:rsidRPr="00C61908">
        <w:rPr>
          <w:lang w:val="en-GB"/>
        </w:rPr>
        <w:t xml:space="preserve">Keller (2020), </w:t>
      </w:r>
      <w:r w:rsidRPr="00C61908">
        <w:rPr>
          <w:i/>
          <w:lang w:val="en-GB"/>
        </w:rPr>
        <w:t>Report on the Consultations held in the context of the Development</w:t>
      </w:r>
    </w:p>
    <w:p w14:paraId="7887E060" w14:textId="43DA1CC4" w:rsidR="005D196D" w:rsidRPr="009F40AD" w:rsidRDefault="009F40AD" w:rsidP="001E12D9">
      <w:pPr>
        <w:spacing w:after="240"/>
      </w:pPr>
      <w:r w:rsidRPr="009F40AD">
        <w:t>И</w:t>
      </w:r>
      <w:r>
        <w:t>нструменты для подготовки успешных проектных предложений по Повестке дня в области развития</w:t>
      </w:r>
    </w:p>
    <w:p w14:paraId="196D14E0" w14:textId="55FBCB54" w:rsidR="005D196D" w:rsidRPr="009F40AD" w:rsidRDefault="009F40AD" w:rsidP="001E12D9">
      <w:pPr>
        <w:spacing w:after="240"/>
      </w:pPr>
      <w:r>
        <w:t>ВОИС</w:t>
      </w:r>
      <w:r w:rsidR="005D196D" w:rsidRPr="009F40AD">
        <w:t xml:space="preserve"> (2020</w:t>
      </w:r>
      <w:r w:rsidRPr="009F40AD">
        <w:t xml:space="preserve"> </w:t>
      </w:r>
      <w:r>
        <w:t>г</w:t>
      </w:r>
      <w:r w:rsidRPr="009F40AD">
        <w:t>.</w:t>
      </w:r>
      <w:r w:rsidR="005D196D" w:rsidRPr="009F40AD">
        <w:t xml:space="preserve">), </w:t>
      </w:r>
      <w:r>
        <w:t>КРИС</w:t>
      </w:r>
      <w:r w:rsidR="005D196D" w:rsidRPr="009F40AD">
        <w:t xml:space="preserve">, </w:t>
      </w:r>
      <w:r w:rsidRPr="009F40AD">
        <w:rPr>
          <w:i/>
          <w:iCs/>
        </w:rPr>
        <w:t>Двадцать пятая сессия</w:t>
      </w:r>
      <w:r w:rsidR="005D196D" w:rsidRPr="009F40AD">
        <w:rPr>
          <w:i/>
        </w:rPr>
        <w:t xml:space="preserve">, </w:t>
      </w:r>
      <w:r w:rsidRPr="009F40AD">
        <w:rPr>
          <w:i/>
        </w:rPr>
        <w:t>К</w:t>
      </w:r>
      <w:r>
        <w:rPr>
          <w:i/>
        </w:rPr>
        <w:t>онцептуальная модель онлайнового каталога по проектам Повестки дня в области развития и их результатам с возможностью поиска</w:t>
      </w:r>
      <w:r w:rsidR="005D196D" w:rsidRPr="009F40AD">
        <w:t xml:space="preserve">, </w:t>
      </w:r>
      <w:r w:rsidR="005D196D" w:rsidRPr="00C61908">
        <w:rPr>
          <w:lang w:val="en-GB"/>
        </w:rPr>
        <w:t>CDIP</w:t>
      </w:r>
      <w:r w:rsidR="005D196D" w:rsidRPr="009F40AD">
        <w:t>/25/</w:t>
      </w:r>
      <w:r w:rsidR="005D196D" w:rsidRPr="00C61908">
        <w:rPr>
          <w:lang w:val="en-GB"/>
        </w:rPr>
        <w:t>INF</w:t>
      </w:r>
      <w:r w:rsidR="005D196D" w:rsidRPr="009F40AD">
        <w:t>/2.</w:t>
      </w:r>
    </w:p>
    <w:p w14:paraId="450C72E4" w14:textId="3C4349BD" w:rsidR="005D196D" w:rsidRPr="00B4049A" w:rsidRDefault="00B4049A" w:rsidP="001E12D9">
      <w:pPr>
        <w:spacing w:after="240"/>
        <w:rPr>
          <w:szCs w:val="22"/>
        </w:rPr>
      </w:pPr>
      <w:r>
        <w:t xml:space="preserve">ВОИС </w:t>
      </w:r>
      <w:r w:rsidR="005D196D" w:rsidRPr="00B4049A">
        <w:t>(2021</w:t>
      </w:r>
      <w:r>
        <w:t xml:space="preserve"> г.</w:t>
      </w:r>
      <w:r w:rsidR="005D196D" w:rsidRPr="00B4049A">
        <w:t xml:space="preserve">), </w:t>
      </w:r>
      <w:r>
        <w:t>КРИС</w:t>
      </w:r>
      <w:r w:rsidR="005D196D" w:rsidRPr="00B4049A">
        <w:t xml:space="preserve">, </w:t>
      </w:r>
      <w:r>
        <w:t>Двадцать шестая сессия</w:t>
      </w:r>
      <w:r w:rsidR="005D196D" w:rsidRPr="00B4049A">
        <w:t xml:space="preserve">, </w:t>
      </w:r>
      <w:r>
        <w:rPr>
          <w:i/>
        </w:rPr>
        <w:t>Отчеты</w:t>
      </w:r>
      <w:r w:rsidRPr="00B4049A">
        <w:rPr>
          <w:i/>
        </w:rPr>
        <w:t xml:space="preserve"> </w:t>
      </w:r>
      <w:r>
        <w:rPr>
          <w:i/>
        </w:rPr>
        <w:t>о</w:t>
      </w:r>
      <w:r w:rsidRPr="00B4049A">
        <w:rPr>
          <w:i/>
        </w:rPr>
        <w:t xml:space="preserve"> </w:t>
      </w:r>
      <w:r>
        <w:rPr>
          <w:i/>
        </w:rPr>
        <w:t>ходе</w:t>
      </w:r>
      <w:r w:rsidRPr="00B4049A">
        <w:rPr>
          <w:i/>
        </w:rPr>
        <w:t xml:space="preserve"> </w:t>
      </w:r>
      <w:r>
        <w:rPr>
          <w:i/>
        </w:rPr>
        <w:t>реализации проектов</w:t>
      </w:r>
      <w:r w:rsidR="005D196D" w:rsidRPr="00B4049A">
        <w:t xml:space="preserve">, </w:t>
      </w:r>
      <w:r w:rsidR="005D196D" w:rsidRPr="00C61908">
        <w:rPr>
          <w:lang w:val="en-GB"/>
        </w:rPr>
        <w:t>CDIP</w:t>
      </w:r>
      <w:r w:rsidR="005D196D" w:rsidRPr="00B4049A">
        <w:t>/26/2.</w:t>
      </w:r>
    </w:p>
    <w:p w14:paraId="6B15C40A" w14:textId="7409B857" w:rsidR="005D196D" w:rsidRPr="00B4049A" w:rsidRDefault="00B4049A" w:rsidP="001E12D9">
      <w:pPr>
        <w:spacing w:after="240"/>
        <w:rPr>
          <w:szCs w:val="22"/>
        </w:rPr>
      </w:pPr>
      <w:r>
        <w:t>ВОИС</w:t>
      </w:r>
      <w:r w:rsidR="005D196D" w:rsidRPr="00B4049A">
        <w:t xml:space="preserve"> (2021</w:t>
      </w:r>
      <w:r>
        <w:t xml:space="preserve"> г.</w:t>
      </w:r>
      <w:r w:rsidR="005D196D" w:rsidRPr="00B4049A">
        <w:t xml:space="preserve">), </w:t>
      </w:r>
      <w:r w:rsidRPr="00B4049A">
        <w:rPr>
          <w:i/>
        </w:rPr>
        <w:t>Р</w:t>
      </w:r>
      <w:r>
        <w:rPr>
          <w:i/>
        </w:rPr>
        <w:t>уководство по подготовке, реализации и оценке проектов в рамках Повестки дня в области развития</w:t>
      </w:r>
      <w:r w:rsidR="005D196D" w:rsidRPr="00B4049A">
        <w:rPr>
          <w:i/>
        </w:rPr>
        <w:t xml:space="preserve"> (</w:t>
      </w:r>
      <w:r>
        <w:rPr>
          <w:i/>
        </w:rPr>
        <w:t>и</w:t>
      </w:r>
      <w:r w:rsidR="005D196D" w:rsidRPr="00B4049A">
        <w:rPr>
          <w:i/>
        </w:rPr>
        <w:t xml:space="preserve"> </w:t>
      </w:r>
      <w:r>
        <w:rPr>
          <w:i/>
        </w:rPr>
        <w:t>Приложение</w:t>
      </w:r>
      <w:r w:rsidR="005D196D" w:rsidRPr="00B4049A">
        <w:rPr>
          <w:i/>
        </w:rPr>
        <w:t>).</w:t>
      </w:r>
    </w:p>
    <w:p w14:paraId="775B12F8" w14:textId="19B7267F" w:rsidR="005D196D" w:rsidRPr="003570A4" w:rsidRDefault="00B4049A" w:rsidP="00476396">
      <w:pPr>
        <w:spacing w:after="720"/>
        <w:rPr>
          <w:szCs w:val="22"/>
        </w:rPr>
      </w:pPr>
      <w:r>
        <w:t>ВОИС</w:t>
      </w:r>
      <w:r w:rsidR="005D196D" w:rsidRPr="003570A4">
        <w:t xml:space="preserve"> (2022</w:t>
      </w:r>
      <w:r w:rsidRPr="003570A4">
        <w:t xml:space="preserve"> </w:t>
      </w:r>
      <w:r>
        <w:t>г</w:t>
      </w:r>
      <w:r w:rsidRPr="003570A4">
        <w:t>.</w:t>
      </w:r>
      <w:r w:rsidR="005D196D" w:rsidRPr="003570A4">
        <w:t xml:space="preserve">), </w:t>
      </w:r>
      <w:r>
        <w:t>КРИС</w:t>
      </w:r>
      <w:r w:rsidR="005D196D" w:rsidRPr="003570A4">
        <w:t xml:space="preserve">, </w:t>
      </w:r>
      <w:r w:rsidR="003570A4">
        <w:t>Двадцать</w:t>
      </w:r>
      <w:r w:rsidR="003570A4" w:rsidRPr="003570A4">
        <w:t xml:space="preserve"> </w:t>
      </w:r>
      <w:r w:rsidR="003570A4">
        <w:t>девятая</w:t>
      </w:r>
      <w:r w:rsidR="003570A4" w:rsidRPr="003570A4">
        <w:t xml:space="preserve"> </w:t>
      </w:r>
      <w:r w:rsidR="003570A4">
        <w:t>сессия</w:t>
      </w:r>
      <w:r w:rsidR="005D196D" w:rsidRPr="003570A4">
        <w:t xml:space="preserve">, </w:t>
      </w:r>
      <w:r w:rsidR="003570A4" w:rsidRPr="003570A4">
        <w:rPr>
          <w:i/>
        </w:rPr>
        <w:t xml:space="preserve">Отчет об </w:t>
      </w:r>
      <w:r w:rsidR="003570A4">
        <w:rPr>
          <w:i/>
        </w:rPr>
        <w:t>оценке</w:t>
      </w:r>
      <w:r w:rsidR="003570A4" w:rsidRPr="003570A4">
        <w:rPr>
          <w:i/>
        </w:rPr>
        <w:t xml:space="preserve"> проекта </w:t>
      </w:r>
      <w:r w:rsidR="003570A4">
        <w:rPr>
          <w:i/>
        </w:rPr>
        <w:t>П</w:t>
      </w:r>
      <w:r w:rsidR="003570A4" w:rsidRPr="003570A4">
        <w:rPr>
          <w:i/>
        </w:rPr>
        <w:t>овестки дня в области развития (ПДР) по инструментам для создания успешных проектных предложений в рамках ПДР</w:t>
      </w:r>
      <w:r w:rsidR="005D196D" w:rsidRPr="003570A4">
        <w:t xml:space="preserve">, </w:t>
      </w:r>
      <w:r w:rsidR="005D196D" w:rsidRPr="00C61908">
        <w:rPr>
          <w:lang w:val="en-GB"/>
        </w:rPr>
        <w:t>CDIP</w:t>
      </w:r>
      <w:r w:rsidR="005D196D" w:rsidRPr="003570A4">
        <w:t>/29/4.</w:t>
      </w:r>
    </w:p>
    <w:p w14:paraId="4957FF98" w14:textId="5F381F9E" w:rsidR="00093D8F" w:rsidRPr="00463AC5" w:rsidRDefault="005D196D" w:rsidP="00476396">
      <w:pPr>
        <w:pStyle w:val="Endofdocument"/>
      </w:pPr>
      <w:r>
        <w:t>[Дополнение III прилагается отдельно (только на английском языке</w:t>
      </w:r>
      <w:r>
        <w:rPr>
          <w:color w:val="000000" w:themeColor="text1"/>
        </w:rPr>
        <w:t>)]</w:t>
      </w:r>
    </w:p>
    <w:sectPr w:rsidR="00093D8F" w:rsidRPr="00463AC5" w:rsidSect="00EF6E54">
      <w:headerReference w:type="first" r:id="rId29"/>
      <w:endnotePr>
        <w:numFmt w:val="decimal"/>
      </w:endnotePr>
      <w:pgSz w:w="11907" w:h="16840" w:code="9"/>
      <w:pgMar w:top="562" w:right="1138" w:bottom="1411" w:left="1411" w:header="504" w:footer="1022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6562E" w14:textId="77777777" w:rsidR="00A32A97" w:rsidRDefault="00A32A97">
      <w:r>
        <w:separator/>
      </w:r>
    </w:p>
  </w:endnote>
  <w:endnote w:type="continuationSeparator" w:id="0">
    <w:p w14:paraId="60757C64" w14:textId="77777777" w:rsidR="00A32A97" w:rsidRDefault="00A32A97" w:rsidP="003B38C1">
      <w:r>
        <w:separator/>
      </w:r>
    </w:p>
    <w:p w14:paraId="1631F7AD" w14:textId="77777777" w:rsidR="00A32A97" w:rsidRPr="00C61908" w:rsidRDefault="00A32A97" w:rsidP="003B38C1">
      <w:pPr>
        <w:spacing w:after="60"/>
        <w:rPr>
          <w:sz w:val="17"/>
          <w:lang w:val="en-GB"/>
        </w:rPr>
      </w:pPr>
      <w:r w:rsidRPr="00C61908">
        <w:rPr>
          <w:sz w:val="17"/>
          <w:lang w:val="en-GB"/>
        </w:rPr>
        <w:t>[Endnote continued from previous page]</w:t>
      </w:r>
    </w:p>
  </w:endnote>
  <w:endnote w:type="continuationNotice" w:id="1">
    <w:p w14:paraId="4CFE9641" w14:textId="77777777" w:rsidR="00A32A97" w:rsidRPr="00C61908" w:rsidRDefault="00A32A97" w:rsidP="003B38C1">
      <w:pPr>
        <w:spacing w:before="60"/>
        <w:jc w:val="right"/>
        <w:rPr>
          <w:sz w:val="17"/>
          <w:szCs w:val="17"/>
          <w:lang w:val="en-GB"/>
        </w:rPr>
      </w:pPr>
      <w:r w:rsidRPr="00C61908">
        <w:rPr>
          <w:sz w:val="17"/>
          <w:szCs w:val="17"/>
          <w:lang w:val="en-GB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4C274" w14:textId="77777777" w:rsidR="009901A1" w:rsidRDefault="009901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3F806" w14:textId="77777777" w:rsidR="009901A1" w:rsidRDefault="009901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2D7E6" w14:textId="77777777" w:rsidR="009901A1" w:rsidRDefault="009901A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E9585" w14:textId="77777777" w:rsidR="005D196D" w:rsidRDefault="005D196D" w:rsidP="00752A3A">
    <w:pPr>
      <w:pStyle w:val="Footer"/>
      <w:jc w:val="center"/>
      <w:rPr>
        <w:color w:val="000000"/>
        <w:sz w:val="17"/>
      </w:rPr>
    </w:pPr>
    <w:bookmarkStart w:id="35" w:name="TITUS2FooterEvenPages"/>
    <w:r>
      <w:rPr>
        <w:color w:val="000000"/>
        <w:sz w:val="17"/>
      </w:rPr>
      <w:t>ВОИС — ДЛЯ СЛУЖЕБНОГО ПОЛЬЗОВАНИЯ</w:t>
    </w:r>
  </w:p>
  <w:bookmarkEnd w:id="35"/>
  <w:p w14:paraId="12AAD394" w14:textId="77777777" w:rsidR="005D196D" w:rsidRDefault="005D196D" w:rsidP="00752A3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904C5" w14:textId="77777777" w:rsidR="005D196D" w:rsidRDefault="005D196D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9C27A" w14:textId="77777777" w:rsidR="005D196D" w:rsidRDefault="005D196D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151AB" w14:textId="77777777" w:rsidR="005D196D" w:rsidRDefault="005D196D" w:rsidP="00752A3A">
    <w:pPr>
      <w:pStyle w:val="Footer"/>
      <w:jc w:val="center"/>
      <w:rPr>
        <w:color w:val="000000"/>
        <w:sz w:val="17"/>
      </w:rPr>
    </w:pPr>
    <w:bookmarkStart w:id="41" w:name="TITUS3FooterEvenPages"/>
    <w:r>
      <w:rPr>
        <w:color w:val="000000"/>
        <w:sz w:val="17"/>
      </w:rPr>
      <w:t>ВОИС — ДЛЯ СЛУЖЕБНОГО ПОЛЬЗОВАНИЯ</w:t>
    </w:r>
  </w:p>
  <w:bookmarkEnd w:id="41"/>
  <w:p w14:paraId="69F6E815" w14:textId="77777777" w:rsidR="005D196D" w:rsidRDefault="005D196D" w:rsidP="00752A3A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DB661" w14:textId="77777777" w:rsidR="005D196D" w:rsidRDefault="005D196D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5BED3" w14:textId="77777777" w:rsidR="005D196D" w:rsidRDefault="005D19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B7B07" w14:textId="77777777" w:rsidR="00A32A97" w:rsidRDefault="00A32A97">
      <w:r>
        <w:separator/>
      </w:r>
    </w:p>
  </w:footnote>
  <w:footnote w:type="continuationSeparator" w:id="0">
    <w:p w14:paraId="74FCD1DD" w14:textId="77777777" w:rsidR="00A32A97" w:rsidRDefault="00A32A97" w:rsidP="008B60B2">
      <w:r>
        <w:separator/>
      </w:r>
    </w:p>
    <w:p w14:paraId="220BF90F" w14:textId="77777777" w:rsidR="00A32A97" w:rsidRPr="00C61908" w:rsidRDefault="00A32A97" w:rsidP="008B60B2">
      <w:pPr>
        <w:spacing w:after="60"/>
        <w:rPr>
          <w:sz w:val="17"/>
          <w:szCs w:val="17"/>
          <w:lang w:val="en-GB"/>
        </w:rPr>
      </w:pPr>
      <w:r w:rsidRPr="00C61908">
        <w:rPr>
          <w:sz w:val="17"/>
          <w:szCs w:val="17"/>
          <w:lang w:val="en-GB"/>
        </w:rPr>
        <w:t>[Footnote continued from previous page]</w:t>
      </w:r>
    </w:p>
  </w:footnote>
  <w:footnote w:type="continuationNotice" w:id="1">
    <w:p w14:paraId="0160F9CA" w14:textId="77777777" w:rsidR="00A32A97" w:rsidRPr="00C61908" w:rsidRDefault="00A32A97" w:rsidP="008B60B2">
      <w:pPr>
        <w:spacing w:before="60"/>
        <w:jc w:val="right"/>
        <w:rPr>
          <w:sz w:val="17"/>
          <w:szCs w:val="17"/>
          <w:lang w:val="en-GB"/>
        </w:rPr>
      </w:pPr>
      <w:r w:rsidRPr="00C61908">
        <w:rPr>
          <w:sz w:val="17"/>
          <w:szCs w:val="17"/>
          <w:lang w:val="en-GB"/>
        </w:rPr>
        <w:t>[Footnote continued on next page]</w:t>
      </w:r>
    </w:p>
  </w:footnote>
  <w:footnote w:id="2">
    <w:p w14:paraId="74FF0ADA" w14:textId="462A9086" w:rsidR="005D196D" w:rsidRDefault="005D196D" w:rsidP="005D196D">
      <w:pPr>
        <w:pStyle w:val="FootnoteText"/>
      </w:pPr>
      <w:r>
        <w:rPr>
          <w:rStyle w:val="FootnoteReference"/>
        </w:rPr>
        <w:footnoteRef/>
      </w:r>
      <w:r>
        <w:t xml:space="preserve">С отчетом о консультациях, проведенных в рамках проекта, можно ознакомиться по адресу: </w:t>
      </w:r>
      <w:hyperlink r:id="rId1" w:history="1">
        <w:r>
          <w:rPr>
            <w:rStyle w:val="Hyperlink"/>
          </w:rPr>
          <w:t>https://dacatalogue.wipo.int/projectfiles/DA_01_05_01/CDIP_24_2/EN/Report_ Virtual Consultations.pdf</w:t>
        </w:r>
      </w:hyperlink>
    </w:p>
    <w:p w14:paraId="77503C9C" w14:textId="77777777" w:rsidR="005D196D" w:rsidRPr="005E51FF" w:rsidRDefault="005D196D" w:rsidP="005D196D">
      <w:pPr>
        <w:pStyle w:val="FootnoteText"/>
      </w:pPr>
    </w:p>
  </w:footnote>
  <w:footnote w:id="3">
    <w:p w14:paraId="5C3230C5" w14:textId="047D4BFD" w:rsidR="005D196D" w:rsidRDefault="005D196D" w:rsidP="005D196D">
      <w:pPr>
        <w:pStyle w:val="FootnoteText"/>
        <w:rPr>
          <w:rFonts w:eastAsia="Arial"/>
          <w:bCs/>
          <w:iCs/>
          <w:color w:val="0000FF" w:themeColor="hyperlink"/>
          <w:szCs w:val="22"/>
          <w:u w:val="single"/>
        </w:rPr>
      </w:pPr>
      <w:r>
        <w:rPr>
          <w:rStyle w:val="FootnoteReference"/>
        </w:rPr>
        <w:footnoteRef/>
      </w:r>
      <w:r>
        <w:t xml:space="preserve"> С концептуальной моделью онлайн</w:t>
      </w:r>
      <w:r w:rsidR="00DA12BD">
        <w:t xml:space="preserve">ового </w:t>
      </w:r>
      <w:r>
        <w:t xml:space="preserve">каталога по проекту повестки дня в области развития и результатам с возможностью поиска можно ознакомиться по адресу: </w:t>
      </w:r>
      <w:hyperlink r:id="rId2" w:history="1">
        <w:r w:rsidR="00D521EE" w:rsidRPr="005E11C7">
          <w:rPr>
            <w:rStyle w:val="Hyperlink"/>
          </w:rPr>
          <w:t>https://www.wipo.int/meetings/en/doc_details.jsp?doc_id=474805</w:t>
        </w:r>
      </w:hyperlink>
    </w:p>
    <w:p w14:paraId="0C85D866" w14:textId="77777777" w:rsidR="005D196D" w:rsidRPr="005E51FF" w:rsidRDefault="005D196D" w:rsidP="005D196D">
      <w:pPr>
        <w:pStyle w:val="FootnoteText"/>
      </w:pPr>
    </w:p>
  </w:footnote>
  <w:footnote w:id="4">
    <w:p w14:paraId="05CB8AF0" w14:textId="21A10F80" w:rsidR="005D196D" w:rsidRPr="003B3973" w:rsidRDefault="005D196D" w:rsidP="005D196D">
      <w:pPr>
        <w:pStyle w:val="FootnoteText"/>
      </w:pPr>
      <w:r>
        <w:rPr>
          <w:rStyle w:val="FootnoteReference"/>
        </w:rPr>
        <w:footnoteRef/>
      </w:r>
      <w:r>
        <w:t xml:space="preserve"> «a) Не менее 50% государств-членов, представивших проектные предложения на рассмотрение КРИС в течение двух лет после получения Руководства и дополнительных ресурсов, сообщили, что данные инструменты помогли им в процессе разработки предложений</w:t>
      </w:r>
      <w:r w:rsidR="00816832">
        <w:t xml:space="preserve">.  </w:t>
      </w:r>
      <w:r>
        <w:t>b) Не менее 50% лиц, принявших участие в вебинаре (в случае его проведения) или прошедших курс дистанционного обучения, сообщили, что их понимание разработки и управления проектами ПДР улучшилось».</w:t>
      </w:r>
    </w:p>
  </w:footnote>
  <w:footnote w:id="5">
    <w:p w14:paraId="6C9DD068" w14:textId="4B041E8F" w:rsidR="005D196D" w:rsidRPr="00ED1D2D" w:rsidRDefault="005D196D" w:rsidP="005D196D">
      <w:pPr>
        <w:pStyle w:val="FootnoteText"/>
      </w:pPr>
      <w:r>
        <w:rPr>
          <w:rStyle w:val="FootnoteReference"/>
        </w:rPr>
        <w:footnoteRef/>
      </w:r>
      <w:r>
        <w:t xml:space="preserve"> Каталог доступен по ссылке:  </w:t>
      </w:r>
      <w:hyperlink r:id="rId3" w:history="1">
        <w:r>
          <w:rPr>
            <w:rStyle w:val="Hyperlink"/>
          </w:rPr>
          <w:t>https://dacatalogue.wipo.int/projects</w:t>
        </w:r>
      </w:hyperlink>
    </w:p>
  </w:footnote>
  <w:footnote w:id="6">
    <w:p w14:paraId="7D5120F6" w14:textId="78153D12" w:rsidR="005D196D" w:rsidRPr="00AC37AB" w:rsidRDefault="005D196D" w:rsidP="005D196D">
      <w:pPr>
        <w:pStyle w:val="FootnoteText"/>
      </w:pPr>
      <w:r>
        <w:rPr>
          <w:rStyle w:val="FootnoteReference"/>
        </w:rPr>
        <w:footnoteRef/>
      </w:r>
      <w:r>
        <w:t xml:space="preserve"> С видео можно ознакомиться по адресу:  </w:t>
      </w:r>
      <w:hyperlink r:id="rId4" w:history="1">
        <w:r>
          <w:rPr>
            <w:rStyle w:val="Hyperlink"/>
          </w:rPr>
          <w:t>https://www.wipo.int/ip-development/en/agenda/</w:t>
        </w:r>
      </w:hyperlink>
    </w:p>
  </w:footnote>
  <w:footnote w:id="7">
    <w:p w14:paraId="2C6A6EE3" w14:textId="61D4D5AC" w:rsidR="005D196D" w:rsidRDefault="005D196D" w:rsidP="005D196D">
      <w:pPr>
        <w:pStyle w:val="FootnoteText"/>
      </w:pPr>
      <w:r>
        <w:rPr>
          <w:rStyle w:val="FootnoteReference"/>
        </w:rPr>
        <w:footnoteRef/>
      </w:r>
      <w:r>
        <w:t xml:space="preserve"> Со списком можно ознакомиться по адресу:  </w:t>
      </w:r>
      <w:hyperlink r:id="rId5" w:history="1">
        <w:r>
          <w:rPr>
            <w:rStyle w:val="Hyperlink"/>
          </w:rPr>
          <w:t>https://www.wipo.int/ip-development/en/agenda/</w:t>
        </w:r>
      </w:hyperlink>
    </w:p>
    <w:p w14:paraId="0A2CB523" w14:textId="77777777" w:rsidR="005D196D" w:rsidRPr="00C61908" w:rsidRDefault="005D196D" w:rsidP="005D196D">
      <w:pPr>
        <w:pStyle w:val="FootnoteText"/>
      </w:pPr>
    </w:p>
  </w:footnote>
  <w:footnote w:id="8">
    <w:p w14:paraId="702DBBCE" w14:textId="3D160452" w:rsidR="005D196D" w:rsidRDefault="005D196D" w:rsidP="005D196D">
      <w:pPr>
        <w:pStyle w:val="FootnoteText"/>
      </w:pPr>
      <w:r>
        <w:rPr>
          <w:rStyle w:val="FootnoteReference"/>
        </w:rPr>
        <w:footnoteRef/>
      </w:r>
      <w:hyperlink r:id="rId6" w:history="1">
        <w:r>
          <w:rPr>
            <w:rStyle w:val="Hyperlink"/>
          </w:rPr>
          <w:t>https://dacatalogue.wipo.int/projectfiles/DA_01_05_01/Forms/EN/guide_development_agenda_with%20cover%20page_EN_rev.pdf</w:t>
        </w:r>
      </w:hyperlink>
    </w:p>
    <w:p w14:paraId="258AC19A" w14:textId="77777777" w:rsidR="005D196D" w:rsidRPr="00C61908" w:rsidRDefault="005D196D" w:rsidP="005D196D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F8617" w14:textId="77777777" w:rsidR="009901A1" w:rsidRDefault="009901A1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848E4" w14:textId="77777777" w:rsidR="005A7BE0" w:rsidRDefault="005A7BE0" w:rsidP="005A7BE0">
    <w:pPr>
      <w:jc w:val="center"/>
      <w:rPr>
        <w:color w:val="000000"/>
        <w:sz w:val="17"/>
      </w:rPr>
    </w:pPr>
  </w:p>
  <w:p w14:paraId="43A14A90" w14:textId="77777777" w:rsidR="005A7BE0" w:rsidRDefault="005A7BE0" w:rsidP="005A7BE0">
    <w:pPr>
      <w:jc w:val="right"/>
    </w:pPr>
    <w:r>
      <w:t>CDIP/29/5</w:t>
    </w:r>
  </w:p>
  <w:p w14:paraId="1DB65A32" w14:textId="77777777" w:rsidR="005A7BE0" w:rsidRDefault="005A7BE0" w:rsidP="005A7BE0">
    <w:pPr>
      <w:pStyle w:val="Header"/>
      <w:jc w:val="right"/>
    </w:pPr>
    <w:r>
      <w:t>ПРИЛОЖЕНИЕ II</w:t>
    </w:r>
  </w:p>
  <w:p w14:paraId="77AEE882" w14:textId="31C72D8C" w:rsidR="008C132B" w:rsidRDefault="008C132B"/>
  <w:p w14:paraId="412B1AD1" w14:textId="77777777" w:rsidR="00A8747B" w:rsidRDefault="00A8747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514A9" w14:textId="77777777" w:rsidR="00D07C78" w:rsidRPr="002326AB" w:rsidRDefault="00D07C78" w:rsidP="00477D6B">
    <w:pPr>
      <w:jc w:val="right"/>
      <w:rPr>
        <w:caps/>
      </w:rPr>
    </w:pPr>
    <w:bookmarkStart w:id="8" w:name="Code2"/>
    <w:bookmarkEnd w:id="8"/>
  </w:p>
  <w:p w14:paraId="7CE67A85" w14:textId="77777777" w:rsidR="00813CB1" w:rsidRDefault="00813CB1" w:rsidP="00813CB1">
    <w:pPr>
      <w:pStyle w:val="Header"/>
      <w:jc w:val="right"/>
    </w:pPr>
    <w:r>
      <w:t>CDIP/29/5</w:t>
    </w:r>
  </w:p>
  <w:p w14:paraId="30F74C6F" w14:textId="77777777" w:rsidR="005D196D" w:rsidRDefault="005D196D" w:rsidP="005D196D">
    <w:pPr>
      <w:pStyle w:val="Header"/>
      <w:jc w:val="right"/>
    </w:pPr>
    <w:r>
      <w:t>ПРИЛОЖЕНИЕ</w:t>
    </w:r>
  </w:p>
  <w:p w14:paraId="1A3C0B94" w14:textId="7B91D0DD" w:rsidR="00D07C78" w:rsidRDefault="00D07C78" w:rsidP="00477D6B">
    <w:pPr>
      <w:jc w:val="right"/>
    </w:pPr>
  </w:p>
  <w:p w14:paraId="2406A426" w14:textId="77777777" w:rsidR="004B41C3" w:rsidRDefault="004B41C3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B3608" w14:textId="77777777" w:rsidR="009901A1" w:rsidRDefault="009901A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6A908" w14:textId="77777777" w:rsidR="005D196D" w:rsidRDefault="005D196D" w:rsidP="00752A3A">
    <w:pPr>
      <w:jc w:val="center"/>
      <w:rPr>
        <w:color w:val="000000"/>
        <w:sz w:val="17"/>
      </w:rPr>
    </w:pPr>
    <w:bookmarkStart w:id="33" w:name="TITUS2HeaderEvenPages"/>
    <w:r>
      <w:rPr>
        <w:color w:val="000000"/>
        <w:sz w:val="17"/>
      </w:rPr>
      <w:t> </w:t>
    </w:r>
  </w:p>
  <w:bookmarkEnd w:id="33"/>
  <w:p w14:paraId="163F721F" w14:textId="77777777" w:rsidR="005D196D" w:rsidRDefault="005D196D" w:rsidP="00752A3A">
    <w:pPr>
      <w:jc w:val="right"/>
    </w:pPr>
    <w:r>
      <w:t>CDIP/29/XX</w:t>
    </w:r>
  </w:p>
  <w:p w14:paraId="1B09DD6A" w14:textId="31C60BB8" w:rsidR="005D196D" w:rsidRDefault="005D196D" w:rsidP="00752A3A">
    <w:pPr>
      <w:jc w:val="right"/>
    </w:pPr>
    <w:r>
      <w:t xml:space="preserve"> Приложение, стр</w:t>
    </w:r>
    <w:r w:rsidR="00816832">
      <w:t xml:space="preserve">.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1724F">
      <w:rPr>
        <w:rStyle w:val="PageNumber"/>
      </w:rPr>
      <w:t>1</w:t>
    </w:r>
    <w:r>
      <w:rPr>
        <w:rStyle w:val="PageNumber"/>
      </w:rPr>
      <w:fldChar w:fldCharType="end"/>
    </w:r>
  </w:p>
  <w:p w14:paraId="647FF04A" w14:textId="77777777" w:rsidR="005D196D" w:rsidRDefault="005D196D" w:rsidP="00752A3A">
    <w:pPr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83979" w14:textId="77777777" w:rsidR="005D196D" w:rsidRDefault="005D196D" w:rsidP="00752A3A">
    <w:pPr>
      <w:jc w:val="center"/>
      <w:rPr>
        <w:color w:val="000000"/>
        <w:sz w:val="17"/>
      </w:rPr>
    </w:pPr>
    <w:bookmarkStart w:id="34" w:name="TITUS2HeaderPrimary"/>
    <w:r>
      <w:rPr>
        <w:color w:val="000000"/>
        <w:sz w:val="17"/>
      </w:rPr>
      <w:t> </w:t>
    </w:r>
  </w:p>
  <w:bookmarkEnd w:id="34"/>
  <w:p w14:paraId="4671D55C" w14:textId="77777777" w:rsidR="005D196D" w:rsidRDefault="005D196D" w:rsidP="00477D6B">
    <w:pPr>
      <w:jc w:val="right"/>
    </w:pPr>
    <w:r>
      <w:t>CDIP/29/5</w:t>
    </w:r>
  </w:p>
  <w:p w14:paraId="181314BF" w14:textId="4F0E7833" w:rsidR="005D196D" w:rsidRDefault="005D196D" w:rsidP="00477D6B">
    <w:pPr>
      <w:jc w:val="right"/>
    </w:pPr>
    <w:r>
      <w:t xml:space="preserve"> Приложение, стр</w:t>
    </w:r>
    <w:r w:rsidR="00816832">
      <w:t xml:space="preserve">.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A04B6">
      <w:rPr>
        <w:rStyle w:val="PageNumber"/>
        <w:noProof/>
      </w:rPr>
      <w:t>9</w:t>
    </w:r>
    <w:r>
      <w:rPr>
        <w:rStyle w:val="PageNumber"/>
      </w:rPr>
      <w:fldChar w:fldCharType="end"/>
    </w:r>
  </w:p>
  <w:p w14:paraId="2F0FB390" w14:textId="22E35A68" w:rsidR="005D196D" w:rsidRDefault="005D196D" w:rsidP="00477D6B">
    <w:pPr>
      <w:jc w:val="right"/>
    </w:pPr>
  </w:p>
  <w:p w14:paraId="07100E4B" w14:textId="77777777" w:rsidR="004B41C3" w:rsidRDefault="004B41C3" w:rsidP="00477D6B">
    <w:pPr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97616" w14:textId="77777777" w:rsidR="005D196D" w:rsidRDefault="005D196D" w:rsidP="00752A3A">
    <w:pPr>
      <w:pStyle w:val="Header"/>
      <w:jc w:val="center"/>
      <w:rPr>
        <w:color w:val="000000"/>
        <w:sz w:val="17"/>
      </w:rPr>
    </w:pPr>
    <w:bookmarkStart w:id="36" w:name="TITUS2HeaderFirstPage"/>
    <w:r>
      <w:rPr>
        <w:color w:val="000000"/>
        <w:sz w:val="17"/>
      </w:rPr>
      <w:t> </w:t>
    </w:r>
  </w:p>
  <w:bookmarkEnd w:id="36"/>
  <w:p w14:paraId="56F3E9FB" w14:textId="77777777" w:rsidR="005D196D" w:rsidRDefault="005D196D" w:rsidP="00FB6E4B">
    <w:pPr>
      <w:pStyle w:val="Header"/>
      <w:jc w:val="right"/>
    </w:pPr>
    <w:r>
      <w:t>CDIP/29/5</w:t>
    </w:r>
  </w:p>
  <w:p w14:paraId="666420AB" w14:textId="6F6E0946" w:rsidR="005D196D" w:rsidRDefault="005D196D" w:rsidP="005D196D">
    <w:pPr>
      <w:pStyle w:val="Header"/>
      <w:jc w:val="right"/>
    </w:pPr>
    <w:r>
      <w:t>Приложение, стр</w:t>
    </w:r>
    <w:r w:rsidR="00816832">
      <w:t xml:space="preserve">.  </w:t>
    </w:r>
    <w:r>
      <w:fldChar w:fldCharType="begin"/>
    </w:r>
    <w:r>
      <w:instrText xml:space="preserve"> PAGE  \* Arabic </w:instrText>
    </w:r>
    <w:r>
      <w:fldChar w:fldCharType="separate"/>
    </w:r>
    <w:r w:rsidR="0042645C">
      <w:rPr>
        <w:noProof/>
      </w:rPr>
      <w:t>2</w:t>
    </w:r>
    <w:r>
      <w:fldChar w:fldCharType="end"/>
    </w:r>
  </w:p>
  <w:p w14:paraId="2A461BD6" w14:textId="77777777" w:rsidR="005D196D" w:rsidRDefault="005D196D" w:rsidP="00FB6E4B">
    <w:pPr>
      <w:pStyle w:val="Header"/>
      <w:jc w:val="right"/>
    </w:pPr>
  </w:p>
  <w:p w14:paraId="5EA6A0CE" w14:textId="77777777" w:rsidR="005D196D" w:rsidRDefault="005D196D" w:rsidP="00FB6E4B">
    <w:pPr>
      <w:pStyle w:val="Header"/>
      <w:jc w:val="right"/>
    </w:pPr>
    <w:r>
      <w:tab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32E69" w14:textId="77777777" w:rsidR="005D196D" w:rsidRDefault="005D196D" w:rsidP="00752A3A">
    <w:pPr>
      <w:jc w:val="center"/>
      <w:rPr>
        <w:color w:val="000000"/>
        <w:sz w:val="17"/>
      </w:rPr>
    </w:pPr>
    <w:bookmarkStart w:id="39" w:name="TITUS3HeaderEvenPages"/>
    <w:r>
      <w:rPr>
        <w:color w:val="000000"/>
        <w:sz w:val="17"/>
      </w:rPr>
      <w:t> </w:t>
    </w:r>
  </w:p>
  <w:bookmarkEnd w:id="39"/>
  <w:p w14:paraId="4B983521" w14:textId="77777777" w:rsidR="005D196D" w:rsidRDefault="005D196D" w:rsidP="00752A3A">
    <w:pPr>
      <w:jc w:val="right"/>
    </w:pPr>
    <w:r>
      <w:t>CDIP/29/XX</w:t>
    </w:r>
  </w:p>
  <w:p w14:paraId="293B1BAA" w14:textId="77777777" w:rsidR="005D196D" w:rsidRDefault="005D196D" w:rsidP="00752A3A">
    <w:pPr>
      <w:jc w:val="right"/>
    </w:pPr>
    <w:r>
      <w:t>ПРИЛОЖЕНИЕ II</w:t>
    </w:r>
  </w:p>
  <w:p w14:paraId="5BA11914" w14:textId="77777777" w:rsidR="005D196D" w:rsidRDefault="005D196D" w:rsidP="00752A3A">
    <w:pPr>
      <w:jc w:val="righ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C23E3" w14:textId="77777777" w:rsidR="005D196D" w:rsidRDefault="005D196D" w:rsidP="00752A3A">
    <w:pPr>
      <w:jc w:val="center"/>
      <w:rPr>
        <w:color w:val="000000"/>
        <w:sz w:val="17"/>
      </w:rPr>
    </w:pPr>
    <w:bookmarkStart w:id="40" w:name="TITUS3HeaderPrimary"/>
    <w:r>
      <w:rPr>
        <w:color w:val="000000"/>
        <w:sz w:val="17"/>
      </w:rPr>
      <w:t> </w:t>
    </w:r>
  </w:p>
  <w:bookmarkEnd w:id="40"/>
  <w:p w14:paraId="1099A6D7" w14:textId="77777777" w:rsidR="005D196D" w:rsidRDefault="005D196D" w:rsidP="00477D6B">
    <w:pPr>
      <w:jc w:val="right"/>
    </w:pPr>
    <w:r>
      <w:t>CDIP/29/5</w:t>
    </w:r>
  </w:p>
  <w:p w14:paraId="71A244BE" w14:textId="07959F8A" w:rsidR="00F736D4" w:rsidRDefault="00F736D4" w:rsidP="00F736D4">
    <w:pPr>
      <w:pStyle w:val="Header"/>
      <w:jc w:val="right"/>
    </w:pPr>
    <w:r>
      <w:t>Приложение I, стр</w:t>
    </w:r>
    <w:r w:rsidR="00816832">
      <w:t xml:space="preserve">.  </w:t>
    </w:r>
    <w:sdt>
      <w:sdtPr>
        <w:id w:val="176795884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645C">
          <w:rPr>
            <w:noProof/>
          </w:rPr>
          <w:t>2</w:t>
        </w:r>
        <w:r>
          <w:fldChar w:fldCharType="end"/>
        </w:r>
      </w:sdtContent>
    </w:sdt>
  </w:p>
  <w:p w14:paraId="79342787" w14:textId="2FAFD660" w:rsidR="005D196D" w:rsidRDefault="005D196D" w:rsidP="00477D6B">
    <w:pPr>
      <w:jc w:val="right"/>
    </w:pPr>
  </w:p>
  <w:p w14:paraId="07BFE1C4" w14:textId="77777777" w:rsidR="00683C0D" w:rsidRDefault="00683C0D" w:rsidP="00477D6B">
    <w:pPr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07612" w14:textId="77777777" w:rsidR="005D196D" w:rsidRDefault="005D196D" w:rsidP="00752A3A">
    <w:pPr>
      <w:pStyle w:val="Header"/>
      <w:jc w:val="center"/>
      <w:rPr>
        <w:color w:val="000000"/>
        <w:sz w:val="17"/>
      </w:rPr>
    </w:pPr>
    <w:bookmarkStart w:id="42" w:name="TITUS3HeaderFirstPage"/>
    <w:r>
      <w:rPr>
        <w:color w:val="000000"/>
        <w:sz w:val="17"/>
      </w:rPr>
      <w:t> </w:t>
    </w:r>
  </w:p>
  <w:bookmarkEnd w:id="42"/>
  <w:p w14:paraId="77BE5A57" w14:textId="77777777" w:rsidR="005D196D" w:rsidRDefault="005D196D" w:rsidP="00FB6E4B">
    <w:pPr>
      <w:pStyle w:val="Header"/>
      <w:jc w:val="right"/>
    </w:pPr>
    <w:r>
      <w:t>CDIP/29/5</w:t>
    </w:r>
  </w:p>
  <w:p w14:paraId="5C9CB896" w14:textId="77777777" w:rsidR="005D196D" w:rsidRDefault="005D196D" w:rsidP="00FB6E4B">
    <w:pPr>
      <w:pStyle w:val="Header"/>
      <w:jc w:val="right"/>
    </w:pPr>
    <w:r>
      <w:t>ПРИЛОЖЕНИЕ I</w:t>
    </w:r>
  </w:p>
  <w:p w14:paraId="03622B70" w14:textId="77777777" w:rsidR="005D196D" w:rsidRDefault="005D196D" w:rsidP="00FB6E4B">
    <w:pPr>
      <w:pStyle w:val="Header"/>
      <w:jc w:val="right"/>
    </w:pPr>
  </w:p>
  <w:p w14:paraId="68290C1A" w14:textId="77777777" w:rsidR="005D196D" w:rsidRDefault="005D196D" w:rsidP="00FB6E4B">
    <w:pPr>
      <w:pStyle w:val="Header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F9E197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9BE79A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DD81AC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07EAD5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FB"/>
    <w:multiLevelType w:val="multilevel"/>
    <w:tmpl w:val="3692E1E6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decimal"/>
      <w:lvlRestart w:val="0"/>
      <w:lvlText w:val="Recommendation %7: 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7">
      <w:start w:val="1"/>
      <w:numFmt w:val="decimal"/>
      <w:lvlRestart w:val="0"/>
      <w:lvlText w:val="Finding %8: "/>
      <w:lvlJc w:val="left"/>
      <w:pPr>
        <w:tabs>
          <w:tab w:val="num" w:pos="3312"/>
        </w:tabs>
        <w:ind w:left="2592" w:hanging="1440"/>
      </w:pPr>
      <w:rPr>
        <w:rFonts w:hint="default"/>
      </w:rPr>
    </w:lvl>
    <w:lvl w:ilvl="8">
      <w:start w:val="1"/>
      <w:numFmt w:val="upperRoman"/>
      <w:suff w:val="space"/>
      <w:lvlText w:val="Appendix %9 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6C13A13"/>
    <w:multiLevelType w:val="hybridMultilevel"/>
    <w:tmpl w:val="F20069A8"/>
    <w:lvl w:ilvl="0" w:tplc="BFCCA87E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8" w15:restartNumberingAfterBreak="0">
    <w:nsid w:val="0FA972A7"/>
    <w:multiLevelType w:val="hybridMultilevel"/>
    <w:tmpl w:val="81F8869C"/>
    <w:lvl w:ilvl="0" w:tplc="373C5818">
      <w:start w:val="1"/>
      <w:numFmt w:val="lowerLetter"/>
      <w:lvlText w:val="(%1)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8942B1"/>
    <w:multiLevelType w:val="hybridMultilevel"/>
    <w:tmpl w:val="9D3EC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E514FF"/>
    <w:multiLevelType w:val="hybridMultilevel"/>
    <w:tmpl w:val="3BB2833E"/>
    <w:lvl w:ilvl="0" w:tplc="767856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0153E5"/>
    <w:multiLevelType w:val="hybridMultilevel"/>
    <w:tmpl w:val="6E400E88"/>
    <w:lvl w:ilvl="0" w:tplc="767856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D951D6D"/>
    <w:multiLevelType w:val="hybridMultilevel"/>
    <w:tmpl w:val="2C1ED4FE"/>
    <w:lvl w:ilvl="0" w:tplc="76785626">
      <w:start w:val="1"/>
      <w:numFmt w:val="lowerLetter"/>
      <w:lvlText w:val="(%1)"/>
      <w:lvlJc w:val="left"/>
      <w:pPr>
        <w:ind w:left="1350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2070" w:hanging="360"/>
      </w:pPr>
    </w:lvl>
    <w:lvl w:ilvl="2" w:tplc="0C09001B" w:tentative="1">
      <w:start w:val="1"/>
      <w:numFmt w:val="lowerRoman"/>
      <w:lvlText w:val="%3."/>
      <w:lvlJc w:val="right"/>
      <w:pPr>
        <w:ind w:left="2790" w:hanging="180"/>
      </w:pPr>
    </w:lvl>
    <w:lvl w:ilvl="3" w:tplc="0C09000F" w:tentative="1">
      <w:start w:val="1"/>
      <w:numFmt w:val="decimal"/>
      <w:lvlText w:val="%4."/>
      <w:lvlJc w:val="left"/>
      <w:pPr>
        <w:ind w:left="3510" w:hanging="360"/>
      </w:pPr>
    </w:lvl>
    <w:lvl w:ilvl="4" w:tplc="0C090019" w:tentative="1">
      <w:start w:val="1"/>
      <w:numFmt w:val="lowerLetter"/>
      <w:lvlText w:val="%5."/>
      <w:lvlJc w:val="left"/>
      <w:pPr>
        <w:ind w:left="4230" w:hanging="360"/>
      </w:pPr>
    </w:lvl>
    <w:lvl w:ilvl="5" w:tplc="0C09001B" w:tentative="1">
      <w:start w:val="1"/>
      <w:numFmt w:val="lowerRoman"/>
      <w:lvlText w:val="%6."/>
      <w:lvlJc w:val="right"/>
      <w:pPr>
        <w:ind w:left="4950" w:hanging="180"/>
      </w:pPr>
    </w:lvl>
    <w:lvl w:ilvl="6" w:tplc="0C09000F" w:tentative="1">
      <w:start w:val="1"/>
      <w:numFmt w:val="decimal"/>
      <w:lvlText w:val="%7."/>
      <w:lvlJc w:val="left"/>
      <w:pPr>
        <w:ind w:left="5670" w:hanging="360"/>
      </w:pPr>
    </w:lvl>
    <w:lvl w:ilvl="7" w:tplc="0C090019" w:tentative="1">
      <w:start w:val="1"/>
      <w:numFmt w:val="lowerLetter"/>
      <w:lvlText w:val="%8."/>
      <w:lvlJc w:val="left"/>
      <w:pPr>
        <w:ind w:left="6390" w:hanging="360"/>
      </w:pPr>
    </w:lvl>
    <w:lvl w:ilvl="8" w:tplc="0C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1DCD70DD"/>
    <w:multiLevelType w:val="hybridMultilevel"/>
    <w:tmpl w:val="404CEDF8"/>
    <w:lvl w:ilvl="0" w:tplc="767856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6" w15:restartNumberingAfterBreak="0">
    <w:nsid w:val="23D00D48"/>
    <w:multiLevelType w:val="hybridMultilevel"/>
    <w:tmpl w:val="22E63A6C"/>
    <w:lvl w:ilvl="0" w:tplc="767856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14742B"/>
    <w:multiLevelType w:val="hybridMultilevel"/>
    <w:tmpl w:val="E37A564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81CBC"/>
    <w:multiLevelType w:val="hybridMultilevel"/>
    <w:tmpl w:val="CC80DC20"/>
    <w:lvl w:ilvl="0" w:tplc="BFCCA8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CC0C13"/>
    <w:multiLevelType w:val="hybridMultilevel"/>
    <w:tmpl w:val="BEEE4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626C4A"/>
    <w:multiLevelType w:val="hybridMultilevel"/>
    <w:tmpl w:val="5D223D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2312FCE"/>
    <w:multiLevelType w:val="hybridMultilevel"/>
    <w:tmpl w:val="5A5A8202"/>
    <w:lvl w:ilvl="0" w:tplc="100C0017">
      <w:start w:val="1"/>
      <w:numFmt w:val="lowerLetter"/>
      <w:lvlText w:val="%1)"/>
      <w:lvlJc w:val="left"/>
      <w:pPr>
        <w:ind w:left="1350" w:hanging="360"/>
      </w:pPr>
    </w:lvl>
    <w:lvl w:ilvl="1" w:tplc="0C090019" w:tentative="1">
      <w:start w:val="1"/>
      <w:numFmt w:val="lowerLetter"/>
      <w:lvlText w:val="%2."/>
      <w:lvlJc w:val="left"/>
      <w:pPr>
        <w:ind w:left="2070" w:hanging="360"/>
      </w:pPr>
    </w:lvl>
    <w:lvl w:ilvl="2" w:tplc="0C09001B" w:tentative="1">
      <w:start w:val="1"/>
      <w:numFmt w:val="lowerRoman"/>
      <w:lvlText w:val="%3."/>
      <w:lvlJc w:val="right"/>
      <w:pPr>
        <w:ind w:left="2790" w:hanging="180"/>
      </w:pPr>
    </w:lvl>
    <w:lvl w:ilvl="3" w:tplc="0C09000F" w:tentative="1">
      <w:start w:val="1"/>
      <w:numFmt w:val="decimal"/>
      <w:lvlText w:val="%4."/>
      <w:lvlJc w:val="left"/>
      <w:pPr>
        <w:ind w:left="3510" w:hanging="360"/>
      </w:pPr>
    </w:lvl>
    <w:lvl w:ilvl="4" w:tplc="0C090019" w:tentative="1">
      <w:start w:val="1"/>
      <w:numFmt w:val="lowerLetter"/>
      <w:lvlText w:val="%5."/>
      <w:lvlJc w:val="left"/>
      <w:pPr>
        <w:ind w:left="4230" w:hanging="360"/>
      </w:pPr>
    </w:lvl>
    <w:lvl w:ilvl="5" w:tplc="0C09001B" w:tentative="1">
      <w:start w:val="1"/>
      <w:numFmt w:val="lowerRoman"/>
      <w:lvlText w:val="%6."/>
      <w:lvlJc w:val="right"/>
      <w:pPr>
        <w:ind w:left="4950" w:hanging="180"/>
      </w:pPr>
    </w:lvl>
    <w:lvl w:ilvl="6" w:tplc="0C09000F" w:tentative="1">
      <w:start w:val="1"/>
      <w:numFmt w:val="decimal"/>
      <w:lvlText w:val="%7."/>
      <w:lvlJc w:val="left"/>
      <w:pPr>
        <w:ind w:left="5670" w:hanging="360"/>
      </w:pPr>
    </w:lvl>
    <w:lvl w:ilvl="7" w:tplc="0C090019" w:tentative="1">
      <w:start w:val="1"/>
      <w:numFmt w:val="lowerLetter"/>
      <w:lvlText w:val="%8."/>
      <w:lvlJc w:val="left"/>
      <w:pPr>
        <w:ind w:left="6390" w:hanging="360"/>
      </w:pPr>
    </w:lvl>
    <w:lvl w:ilvl="8" w:tplc="0C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 w15:restartNumberingAfterBreak="0">
    <w:nsid w:val="359B37F5"/>
    <w:multiLevelType w:val="hybridMultilevel"/>
    <w:tmpl w:val="77682E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DF001F"/>
    <w:multiLevelType w:val="hybridMultilevel"/>
    <w:tmpl w:val="BF4C662E"/>
    <w:lvl w:ilvl="0" w:tplc="100C0017">
      <w:start w:val="1"/>
      <w:numFmt w:val="lowerLetter"/>
      <w:lvlText w:val="%1)"/>
      <w:lvlJc w:val="left"/>
      <w:pPr>
        <w:ind w:left="788" w:hanging="360"/>
      </w:pPr>
    </w:lvl>
    <w:lvl w:ilvl="1" w:tplc="08090019" w:tentative="1">
      <w:start w:val="1"/>
      <w:numFmt w:val="lowerLetter"/>
      <w:lvlText w:val="%2."/>
      <w:lvlJc w:val="left"/>
      <w:pPr>
        <w:ind w:left="1508" w:hanging="360"/>
      </w:pPr>
    </w:lvl>
    <w:lvl w:ilvl="2" w:tplc="0809001B" w:tentative="1">
      <w:start w:val="1"/>
      <w:numFmt w:val="lowerRoman"/>
      <w:lvlText w:val="%3."/>
      <w:lvlJc w:val="right"/>
      <w:pPr>
        <w:ind w:left="2228" w:hanging="180"/>
      </w:pPr>
    </w:lvl>
    <w:lvl w:ilvl="3" w:tplc="0809000F" w:tentative="1">
      <w:start w:val="1"/>
      <w:numFmt w:val="decimal"/>
      <w:lvlText w:val="%4."/>
      <w:lvlJc w:val="left"/>
      <w:pPr>
        <w:ind w:left="2948" w:hanging="360"/>
      </w:pPr>
    </w:lvl>
    <w:lvl w:ilvl="4" w:tplc="08090019" w:tentative="1">
      <w:start w:val="1"/>
      <w:numFmt w:val="lowerLetter"/>
      <w:lvlText w:val="%5."/>
      <w:lvlJc w:val="left"/>
      <w:pPr>
        <w:ind w:left="3668" w:hanging="360"/>
      </w:pPr>
    </w:lvl>
    <w:lvl w:ilvl="5" w:tplc="0809001B" w:tentative="1">
      <w:start w:val="1"/>
      <w:numFmt w:val="lowerRoman"/>
      <w:lvlText w:val="%6."/>
      <w:lvlJc w:val="right"/>
      <w:pPr>
        <w:ind w:left="4388" w:hanging="180"/>
      </w:pPr>
    </w:lvl>
    <w:lvl w:ilvl="6" w:tplc="0809000F" w:tentative="1">
      <w:start w:val="1"/>
      <w:numFmt w:val="decimal"/>
      <w:lvlText w:val="%7."/>
      <w:lvlJc w:val="left"/>
      <w:pPr>
        <w:ind w:left="5108" w:hanging="360"/>
      </w:pPr>
    </w:lvl>
    <w:lvl w:ilvl="7" w:tplc="08090019" w:tentative="1">
      <w:start w:val="1"/>
      <w:numFmt w:val="lowerLetter"/>
      <w:lvlText w:val="%8."/>
      <w:lvlJc w:val="left"/>
      <w:pPr>
        <w:ind w:left="5828" w:hanging="360"/>
      </w:pPr>
    </w:lvl>
    <w:lvl w:ilvl="8" w:tplc="08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8E77E95"/>
    <w:multiLevelType w:val="hybridMultilevel"/>
    <w:tmpl w:val="D666A978"/>
    <w:lvl w:ilvl="0" w:tplc="76785626">
      <w:start w:val="1"/>
      <w:numFmt w:val="lowerLetter"/>
      <w:lvlText w:val="(%1)"/>
      <w:lvlJc w:val="left"/>
      <w:pPr>
        <w:tabs>
          <w:tab w:val="num" w:pos="1701"/>
        </w:tabs>
        <w:ind w:left="1134" w:firstLine="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6" w15:restartNumberingAfterBreak="0">
    <w:nsid w:val="499519F7"/>
    <w:multiLevelType w:val="hybridMultilevel"/>
    <w:tmpl w:val="DD22DA58"/>
    <w:lvl w:ilvl="0" w:tplc="76785626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CF7942"/>
    <w:multiLevelType w:val="hybridMultilevel"/>
    <w:tmpl w:val="0CC4337A"/>
    <w:lvl w:ilvl="0" w:tplc="CCFC7EC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F6C30B7"/>
    <w:multiLevelType w:val="hybridMultilevel"/>
    <w:tmpl w:val="48A67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3B1DFA"/>
    <w:multiLevelType w:val="hybridMultilevel"/>
    <w:tmpl w:val="1B701124"/>
    <w:lvl w:ilvl="0" w:tplc="FFFFFFFF">
      <w:start w:val="1"/>
      <w:numFmt w:val="decimal"/>
      <w:lvlRestart w:val="0"/>
      <w:pStyle w:val="Numbers"/>
      <w:lvlText w:val="%1)"/>
      <w:lvlJc w:val="left"/>
      <w:pPr>
        <w:tabs>
          <w:tab w:val="num" w:pos="792"/>
        </w:tabs>
        <w:ind w:left="792" w:hanging="360"/>
      </w:pPr>
      <w:rPr>
        <w:rFonts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1" w15:restartNumberingAfterBreak="0">
    <w:nsid w:val="569146CA"/>
    <w:multiLevelType w:val="hybridMultilevel"/>
    <w:tmpl w:val="0874A53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1E1B42"/>
    <w:multiLevelType w:val="hybridMultilevel"/>
    <w:tmpl w:val="B3205528"/>
    <w:lvl w:ilvl="0" w:tplc="7678562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4913B9"/>
    <w:multiLevelType w:val="hybridMultilevel"/>
    <w:tmpl w:val="9126EF20"/>
    <w:lvl w:ilvl="0" w:tplc="767856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02124F"/>
    <w:multiLevelType w:val="hybridMultilevel"/>
    <w:tmpl w:val="532A03F4"/>
    <w:lvl w:ilvl="0" w:tplc="76785626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4A01469"/>
    <w:multiLevelType w:val="hybridMultilevel"/>
    <w:tmpl w:val="63E24686"/>
    <w:lvl w:ilvl="0" w:tplc="BFCCA8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76F480C"/>
    <w:multiLevelType w:val="multilevel"/>
    <w:tmpl w:val="AF38957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37" w15:restartNumberingAfterBreak="0">
    <w:nsid w:val="68194E96"/>
    <w:multiLevelType w:val="hybridMultilevel"/>
    <w:tmpl w:val="2BD4C0D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32237C"/>
    <w:multiLevelType w:val="hybridMultilevel"/>
    <w:tmpl w:val="532A03F4"/>
    <w:lvl w:ilvl="0" w:tplc="76785626">
      <w:start w:val="1"/>
      <w:numFmt w:val="lowerLetter"/>
      <w:lvlText w:val="(%1)"/>
      <w:lvlJc w:val="left"/>
      <w:pPr>
        <w:ind w:left="570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96B06D8"/>
    <w:multiLevelType w:val="hybridMultilevel"/>
    <w:tmpl w:val="9E5E2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9967F5"/>
    <w:multiLevelType w:val="hybridMultilevel"/>
    <w:tmpl w:val="77682ECC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EAA3478"/>
    <w:multiLevelType w:val="hybridMultilevel"/>
    <w:tmpl w:val="5A746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7070AB"/>
    <w:multiLevelType w:val="hybridMultilevel"/>
    <w:tmpl w:val="BF4C662E"/>
    <w:lvl w:ilvl="0" w:tplc="100C0017">
      <w:start w:val="1"/>
      <w:numFmt w:val="lowerLetter"/>
      <w:lvlText w:val="%1)"/>
      <w:lvlJc w:val="left"/>
      <w:pPr>
        <w:ind w:left="788" w:hanging="360"/>
      </w:pPr>
    </w:lvl>
    <w:lvl w:ilvl="1" w:tplc="08090019" w:tentative="1">
      <w:start w:val="1"/>
      <w:numFmt w:val="lowerLetter"/>
      <w:lvlText w:val="%2."/>
      <w:lvlJc w:val="left"/>
      <w:pPr>
        <w:ind w:left="1508" w:hanging="360"/>
      </w:pPr>
    </w:lvl>
    <w:lvl w:ilvl="2" w:tplc="0809001B" w:tentative="1">
      <w:start w:val="1"/>
      <w:numFmt w:val="lowerRoman"/>
      <w:lvlText w:val="%3."/>
      <w:lvlJc w:val="right"/>
      <w:pPr>
        <w:ind w:left="2228" w:hanging="180"/>
      </w:pPr>
    </w:lvl>
    <w:lvl w:ilvl="3" w:tplc="0809000F" w:tentative="1">
      <w:start w:val="1"/>
      <w:numFmt w:val="decimal"/>
      <w:lvlText w:val="%4."/>
      <w:lvlJc w:val="left"/>
      <w:pPr>
        <w:ind w:left="2948" w:hanging="360"/>
      </w:pPr>
    </w:lvl>
    <w:lvl w:ilvl="4" w:tplc="08090019" w:tentative="1">
      <w:start w:val="1"/>
      <w:numFmt w:val="lowerLetter"/>
      <w:lvlText w:val="%5."/>
      <w:lvlJc w:val="left"/>
      <w:pPr>
        <w:ind w:left="3668" w:hanging="360"/>
      </w:pPr>
    </w:lvl>
    <w:lvl w:ilvl="5" w:tplc="0809001B" w:tentative="1">
      <w:start w:val="1"/>
      <w:numFmt w:val="lowerRoman"/>
      <w:lvlText w:val="%6."/>
      <w:lvlJc w:val="right"/>
      <w:pPr>
        <w:ind w:left="4388" w:hanging="180"/>
      </w:pPr>
    </w:lvl>
    <w:lvl w:ilvl="6" w:tplc="0809000F" w:tentative="1">
      <w:start w:val="1"/>
      <w:numFmt w:val="decimal"/>
      <w:lvlText w:val="%7."/>
      <w:lvlJc w:val="left"/>
      <w:pPr>
        <w:ind w:left="5108" w:hanging="360"/>
      </w:pPr>
    </w:lvl>
    <w:lvl w:ilvl="7" w:tplc="08090019" w:tentative="1">
      <w:start w:val="1"/>
      <w:numFmt w:val="lowerLetter"/>
      <w:lvlText w:val="%8."/>
      <w:lvlJc w:val="left"/>
      <w:pPr>
        <w:ind w:left="5828" w:hanging="360"/>
      </w:pPr>
    </w:lvl>
    <w:lvl w:ilvl="8" w:tplc="0809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27"/>
  </w:num>
  <w:num w:numId="5">
    <w:abstractNumId w:val="7"/>
  </w:num>
  <w:num w:numId="6">
    <w:abstractNumId w:val="15"/>
  </w:num>
  <w:num w:numId="7">
    <w:abstractNumId w:val="2"/>
  </w:num>
  <w:num w:numId="8">
    <w:abstractNumId w:val="3"/>
  </w:num>
  <w:num w:numId="9">
    <w:abstractNumId w:val="1"/>
  </w:num>
  <w:num w:numId="10">
    <w:abstractNumId w:val="0"/>
  </w:num>
  <w:num w:numId="11">
    <w:abstractNumId w:val="6"/>
  </w:num>
  <w:num w:numId="12">
    <w:abstractNumId w:val="30"/>
  </w:num>
  <w:num w:numId="13">
    <w:abstractNumId w:val="31"/>
  </w:num>
  <w:num w:numId="14">
    <w:abstractNumId w:val="19"/>
  </w:num>
  <w:num w:numId="15">
    <w:abstractNumId w:val="23"/>
  </w:num>
  <w:num w:numId="16">
    <w:abstractNumId w:val="42"/>
  </w:num>
  <w:num w:numId="17">
    <w:abstractNumId w:val="41"/>
  </w:num>
  <w:num w:numId="18">
    <w:abstractNumId w:val="20"/>
  </w:num>
  <w:num w:numId="19">
    <w:abstractNumId w:val="9"/>
  </w:num>
  <w:num w:numId="20">
    <w:abstractNumId w:val="36"/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</w:num>
  <w:num w:numId="23">
    <w:abstractNumId w:val="28"/>
  </w:num>
  <w:num w:numId="24">
    <w:abstractNumId w:val="21"/>
  </w:num>
  <w:num w:numId="25">
    <w:abstractNumId w:val="25"/>
  </w:num>
  <w:num w:numId="26">
    <w:abstractNumId w:val="13"/>
  </w:num>
  <w:num w:numId="27">
    <w:abstractNumId w:val="38"/>
  </w:num>
  <w:num w:numId="28">
    <w:abstractNumId w:val="39"/>
  </w:num>
  <w:num w:numId="29">
    <w:abstractNumId w:val="29"/>
  </w:num>
  <w:num w:numId="30">
    <w:abstractNumId w:val="33"/>
  </w:num>
  <w:num w:numId="31">
    <w:abstractNumId w:val="10"/>
  </w:num>
  <w:num w:numId="32">
    <w:abstractNumId w:val="16"/>
  </w:num>
  <w:num w:numId="33">
    <w:abstractNumId w:val="5"/>
  </w:num>
  <w:num w:numId="34">
    <w:abstractNumId w:val="8"/>
  </w:num>
  <w:num w:numId="35">
    <w:abstractNumId w:val="14"/>
  </w:num>
  <w:num w:numId="36">
    <w:abstractNumId w:val="40"/>
  </w:num>
  <w:num w:numId="37">
    <w:abstractNumId w:val="22"/>
  </w:num>
  <w:num w:numId="38">
    <w:abstractNumId w:val="37"/>
  </w:num>
  <w:num w:numId="39">
    <w:abstractNumId w:val="11"/>
  </w:num>
  <w:num w:numId="40">
    <w:abstractNumId w:val="26"/>
  </w:num>
  <w:num w:numId="41">
    <w:abstractNumId w:val="32"/>
  </w:num>
  <w:num w:numId="42">
    <w:abstractNumId w:val="17"/>
  </w:num>
  <w:num w:numId="43">
    <w:abstractNumId w:val="18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ru-RU" w:vendorID="64" w:dllVersion="131078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89F"/>
    <w:rsid w:val="00006DDF"/>
    <w:rsid w:val="0001106B"/>
    <w:rsid w:val="00024A64"/>
    <w:rsid w:val="0002588B"/>
    <w:rsid w:val="0003019C"/>
    <w:rsid w:val="0003056F"/>
    <w:rsid w:val="00035C23"/>
    <w:rsid w:val="00043CAA"/>
    <w:rsid w:val="00044BB1"/>
    <w:rsid w:val="00050728"/>
    <w:rsid w:val="00052FFE"/>
    <w:rsid w:val="00056816"/>
    <w:rsid w:val="00056BF0"/>
    <w:rsid w:val="00066E64"/>
    <w:rsid w:val="00070C75"/>
    <w:rsid w:val="00075432"/>
    <w:rsid w:val="0008293F"/>
    <w:rsid w:val="0008340D"/>
    <w:rsid w:val="00093D8F"/>
    <w:rsid w:val="000968ED"/>
    <w:rsid w:val="000A3D97"/>
    <w:rsid w:val="000B00DE"/>
    <w:rsid w:val="000B37A2"/>
    <w:rsid w:val="000C0B4D"/>
    <w:rsid w:val="000C419B"/>
    <w:rsid w:val="000D221D"/>
    <w:rsid w:val="000E3701"/>
    <w:rsid w:val="000F5E56"/>
    <w:rsid w:val="001202F0"/>
    <w:rsid w:val="001362EE"/>
    <w:rsid w:val="001506C1"/>
    <w:rsid w:val="00152BCD"/>
    <w:rsid w:val="00154E5A"/>
    <w:rsid w:val="00156FDA"/>
    <w:rsid w:val="00161C60"/>
    <w:rsid w:val="00163652"/>
    <w:rsid w:val="001647D5"/>
    <w:rsid w:val="00166B6A"/>
    <w:rsid w:val="00173B58"/>
    <w:rsid w:val="001832A6"/>
    <w:rsid w:val="00184FD9"/>
    <w:rsid w:val="00186EFA"/>
    <w:rsid w:val="00190935"/>
    <w:rsid w:val="001A2FE3"/>
    <w:rsid w:val="001B0504"/>
    <w:rsid w:val="001C4339"/>
    <w:rsid w:val="001D4107"/>
    <w:rsid w:val="001E12D9"/>
    <w:rsid w:val="001E6103"/>
    <w:rsid w:val="001F5900"/>
    <w:rsid w:val="00203D24"/>
    <w:rsid w:val="00204755"/>
    <w:rsid w:val="0021217E"/>
    <w:rsid w:val="00215B56"/>
    <w:rsid w:val="002245A4"/>
    <w:rsid w:val="002326AB"/>
    <w:rsid w:val="00236931"/>
    <w:rsid w:val="002377E3"/>
    <w:rsid w:val="00243430"/>
    <w:rsid w:val="00251789"/>
    <w:rsid w:val="00252BFA"/>
    <w:rsid w:val="00253A1A"/>
    <w:rsid w:val="00261CB9"/>
    <w:rsid w:val="002634C4"/>
    <w:rsid w:val="00272C49"/>
    <w:rsid w:val="00281876"/>
    <w:rsid w:val="00290F1F"/>
    <w:rsid w:val="002928D3"/>
    <w:rsid w:val="00294C62"/>
    <w:rsid w:val="002A540D"/>
    <w:rsid w:val="002C6144"/>
    <w:rsid w:val="002C6414"/>
    <w:rsid w:val="002D140B"/>
    <w:rsid w:val="002D1929"/>
    <w:rsid w:val="002D2021"/>
    <w:rsid w:val="002E2081"/>
    <w:rsid w:val="002E6950"/>
    <w:rsid w:val="002F1FE6"/>
    <w:rsid w:val="002F4E68"/>
    <w:rsid w:val="00301F53"/>
    <w:rsid w:val="00311FDE"/>
    <w:rsid w:val="00312F7F"/>
    <w:rsid w:val="003161F1"/>
    <w:rsid w:val="00333D2A"/>
    <w:rsid w:val="00344202"/>
    <w:rsid w:val="003472CC"/>
    <w:rsid w:val="00347B85"/>
    <w:rsid w:val="0035540A"/>
    <w:rsid w:val="003570A4"/>
    <w:rsid w:val="00361450"/>
    <w:rsid w:val="00363A56"/>
    <w:rsid w:val="003673CF"/>
    <w:rsid w:val="00367F54"/>
    <w:rsid w:val="003845C1"/>
    <w:rsid w:val="003876E2"/>
    <w:rsid w:val="003A1CC3"/>
    <w:rsid w:val="003A285E"/>
    <w:rsid w:val="003A3532"/>
    <w:rsid w:val="003A6A7C"/>
    <w:rsid w:val="003A6F89"/>
    <w:rsid w:val="003B38C1"/>
    <w:rsid w:val="003B6C0D"/>
    <w:rsid w:val="003C34E9"/>
    <w:rsid w:val="003D158C"/>
    <w:rsid w:val="003D38E8"/>
    <w:rsid w:val="003D505D"/>
    <w:rsid w:val="003D5F62"/>
    <w:rsid w:val="003E513D"/>
    <w:rsid w:val="003E6BC7"/>
    <w:rsid w:val="00404B16"/>
    <w:rsid w:val="0040634E"/>
    <w:rsid w:val="00410E72"/>
    <w:rsid w:val="00420D45"/>
    <w:rsid w:val="00422379"/>
    <w:rsid w:val="00423E3E"/>
    <w:rsid w:val="0042645C"/>
    <w:rsid w:val="00427AF4"/>
    <w:rsid w:val="00435071"/>
    <w:rsid w:val="00440254"/>
    <w:rsid w:val="00441ADB"/>
    <w:rsid w:val="00443453"/>
    <w:rsid w:val="00443DF6"/>
    <w:rsid w:val="00443FBF"/>
    <w:rsid w:val="00446147"/>
    <w:rsid w:val="00461887"/>
    <w:rsid w:val="00462E32"/>
    <w:rsid w:val="00463AC5"/>
    <w:rsid w:val="004647DA"/>
    <w:rsid w:val="00465F35"/>
    <w:rsid w:val="00473712"/>
    <w:rsid w:val="00474062"/>
    <w:rsid w:val="00474319"/>
    <w:rsid w:val="00476396"/>
    <w:rsid w:val="00477D6B"/>
    <w:rsid w:val="00490796"/>
    <w:rsid w:val="00491288"/>
    <w:rsid w:val="00491E38"/>
    <w:rsid w:val="00493C24"/>
    <w:rsid w:val="0049634C"/>
    <w:rsid w:val="004A16EF"/>
    <w:rsid w:val="004A2C72"/>
    <w:rsid w:val="004A53C5"/>
    <w:rsid w:val="004B41C3"/>
    <w:rsid w:val="004B578F"/>
    <w:rsid w:val="004B775B"/>
    <w:rsid w:val="004C3E89"/>
    <w:rsid w:val="004C7DAE"/>
    <w:rsid w:val="004D4B63"/>
    <w:rsid w:val="005019FF"/>
    <w:rsid w:val="00502ED7"/>
    <w:rsid w:val="00510DC4"/>
    <w:rsid w:val="00511786"/>
    <w:rsid w:val="00512683"/>
    <w:rsid w:val="00525B3E"/>
    <w:rsid w:val="0053057A"/>
    <w:rsid w:val="00541D39"/>
    <w:rsid w:val="00543010"/>
    <w:rsid w:val="00550E44"/>
    <w:rsid w:val="005522B7"/>
    <w:rsid w:val="00556076"/>
    <w:rsid w:val="00560A29"/>
    <w:rsid w:val="0056292D"/>
    <w:rsid w:val="00570183"/>
    <w:rsid w:val="0057050B"/>
    <w:rsid w:val="0057215C"/>
    <w:rsid w:val="00572F3A"/>
    <w:rsid w:val="005A3B34"/>
    <w:rsid w:val="005A7BE0"/>
    <w:rsid w:val="005B42C1"/>
    <w:rsid w:val="005C21A9"/>
    <w:rsid w:val="005C6649"/>
    <w:rsid w:val="005D196D"/>
    <w:rsid w:val="005D1F91"/>
    <w:rsid w:val="005E43CC"/>
    <w:rsid w:val="00602105"/>
    <w:rsid w:val="00605827"/>
    <w:rsid w:val="0062498E"/>
    <w:rsid w:val="00631DBB"/>
    <w:rsid w:val="00637C18"/>
    <w:rsid w:val="0064558C"/>
    <w:rsid w:val="00646050"/>
    <w:rsid w:val="006506ED"/>
    <w:rsid w:val="006522DE"/>
    <w:rsid w:val="00654676"/>
    <w:rsid w:val="006713CA"/>
    <w:rsid w:val="00673A29"/>
    <w:rsid w:val="00676C5C"/>
    <w:rsid w:val="00677D49"/>
    <w:rsid w:val="0068243D"/>
    <w:rsid w:val="00683C0D"/>
    <w:rsid w:val="006903D3"/>
    <w:rsid w:val="006A351F"/>
    <w:rsid w:val="006B57A1"/>
    <w:rsid w:val="006D058A"/>
    <w:rsid w:val="006D152C"/>
    <w:rsid w:val="006D63C4"/>
    <w:rsid w:val="00700793"/>
    <w:rsid w:val="00707D07"/>
    <w:rsid w:val="00711152"/>
    <w:rsid w:val="00720EFD"/>
    <w:rsid w:val="00721B41"/>
    <w:rsid w:val="0072568B"/>
    <w:rsid w:val="00727A6D"/>
    <w:rsid w:val="0073109D"/>
    <w:rsid w:val="0075224E"/>
    <w:rsid w:val="00761A78"/>
    <w:rsid w:val="00763464"/>
    <w:rsid w:val="007854AF"/>
    <w:rsid w:val="007923B8"/>
    <w:rsid w:val="00793A7C"/>
    <w:rsid w:val="007A398A"/>
    <w:rsid w:val="007A3A4C"/>
    <w:rsid w:val="007B6B9F"/>
    <w:rsid w:val="007C218E"/>
    <w:rsid w:val="007C2648"/>
    <w:rsid w:val="007C628B"/>
    <w:rsid w:val="007C7101"/>
    <w:rsid w:val="007D0521"/>
    <w:rsid w:val="007D1613"/>
    <w:rsid w:val="007D1F15"/>
    <w:rsid w:val="007D367C"/>
    <w:rsid w:val="007E2C6C"/>
    <w:rsid w:val="007E46A3"/>
    <w:rsid w:val="007E4A6D"/>
    <w:rsid w:val="007E4AA4"/>
    <w:rsid w:val="007E4C0E"/>
    <w:rsid w:val="0080105C"/>
    <w:rsid w:val="00810057"/>
    <w:rsid w:val="00813CB1"/>
    <w:rsid w:val="00816832"/>
    <w:rsid w:val="008239AC"/>
    <w:rsid w:val="00825B96"/>
    <w:rsid w:val="008405A3"/>
    <w:rsid w:val="0084152F"/>
    <w:rsid w:val="0084297F"/>
    <w:rsid w:val="008443F5"/>
    <w:rsid w:val="00862536"/>
    <w:rsid w:val="00862B63"/>
    <w:rsid w:val="008750E4"/>
    <w:rsid w:val="008A134B"/>
    <w:rsid w:val="008A72CA"/>
    <w:rsid w:val="008A739E"/>
    <w:rsid w:val="008B0B48"/>
    <w:rsid w:val="008B2CC1"/>
    <w:rsid w:val="008B327D"/>
    <w:rsid w:val="008B60B2"/>
    <w:rsid w:val="008C0D88"/>
    <w:rsid w:val="008C132B"/>
    <w:rsid w:val="008E0516"/>
    <w:rsid w:val="008E3C67"/>
    <w:rsid w:val="008E472C"/>
    <w:rsid w:val="008E7199"/>
    <w:rsid w:val="00902261"/>
    <w:rsid w:val="0090731E"/>
    <w:rsid w:val="00911F04"/>
    <w:rsid w:val="00916EE2"/>
    <w:rsid w:val="0091724F"/>
    <w:rsid w:val="00925959"/>
    <w:rsid w:val="00926447"/>
    <w:rsid w:val="00937BCB"/>
    <w:rsid w:val="009417D0"/>
    <w:rsid w:val="0094379B"/>
    <w:rsid w:val="00944E23"/>
    <w:rsid w:val="00952F18"/>
    <w:rsid w:val="00966A22"/>
    <w:rsid w:val="0096722F"/>
    <w:rsid w:val="00977A30"/>
    <w:rsid w:val="00980843"/>
    <w:rsid w:val="009901A1"/>
    <w:rsid w:val="009926C5"/>
    <w:rsid w:val="00996E9E"/>
    <w:rsid w:val="009977ED"/>
    <w:rsid w:val="009A2A78"/>
    <w:rsid w:val="009A7B64"/>
    <w:rsid w:val="009B33CA"/>
    <w:rsid w:val="009C5EB8"/>
    <w:rsid w:val="009D03BE"/>
    <w:rsid w:val="009D1742"/>
    <w:rsid w:val="009D504C"/>
    <w:rsid w:val="009D5731"/>
    <w:rsid w:val="009E1B67"/>
    <w:rsid w:val="009E2791"/>
    <w:rsid w:val="009E3F6F"/>
    <w:rsid w:val="009F21F3"/>
    <w:rsid w:val="009F40AD"/>
    <w:rsid w:val="009F499F"/>
    <w:rsid w:val="009F5488"/>
    <w:rsid w:val="00A028D2"/>
    <w:rsid w:val="00A07F36"/>
    <w:rsid w:val="00A15AB7"/>
    <w:rsid w:val="00A16BEE"/>
    <w:rsid w:val="00A32A97"/>
    <w:rsid w:val="00A350D2"/>
    <w:rsid w:val="00A37342"/>
    <w:rsid w:val="00A42DAF"/>
    <w:rsid w:val="00A45BD8"/>
    <w:rsid w:val="00A51A78"/>
    <w:rsid w:val="00A5513B"/>
    <w:rsid w:val="00A5634C"/>
    <w:rsid w:val="00A70BBC"/>
    <w:rsid w:val="00A70C80"/>
    <w:rsid w:val="00A70F89"/>
    <w:rsid w:val="00A72740"/>
    <w:rsid w:val="00A778E8"/>
    <w:rsid w:val="00A82845"/>
    <w:rsid w:val="00A84DB4"/>
    <w:rsid w:val="00A869B7"/>
    <w:rsid w:val="00A8747B"/>
    <w:rsid w:val="00A922BF"/>
    <w:rsid w:val="00A929E3"/>
    <w:rsid w:val="00AA0AF3"/>
    <w:rsid w:val="00AA20E6"/>
    <w:rsid w:val="00AA61F6"/>
    <w:rsid w:val="00AA62F0"/>
    <w:rsid w:val="00AB01B4"/>
    <w:rsid w:val="00AB5AE9"/>
    <w:rsid w:val="00AC205C"/>
    <w:rsid w:val="00AC3B9E"/>
    <w:rsid w:val="00AD3C6E"/>
    <w:rsid w:val="00AE4113"/>
    <w:rsid w:val="00AF0A6B"/>
    <w:rsid w:val="00B004AA"/>
    <w:rsid w:val="00B05A69"/>
    <w:rsid w:val="00B066BD"/>
    <w:rsid w:val="00B1351F"/>
    <w:rsid w:val="00B303A1"/>
    <w:rsid w:val="00B4049A"/>
    <w:rsid w:val="00B44504"/>
    <w:rsid w:val="00B462DD"/>
    <w:rsid w:val="00B52780"/>
    <w:rsid w:val="00B62473"/>
    <w:rsid w:val="00B75281"/>
    <w:rsid w:val="00B83D48"/>
    <w:rsid w:val="00B83D4B"/>
    <w:rsid w:val="00B92F1F"/>
    <w:rsid w:val="00B94332"/>
    <w:rsid w:val="00B946FE"/>
    <w:rsid w:val="00B9734B"/>
    <w:rsid w:val="00BA2FC2"/>
    <w:rsid w:val="00BA30E2"/>
    <w:rsid w:val="00BA519B"/>
    <w:rsid w:val="00BB0778"/>
    <w:rsid w:val="00BB6540"/>
    <w:rsid w:val="00BC2238"/>
    <w:rsid w:val="00BC3C7D"/>
    <w:rsid w:val="00BC690A"/>
    <w:rsid w:val="00BC70A5"/>
    <w:rsid w:val="00BD01F5"/>
    <w:rsid w:val="00BD0253"/>
    <w:rsid w:val="00BD189F"/>
    <w:rsid w:val="00BD2C54"/>
    <w:rsid w:val="00BE23B7"/>
    <w:rsid w:val="00BF3467"/>
    <w:rsid w:val="00C10C0C"/>
    <w:rsid w:val="00C10C4D"/>
    <w:rsid w:val="00C11BFE"/>
    <w:rsid w:val="00C2390D"/>
    <w:rsid w:val="00C24151"/>
    <w:rsid w:val="00C30ADA"/>
    <w:rsid w:val="00C3186E"/>
    <w:rsid w:val="00C5068F"/>
    <w:rsid w:val="00C57547"/>
    <w:rsid w:val="00C61908"/>
    <w:rsid w:val="00C62635"/>
    <w:rsid w:val="00C63F36"/>
    <w:rsid w:val="00C64EFB"/>
    <w:rsid w:val="00C6760B"/>
    <w:rsid w:val="00C75B86"/>
    <w:rsid w:val="00C802FB"/>
    <w:rsid w:val="00C86D74"/>
    <w:rsid w:val="00C92537"/>
    <w:rsid w:val="00CA6664"/>
    <w:rsid w:val="00CC4B72"/>
    <w:rsid w:val="00CC5680"/>
    <w:rsid w:val="00CD04F1"/>
    <w:rsid w:val="00CD4058"/>
    <w:rsid w:val="00CE1A67"/>
    <w:rsid w:val="00CE3CB6"/>
    <w:rsid w:val="00CF681A"/>
    <w:rsid w:val="00CF78EB"/>
    <w:rsid w:val="00D04B5B"/>
    <w:rsid w:val="00D07C78"/>
    <w:rsid w:val="00D14130"/>
    <w:rsid w:val="00D14DE3"/>
    <w:rsid w:val="00D364B4"/>
    <w:rsid w:val="00D414A9"/>
    <w:rsid w:val="00D437BC"/>
    <w:rsid w:val="00D43DD6"/>
    <w:rsid w:val="00D43E6A"/>
    <w:rsid w:val="00D45252"/>
    <w:rsid w:val="00D521EE"/>
    <w:rsid w:val="00D71B4D"/>
    <w:rsid w:val="00D77F9F"/>
    <w:rsid w:val="00D8156F"/>
    <w:rsid w:val="00D84330"/>
    <w:rsid w:val="00D93D55"/>
    <w:rsid w:val="00D949CF"/>
    <w:rsid w:val="00D97722"/>
    <w:rsid w:val="00DA12BD"/>
    <w:rsid w:val="00DA7E69"/>
    <w:rsid w:val="00DB29C8"/>
    <w:rsid w:val="00DC3CE1"/>
    <w:rsid w:val="00DC447A"/>
    <w:rsid w:val="00DD7B7F"/>
    <w:rsid w:val="00DE4992"/>
    <w:rsid w:val="00E013BE"/>
    <w:rsid w:val="00E0493A"/>
    <w:rsid w:val="00E15015"/>
    <w:rsid w:val="00E20818"/>
    <w:rsid w:val="00E21A83"/>
    <w:rsid w:val="00E22C83"/>
    <w:rsid w:val="00E26F6F"/>
    <w:rsid w:val="00E3081A"/>
    <w:rsid w:val="00E320E7"/>
    <w:rsid w:val="00E335FE"/>
    <w:rsid w:val="00E4062C"/>
    <w:rsid w:val="00E468FE"/>
    <w:rsid w:val="00E47D88"/>
    <w:rsid w:val="00E61256"/>
    <w:rsid w:val="00E64151"/>
    <w:rsid w:val="00E647BA"/>
    <w:rsid w:val="00E75265"/>
    <w:rsid w:val="00E75EEF"/>
    <w:rsid w:val="00E77FB2"/>
    <w:rsid w:val="00E840F7"/>
    <w:rsid w:val="00E847D2"/>
    <w:rsid w:val="00E84A36"/>
    <w:rsid w:val="00E87E8E"/>
    <w:rsid w:val="00E93429"/>
    <w:rsid w:val="00E96711"/>
    <w:rsid w:val="00EA04B6"/>
    <w:rsid w:val="00EA7D6E"/>
    <w:rsid w:val="00EB2F76"/>
    <w:rsid w:val="00EB481F"/>
    <w:rsid w:val="00EB6618"/>
    <w:rsid w:val="00EB7D90"/>
    <w:rsid w:val="00EC4E49"/>
    <w:rsid w:val="00EC7A39"/>
    <w:rsid w:val="00ED1D2D"/>
    <w:rsid w:val="00ED1FCF"/>
    <w:rsid w:val="00ED77FB"/>
    <w:rsid w:val="00EE45FA"/>
    <w:rsid w:val="00EE5ADB"/>
    <w:rsid w:val="00EE76FB"/>
    <w:rsid w:val="00EF5103"/>
    <w:rsid w:val="00EF6E54"/>
    <w:rsid w:val="00F00C15"/>
    <w:rsid w:val="00F043DE"/>
    <w:rsid w:val="00F134FE"/>
    <w:rsid w:val="00F2142B"/>
    <w:rsid w:val="00F43261"/>
    <w:rsid w:val="00F50482"/>
    <w:rsid w:val="00F508B7"/>
    <w:rsid w:val="00F565EB"/>
    <w:rsid w:val="00F57761"/>
    <w:rsid w:val="00F62088"/>
    <w:rsid w:val="00F63A20"/>
    <w:rsid w:val="00F63EA4"/>
    <w:rsid w:val="00F64D87"/>
    <w:rsid w:val="00F66152"/>
    <w:rsid w:val="00F71F2F"/>
    <w:rsid w:val="00F72B3C"/>
    <w:rsid w:val="00F736D4"/>
    <w:rsid w:val="00F74862"/>
    <w:rsid w:val="00F749B3"/>
    <w:rsid w:val="00F7636E"/>
    <w:rsid w:val="00F81FD0"/>
    <w:rsid w:val="00F82289"/>
    <w:rsid w:val="00F9165B"/>
    <w:rsid w:val="00F92E2A"/>
    <w:rsid w:val="00F930B6"/>
    <w:rsid w:val="00F93223"/>
    <w:rsid w:val="00F941A6"/>
    <w:rsid w:val="00F942DD"/>
    <w:rsid w:val="00F96463"/>
    <w:rsid w:val="00FA7726"/>
    <w:rsid w:val="00FB165C"/>
    <w:rsid w:val="00FB3638"/>
    <w:rsid w:val="00FB625F"/>
    <w:rsid w:val="00FC482F"/>
    <w:rsid w:val="00FC5A59"/>
    <w:rsid w:val="00FC5F22"/>
    <w:rsid w:val="00FD20DC"/>
    <w:rsid w:val="00FD3FB9"/>
    <w:rsid w:val="00FD680D"/>
    <w:rsid w:val="00FE5728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4:docId w14:val="17E37A08"/>
  <w15:docId w15:val="{22ACAF89-7F5B-4469-8740-0FEB67B12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5D196D"/>
    <w:pPr>
      <w:spacing w:after="120" w:line="260" w:lineRule="atLeast"/>
      <w:ind w:left="1021"/>
      <w:outlineLvl w:val="4"/>
    </w:pPr>
    <w:rPr>
      <w:rFonts w:eastAsia="Times New Roman" w:cs="Times New Roman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5D196D"/>
    <w:pPr>
      <w:spacing w:line="260" w:lineRule="atLeast"/>
      <w:ind w:left="1021"/>
      <w:outlineLvl w:val="5"/>
    </w:pPr>
    <w:rPr>
      <w:rFonts w:eastAsia="Times New Roman" w:cs="Times New Roman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5D196D"/>
    <w:pPr>
      <w:spacing w:before="240" w:after="60" w:line="260" w:lineRule="atLeast"/>
      <w:ind w:left="1021"/>
      <w:outlineLvl w:val="8"/>
    </w:pPr>
    <w:rPr>
      <w:rFonts w:eastAsia="Times New Roman" w:cs="Times New Roman"/>
      <w:i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1"/>
    <w:uiPriority w:val="99"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uiPriority w:val="99"/>
    <w:rsid w:val="00D43E6A"/>
    <w:rPr>
      <w:rFonts w:cs="Times New Roman"/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6D152C"/>
    <w:pPr>
      <w:tabs>
        <w:tab w:val="right" w:pos="9345"/>
      </w:tabs>
      <w:spacing w:before="120" w:after="120" w:line="260" w:lineRule="atLeast"/>
      <w:ind w:left="202"/>
    </w:pPr>
    <w:rPr>
      <w:rFonts w:eastAsia="Times New Roman" w:cs="Times New Roman"/>
      <w:lang w:eastAsia="en-US"/>
    </w:rPr>
  </w:style>
  <w:style w:type="paragraph" w:styleId="TOC1">
    <w:name w:val="toc 1"/>
    <w:basedOn w:val="Normal"/>
    <w:next w:val="Normal"/>
    <w:autoRedefine/>
    <w:uiPriority w:val="39"/>
    <w:rsid w:val="008E3C67"/>
    <w:pPr>
      <w:tabs>
        <w:tab w:val="right" w:pos="9345"/>
      </w:tabs>
      <w:spacing w:before="120" w:after="120"/>
    </w:pPr>
    <w:rPr>
      <w:noProof/>
    </w:rPr>
  </w:style>
  <w:style w:type="paragraph" w:styleId="ListNumber3">
    <w:name w:val="List Number 3"/>
    <w:basedOn w:val="Normal"/>
    <w:semiHidden/>
    <w:rsid w:val="00813CB1"/>
    <w:pPr>
      <w:numPr>
        <w:numId w:val="7"/>
      </w:numPr>
      <w:spacing w:line="260" w:lineRule="atLeast"/>
    </w:pPr>
    <w:rPr>
      <w:rFonts w:eastAsia="Times New Roman" w:cs="Times New Roman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13CB1"/>
    <w:rPr>
      <w:rFonts w:ascii="Arial" w:eastAsia="SimSun" w:hAnsi="Arial" w:cs="Arial"/>
      <w:sz w:val="22"/>
      <w:lang w:val="ru-RU" w:eastAsia="zh-CN"/>
    </w:rPr>
  </w:style>
  <w:style w:type="character" w:customStyle="1" w:styleId="Heading5Char">
    <w:name w:val="Heading 5 Char"/>
    <w:basedOn w:val="DefaultParagraphFont"/>
    <w:link w:val="Heading5"/>
    <w:rsid w:val="005D196D"/>
    <w:rPr>
      <w:rFonts w:ascii="Arial" w:hAnsi="Arial"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rsid w:val="005D196D"/>
    <w:rPr>
      <w:rFonts w:ascii="Arial" w:hAnsi="Arial"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rsid w:val="005D196D"/>
    <w:rPr>
      <w:rFonts w:ascii="Arial" w:hAnsi="Arial"/>
      <w:i/>
      <w:sz w:val="22"/>
      <w:lang w:val="ru-RU" w:eastAsia="en-US"/>
    </w:rPr>
  </w:style>
  <w:style w:type="character" w:customStyle="1" w:styleId="Heading2Char">
    <w:name w:val="Heading 2 Char"/>
    <w:link w:val="Heading2"/>
    <w:locked/>
    <w:rsid w:val="005D196D"/>
    <w:rPr>
      <w:rFonts w:ascii="Arial" w:eastAsia="SimSun" w:hAnsi="Arial" w:cs="Arial"/>
      <w:bCs/>
      <w:iCs/>
      <w:caps/>
      <w:sz w:val="22"/>
      <w:szCs w:val="28"/>
      <w:lang w:val="ru-RU" w:eastAsia="zh-CN"/>
    </w:rPr>
  </w:style>
  <w:style w:type="character" w:customStyle="1" w:styleId="CommentTextChar">
    <w:name w:val="Comment Text Char"/>
    <w:uiPriority w:val="99"/>
    <w:locked/>
    <w:rsid w:val="005D196D"/>
    <w:rPr>
      <w:rFonts w:ascii="Arial" w:eastAsia="SimSun" w:hAnsi="Arial" w:cs="Arial"/>
      <w:sz w:val="18"/>
      <w:lang w:val="ru-RU" w:eastAsia="zh-CN" w:bidi="ar-SA"/>
    </w:rPr>
  </w:style>
  <w:style w:type="paragraph" w:customStyle="1" w:styleId="DecisionInvitingPara">
    <w:name w:val="Decision Inviting Para."/>
    <w:basedOn w:val="Normal"/>
    <w:rsid w:val="005D196D"/>
    <w:pPr>
      <w:spacing w:line="260" w:lineRule="atLeast"/>
      <w:ind w:left="6096" w:hanging="562"/>
    </w:pPr>
    <w:rPr>
      <w:rFonts w:eastAsia="Times New Roman" w:cs="Times New Roman"/>
      <w:i/>
      <w:lang w:eastAsia="en-US"/>
    </w:rPr>
  </w:style>
  <w:style w:type="paragraph" w:customStyle="1" w:styleId="Endofdocument">
    <w:name w:val="End of document"/>
    <w:basedOn w:val="Normal"/>
    <w:rsid w:val="005D196D"/>
    <w:pPr>
      <w:spacing w:line="260" w:lineRule="atLeast"/>
      <w:ind w:left="5534"/>
    </w:pPr>
    <w:rPr>
      <w:rFonts w:eastAsia="Times New Roman" w:cs="Times New Roman"/>
      <w:lang w:eastAsia="en-US"/>
    </w:rPr>
  </w:style>
  <w:style w:type="character" w:styleId="FootnoteReference">
    <w:name w:val="footnote reference"/>
    <w:semiHidden/>
    <w:rsid w:val="005D196D"/>
    <w:rPr>
      <w:rFonts w:cs="Times New Roman"/>
      <w:vertAlign w:val="superscript"/>
    </w:rPr>
  </w:style>
  <w:style w:type="paragraph" w:customStyle="1" w:styleId="preparedby">
    <w:name w:val="prepared by"/>
    <w:basedOn w:val="Normal"/>
    <w:next w:val="Normal"/>
    <w:rsid w:val="005D196D"/>
    <w:pPr>
      <w:spacing w:before="120" w:after="480" w:line="260" w:lineRule="atLeast"/>
      <w:ind w:left="1021"/>
    </w:pPr>
    <w:rPr>
      <w:rFonts w:eastAsia="Times New Roman" w:cs="Times New Roman"/>
      <w:i/>
      <w:lang w:eastAsia="en-US"/>
    </w:rPr>
  </w:style>
  <w:style w:type="paragraph" w:styleId="Title">
    <w:name w:val="Title"/>
    <w:basedOn w:val="Normal"/>
    <w:link w:val="TitleChar"/>
    <w:qFormat/>
    <w:rsid w:val="005D196D"/>
    <w:pPr>
      <w:spacing w:after="300" w:line="260" w:lineRule="atLeast"/>
      <w:ind w:left="1021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character" w:customStyle="1" w:styleId="TitleChar">
    <w:name w:val="Title Char"/>
    <w:basedOn w:val="DefaultParagraphFont"/>
    <w:link w:val="Title"/>
    <w:rsid w:val="005D196D"/>
    <w:rPr>
      <w:rFonts w:ascii="Arial" w:hAnsi="Arial"/>
      <w:b/>
      <w:caps/>
      <w:kern w:val="28"/>
      <w:sz w:val="30"/>
      <w:lang w:val="ru-RU" w:eastAsia="en-US"/>
    </w:rPr>
  </w:style>
  <w:style w:type="paragraph" w:customStyle="1" w:styleId="Documenttitle">
    <w:name w:val="Document title"/>
    <w:basedOn w:val="Normal"/>
    <w:next w:val="preparedby"/>
    <w:rsid w:val="005D196D"/>
    <w:pPr>
      <w:spacing w:before="840" w:line="336" w:lineRule="exact"/>
      <w:ind w:left="1021"/>
    </w:pPr>
    <w:rPr>
      <w:rFonts w:eastAsia="Times New Roman" w:cs="Times New Roman"/>
      <w:b/>
      <w:caps/>
      <w:sz w:val="24"/>
      <w:lang w:eastAsia="en-US"/>
    </w:rPr>
  </w:style>
  <w:style w:type="paragraph" w:customStyle="1" w:styleId="MeetinglanguageDate">
    <w:name w:val="Meeting language &amp; Date"/>
    <w:basedOn w:val="Normal"/>
    <w:next w:val="Meetingtitle"/>
    <w:rsid w:val="005D196D"/>
    <w:pPr>
      <w:spacing w:after="1680" w:line="160" w:lineRule="exact"/>
      <w:ind w:left="1021"/>
      <w:contextualSpacing/>
      <w:jc w:val="right"/>
    </w:pPr>
    <w:rPr>
      <w:rFonts w:ascii="Arial Black" w:eastAsia="Times New Roman" w:hAnsi="Arial Black" w:cs="Times New Roman"/>
      <w:b/>
      <w:caps/>
      <w:sz w:val="15"/>
      <w:lang w:eastAsia="en-US"/>
    </w:rPr>
  </w:style>
  <w:style w:type="paragraph" w:customStyle="1" w:styleId="Meetingtitle">
    <w:name w:val="Meeting title"/>
    <w:basedOn w:val="Normal"/>
    <w:next w:val="Sessiontitle"/>
    <w:rsid w:val="005D196D"/>
    <w:pPr>
      <w:spacing w:line="336" w:lineRule="exact"/>
      <w:ind w:left="1021"/>
    </w:pPr>
    <w:rPr>
      <w:rFonts w:eastAsia="Times New Roman" w:cs="Times New Roman"/>
      <w:b/>
      <w:sz w:val="28"/>
      <w:lang w:eastAsia="en-US"/>
    </w:rPr>
  </w:style>
  <w:style w:type="paragraph" w:customStyle="1" w:styleId="Sessiontitle">
    <w:name w:val="Session title"/>
    <w:basedOn w:val="Meetingtitle"/>
    <w:next w:val="Meetingplacedate"/>
    <w:rsid w:val="005D196D"/>
    <w:pPr>
      <w:spacing w:before="480"/>
      <w:contextualSpacing/>
    </w:pPr>
    <w:rPr>
      <w:sz w:val="24"/>
    </w:rPr>
  </w:style>
  <w:style w:type="paragraph" w:customStyle="1" w:styleId="Meetingplacedate">
    <w:name w:val="Meeting place &amp; date"/>
    <w:basedOn w:val="Sessiontitle"/>
    <w:next w:val="Documenttitle"/>
    <w:rsid w:val="005D196D"/>
    <w:pPr>
      <w:spacing w:before="0"/>
      <w:contextualSpacing w:val="0"/>
    </w:pPr>
  </w:style>
  <w:style w:type="paragraph" w:customStyle="1" w:styleId="Language">
    <w:name w:val="Language"/>
    <w:basedOn w:val="Normal"/>
    <w:next w:val="Normal"/>
    <w:rsid w:val="005D196D"/>
    <w:pPr>
      <w:spacing w:line="340" w:lineRule="atLeast"/>
      <w:ind w:left="1021"/>
      <w:jc w:val="right"/>
    </w:pPr>
    <w:rPr>
      <w:rFonts w:eastAsia="Times New Roman" w:cs="Times New Roman"/>
      <w:b/>
      <w:caps/>
      <w:sz w:val="40"/>
      <w:lang w:eastAsia="en-US"/>
    </w:rPr>
  </w:style>
  <w:style w:type="paragraph" w:customStyle="1" w:styleId="TESTwiposouslogo">
    <w:name w:val="TESTwiposouslogo"/>
    <w:basedOn w:val="Normal"/>
    <w:link w:val="TESTwiposouslogoChar"/>
    <w:semiHidden/>
    <w:rsid w:val="005D196D"/>
    <w:pPr>
      <w:spacing w:line="240" w:lineRule="atLeast"/>
      <w:ind w:left="1021" w:right="4933"/>
      <w:jc w:val="right"/>
    </w:pPr>
    <w:rPr>
      <w:rFonts w:eastAsia="Times New Roman" w:cs="Times New Roman"/>
      <w:b/>
      <w:w w:val="150"/>
      <w:lang w:eastAsia="en-US"/>
    </w:rPr>
  </w:style>
  <w:style w:type="character" w:customStyle="1" w:styleId="TESTwiposouslogoChar">
    <w:name w:val="TESTwiposouslogo Char"/>
    <w:link w:val="TESTwiposouslogo"/>
    <w:semiHidden/>
    <w:locked/>
    <w:rsid w:val="005D196D"/>
    <w:rPr>
      <w:rFonts w:ascii="Arial" w:hAnsi="Arial"/>
      <w:b/>
      <w:w w:val="150"/>
      <w:sz w:val="22"/>
      <w:lang w:val="ru-RU" w:eastAsia="en-US"/>
    </w:rPr>
  </w:style>
  <w:style w:type="paragraph" w:customStyle="1" w:styleId="TESTintellectualproperty">
    <w:name w:val="TESTintellectualproperty"/>
    <w:basedOn w:val="Normal"/>
    <w:link w:val="TESTintellectualpropertyChar"/>
    <w:semiHidden/>
    <w:rsid w:val="005D196D"/>
    <w:pPr>
      <w:spacing w:line="260" w:lineRule="atLeast"/>
      <w:ind w:left="4848"/>
    </w:pPr>
    <w:rPr>
      <w:rFonts w:eastAsia="Times New Roman" w:cs="Times New Roman"/>
      <w:caps/>
      <w:sz w:val="16"/>
      <w:lang w:eastAsia="en-US"/>
    </w:rPr>
  </w:style>
  <w:style w:type="character" w:customStyle="1" w:styleId="TESTintellectualpropertyChar">
    <w:name w:val="TESTintellectualproperty Char"/>
    <w:link w:val="TESTintellectualproperty"/>
    <w:semiHidden/>
    <w:locked/>
    <w:rsid w:val="005D196D"/>
    <w:rPr>
      <w:rFonts w:ascii="Arial" w:hAnsi="Arial"/>
      <w:caps/>
      <w:sz w:val="16"/>
      <w:lang w:val="ru-RU" w:eastAsia="en-US"/>
    </w:rPr>
  </w:style>
  <w:style w:type="paragraph" w:customStyle="1" w:styleId="TESTorganisation">
    <w:name w:val="TESTorganisation"/>
    <w:basedOn w:val="TESTintellectualproperty"/>
    <w:next w:val="MeetingCode"/>
    <w:link w:val="TESTorganisationChar"/>
    <w:semiHidden/>
    <w:rsid w:val="005D196D"/>
  </w:style>
  <w:style w:type="paragraph" w:customStyle="1" w:styleId="MeetingCode">
    <w:name w:val="Meeting Code"/>
    <w:basedOn w:val="MeetinglanguageDate"/>
    <w:rsid w:val="005D196D"/>
    <w:pPr>
      <w:spacing w:before="1800" w:after="0"/>
    </w:pPr>
  </w:style>
  <w:style w:type="character" w:customStyle="1" w:styleId="TESTorganisationChar">
    <w:name w:val="TESTorganisation Char"/>
    <w:basedOn w:val="TESTintellectualpropertyChar"/>
    <w:link w:val="TESTorganisation"/>
    <w:semiHidden/>
    <w:locked/>
    <w:rsid w:val="005D196D"/>
    <w:rPr>
      <w:rFonts w:ascii="Arial" w:hAnsi="Arial"/>
      <w:caps/>
      <w:sz w:val="16"/>
      <w:lang w:val="ru-RU" w:eastAsia="en-US"/>
    </w:rPr>
  </w:style>
  <w:style w:type="paragraph" w:customStyle="1" w:styleId="TestIWIPO">
    <w:name w:val="Test I WIPO"/>
    <w:basedOn w:val="TESTwiposouslogo"/>
    <w:link w:val="TestIWIPOChar"/>
    <w:semiHidden/>
    <w:rsid w:val="005D196D"/>
    <w:pPr>
      <w:ind w:right="4763"/>
    </w:pPr>
    <w:rPr>
      <w:sz w:val="28"/>
      <w:szCs w:val="28"/>
    </w:rPr>
  </w:style>
  <w:style w:type="character" w:customStyle="1" w:styleId="TestIWIPOChar">
    <w:name w:val="Test I WIPO Char"/>
    <w:link w:val="TestIWIPO"/>
    <w:semiHidden/>
    <w:locked/>
    <w:rsid w:val="005D196D"/>
    <w:rPr>
      <w:rFonts w:ascii="Arial" w:hAnsi="Arial"/>
      <w:b/>
      <w:w w:val="150"/>
      <w:sz w:val="28"/>
      <w:szCs w:val="28"/>
      <w:lang w:val="ru-RU" w:eastAsia="en-US"/>
    </w:rPr>
  </w:style>
  <w:style w:type="paragraph" w:customStyle="1" w:styleId="TESTIintellectual">
    <w:name w:val="TEST I intellectual"/>
    <w:basedOn w:val="TESTintellectualproperty"/>
    <w:link w:val="TESTIintellectualChar"/>
    <w:semiHidden/>
    <w:rsid w:val="005D196D"/>
    <w:rPr>
      <w:rFonts w:ascii="Arial Black" w:hAnsi="Arial Black"/>
      <w:b/>
    </w:rPr>
  </w:style>
  <w:style w:type="character" w:customStyle="1" w:styleId="TESTIintellectualChar">
    <w:name w:val="TEST I intellectual Char"/>
    <w:link w:val="TESTIintellectual"/>
    <w:semiHidden/>
    <w:locked/>
    <w:rsid w:val="005D196D"/>
    <w:rPr>
      <w:rFonts w:ascii="Arial Black" w:hAnsi="Arial Black"/>
      <w:b/>
      <w:caps/>
      <w:sz w:val="16"/>
      <w:lang w:val="ru-RU" w:eastAsia="en-US"/>
    </w:rPr>
  </w:style>
  <w:style w:type="paragraph" w:customStyle="1" w:styleId="TESTIorganisation">
    <w:name w:val="TEST I organisation"/>
    <w:basedOn w:val="TESTorganisation"/>
    <w:link w:val="TESTIorganisationChar"/>
    <w:semiHidden/>
    <w:rsid w:val="005D196D"/>
    <w:rPr>
      <w:b/>
    </w:rPr>
  </w:style>
  <w:style w:type="character" w:customStyle="1" w:styleId="TESTIorganisationChar">
    <w:name w:val="TEST I organisation Char"/>
    <w:link w:val="TESTIorganisation"/>
    <w:semiHidden/>
    <w:locked/>
    <w:rsid w:val="005D196D"/>
    <w:rPr>
      <w:rFonts w:ascii="Arial" w:hAnsi="Arial"/>
      <w:b/>
      <w:caps/>
      <w:sz w:val="16"/>
      <w:lang w:val="ru-RU" w:eastAsia="en-US"/>
    </w:rPr>
  </w:style>
  <w:style w:type="paragraph" w:customStyle="1" w:styleId="Assembly">
    <w:name w:val="Assembly"/>
    <w:basedOn w:val="Meetingtitle"/>
    <w:next w:val="Sessiontitle"/>
    <w:rsid w:val="005D196D"/>
    <w:pPr>
      <w:spacing w:before="480"/>
      <w:contextualSpacing/>
    </w:pPr>
  </w:style>
  <w:style w:type="paragraph" w:customStyle="1" w:styleId="Indent1">
    <w:name w:val="Indent 1"/>
    <w:basedOn w:val="Normal"/>
    <w:rsid w:val="005D196D"/>
    <w:pPr>
      <w:spacing w:after="120" w:line="260" w:lineRule="atLeast"/>
      <w:ind w:left="2268" w:hanging="567"/>
    </w:pPr>
    <w:rPr>
      <w:rFonts w:eastAsia="Times New Roman" w:cs="Times New Roman"/>
      <w:lang w:eastAsia="en-US"/>
    </w:rPr>
  </w:style>
  <w:style w:type="paragraph" w:customStyle="1" w:styleId="Indent2">
    <w:name w:val="Indent 2"/>
    <w:basedOn w:val="Normal"/>
    <w:rsid w:val="005D196D"/>
    <w:pPr>
      <w:spacing w:after="120" w:line="260" w:lineRule="atLeast"/>
      <w:ind w:left="2977" w:hanging="709"/>
    </w:pPr>
    <w:rPr>
      <w:rFonts w:eastAsia="Times New Roman" w:cs="Times New Roman"/>
      <w:lang w:eastAsia="en-US"/>
    </w:rPr>
  </w:style>
  <w:style w:type="character" w:styleId="HTMLDefinition">
    <w:name w:val="HTML Definition"/>
    <w:semiHidden/>
    <w:rsid w:val="005D196D"/>
    <w:rPr>
      <w:rFonts w:cs="Times New Roman"/>
      <w:i/>
      <w:iCs/>
    </w:rPr>
  </w:style>
  <w:style w:type="paragraph" w:styleId="ListNumber2">
    <w:name w:val="List Number 2"/>
    <w:basedOn w:val="Normal"/>
    <w:semiHidden/>
    <w:rsid w:val="005D196D"/>
    <w:pPr>
      <w:numPr>
        <w:numId w:val="8"/>
      </w:numPr>
      <w:spacing w:line="260" w:lineRule="atLeast"/>
    </w:pPr>
    <w:rPr>
      <w:rFonts w:eastAsia="Times New Roman" w:cs="Times New Roman"/>
      <w:lang w:eastAsia="en-US"/>
    </w:rPr>
  </w:style>
  <w:style w:type="paragraph" w:styleId="ListNumber4">
    <w:name w:val="List Number 4"/>
    <w:basedOn w:val="Normal"/>
    <w:semiHidden/>
    <w:rsid w:val="005D196D"/>
    <w:pPr>
      <w:numPr>
        <w:numId w:val="9"/>
      </w:numPr>
      <w:spacing w:line="260" w:lineRule="atLeast"/>
    </w:pPr>
    <w:rPr>
      <w:rFonts w:eastAsia="Times New Roman" w:cs="Times New Roman"/>
      <w:lang w:eastAsia="en-US"/>
    </w:rPr>
  </w:style>
  <w:style w:type="paragraph" w:styleId="ListNumber5">
    <w:name w:val="List Number 5"/>
    <w:basedOn w:val="Normal"/>
    <w:semiHidden/>
    <w:rsid w:val="005D196D"/>
    <w:pPr>
      <w:numPr>
        <w:numId w:val="10"/>
      </w:numPr>
      <w:spacing w:line="260" w:lineRule="atLeast"/>
    </w:pPr>
    <w:rPr>
      <w:rFonts w:eastAsia="Times New Roman" w:cs="Times New Roman"/>
      <w:lang w:eastAsia="en-US"/>
    </w:rPr>
  </w:style>
  <w:style w:type="character" w:styleId="Strong">
    <w:name w:val="Strong"/>
    <w:qFormat/>
    <w:rsid w:val="005D196D"/>
    <w:rPr>
      <w:rFonts w:cs="Times New Roman"/>
      <w:b/>
      <w:bCs/>
    </w:rPr>
  </w:style>
  <w:style w:type="paragraph" w:styleId="Subtitle">
    <w:name w:val="Subtitle"/>
    <w:basedOn w:val="Normal"/>
    <w:link w:val="SubtitleChar"/>
    <w:qFormat/>
    <w:rsid w:val="005D196D"/>
    <w:pPr>
      <w:spacing w:after="60" w:line="260" w:lineRule="atLeast"/>
      <w:ind w:left="1021"/>
      <w:jc w:val="center"/>
      <w:outlineLvl w:val="1"/>
    </w:pPr>
    <w:rPr>
      <w:rFonts w:eastAsia="Times New Roman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D196D"/>
    <w:rPr>
      <w:rFonts w:ascii="Arial" w:hAnsi="Arial" w:cs="Arial"/>
      <w:sz w:val="24"/>
      <w:szCs w:val="24"/>
      <w:lang w:val="ru-RU" w:eastAsia="en-US"/>
    </w:rPr>
  </w:style>
  <w:style w:type="paragraph" w:customStyle="1" w:styleId="paragraph">
    <w:name w:val="paragraph"/>
    <w:basedOn w:val="BodyText"/>
    <w:rsid w:val="005D196D"/>
    <w:pPr>
      <w:spacing w:after="120" w:line="260" w:lineRule="atLeast"/>
      <w:ind w:left="1701" w:hanging="680"/>
    </w:pPr>
    <w:rPr>
      <w:rFonts w:eastAsia="Times New Roman" w:cs="Times New Roman"/>
      <w:lang w:eastAsia="en-US"/>
    </w:rPr>
  </w:style>
  <w:style w:type="paragraph" w:customStyle="1" w:styleId="TitleofDoc">
    <w:name w:val="Title of Doc"/>
    <w:basedOn w:val="Normal"/>
    <w:rsid w:val="005D196D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customStyle="1" w:styleId="Default">
    <w:name w:val="Default"/>
    <w:rsid w:val="005D196D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paragraph" w:styleId="Date">
    <w:name w:val="Date"/>
    <w:basedOn w:val="Normal"/>
    <w:next w:val="Normal"/>
    <w:link w:val="DateChar"/>
    <w:rsid w:val="005D196D"/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DateChar">
    <w:name w:val="Date Char"/>
    <w:basedOn w:val="DefaultParagraphFont"/>
    <w:link w:val="Date"/>
    <w:rsid w:val="005D196D"/>
    <w:rPr>
      <w:sz w:val="24"/>
      <w:lang w:val="ru-RU" w:eastAsia="en-US"/>
    </w:rPr>
  </w:style>
  <w:style w:type="character" w:styleId="FollowedHyperlink">
    <w:name w:val="FollowedHyperlink"/>
    <w:rsid w:val="005D196D"/>
    <w:rPr>
      <w:rFonts w:cs="Times New Roman"/>
      <w:color w:val="606420"/>
      <w:u w:val="single"/>
    </w:rPr>
  </w:style>
  <w:style w:type="paragraph" w:customStyle="1" w:styleId="Question">
    <w:name w:val="Question"/>
    <w:basedOn w:val="Normal"/>
    <w:rsid w:val="005D196D"/>
    <w:pPr>
      <w:keepNext/>
      <w:keepLines/>
      <w:shd w:val="pct15" w:color="auto" w:fill="FFFFFF"/>
      <w:spacing w:before="360" w:after="180"/>
      <w:ind w:left="567" w:hanging="567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Example">
    <w:name w:val="Example"/>
    <w:basedOn w:val="Normal"/>
    <w:rsid w:val="005D196D"/>
    <w:pPr>
      <w:spacing w:after="40" w:line="240" w:lineRule="atLeast"/>
      <w:ind w:left="539" w:right="612"/>
    </w:pPr>
    <w:rPr>
      <w:rFonts w:eastAsia="MS Mincho" w:cs="Times New Roman"/>
      <w:i/>
      <w:lang w:eastAsia="de-DE"/>
    </w:rPr>
  </w:style>
  <w:style w:type="paragraph" w:styleId="TOC3">
    <w:name w:val="toc 3"/>
    <w:basedOn w:val="Normal"/>
    <w:next w:val="Normal"/>
    <w:autoRedefine/>
    <w:uiPriority w:val="39"/>
    <w:rsid w:val="005D196D"/>
    <w:pPr>
      <w:tabs>
        <w:tab w:val="right" w:leader="dot" w:pos="9628"/>
      </w:tabs>
      <w:spacing w:after="100" w:line="260" w:lineRule="atLeast"/>
      <w:ind w:left="220"/>
    </w:pPr>
    <w:rPr>
      <w:rFonts w:eastAsia="Times New Roman" w:cs="Times New Roman"/>
      <w:i/>
      <w:noProof/>
      <w:lang w:eastAsia="en-US"/>
    </w:rPr>
  </w:style>
  <w:style w:type="paragraph" w:styleId="ListParagraph">
    <w:name w:val="List Paragraph"/>
    <w:basedOn w:val="Normal"/>
    <w:uiPriority w:val="34"/>
    <w:qFormat/>
    <w:rsid w:val="005D196D"/>
    <w:pPr>
      <w:spacing w:line="260" w:lineRule="atLeast"/>
      <w:ind w:left="720"/>
      <w:contextualSpacing/>
    </w:pPr>
    <w:rPr>
      <w:rFonts w:eastAsia="Times New Roman" w:cs="Times New Roman"/>
      <w:lang w:eastAsia="en-US"/>
    </w:rPr>
  </w:style>
  <w:style w:type="character" w:styleId="CommentReference">
    <w:name w:val="annotation reference"/>
    <w:uiPriority w:val="99"/>
    <w:rsid w:val="005D196D"/>
    <w:rPr>
      <w:rFonts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rsid w:val="005D196D"/>
    <w:pPr>
      <w:ind w:left="1021"/>
    </w:pPr>
    <w:rPr>
      <w:b/>
      <w:bCs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5D196D"/>
    <w:rPr>
      <w:rFonts w:ascii="Arial" w:eastAsia="SimSun" w:hAnsi="Arial" w:cs="Arial"/>
      <w:sz w:val="18"/>
      <w:lang w:val="ru-RU" w:eastAsia="zh-CN"/>
    </w:rPr>
  </w:style>
  <w:style w:type="character" w:customStyle="1" w:styleId="CommentSubjectChar">
    <w:name w:val="Comment Subject Char"/>
    <w:basedOn w:val="CommentTextChar1"/>
    <w:link w:val="CommentSubject"/>
    <w:rsid w:val="005D196D"/>
    <w:rPr>
      <w:rFonts w:ascii="Arial" w:eastAsia="SimSun" w:hAnsi="Arial" w:cs="Arial"/>
      <w:b/>
      <w:bCs/>
      <w:sz w:val="18"/>
      <w:lang w:val="ru-RU" w:eastAsia="zh-CN"/>
    </w:rPr>
  </w:style>
  <w:style w:type="paragraph" w:customStyle="1" w:styleId="PlaceAndDate">
    <w:name w:val="PlaceAndDate"/>
    <w:basedOn w:val="Session"/>
    <w:semiHidden/>
    <w:rsid w:val="005D196D"/>
  </w:style>
  <w:style w:type="paragraph" w:customStyle="1" w:styleId="Session">
    <w:name w:val="Session"/>
    <w:basedOn w:val="Normal"/>
    <w:semiHidden/>
    <w:rsid w:val="005D196D"/>
    <w:pPr>
      <w:spacing w:before="60" w:line="260" w:lineRule="atLeast"/>
      <w:ind w:left="1021"/>
      <w:jc w:val="center"/>
    </w:pPr>
    <w:rPr>
      <w:rFonts w:eastAsia="Times New Roman" w:cs="Times New Roman"/>
      <w:b/>
      <w:sz w:val="30"/>
      <w:lang w:eastAsia="en-US"/>
    </w:rPr>
  </w:style>
  <w:style w:type="character" w:styleId="PageNumber">
    <w:name w:val="page number"/>
    <w:basedOn w:val="DefaultParagraphFont"/>
    <w:rsid w:val="005D196D"/>
  </w:style>
  <w:style w:type="character" w:customStyle="1" w:styleId="Endofdocument-AnnexChar">
    <w:name w:val="[End of document - Annex] Char"/>
    <w:link w:val="Endofdocument-Annex"/>
    <w:rsid w:val="005D196D"/>
    <w:rPr>
      <w:rFonts w:ascii="Arial" w:eastAsia="SimSun" w:hAnsi="Arial" w:cs="Arial"/>
      <w:sz w:val="22"/>
      <w:lang w:val="ru-RU" w:eastAsia="zh-CN"/>
    </w:rPr>
  </w:style>
  <w:style w:type="paragraph" w:customStyle="1" w:styleId="Reporttext">
    <w:name w:val="Report text"/>
    <w:link w:val="ReporttextChar"/>
    <w:rsid w:val="005D196D"/>
    <w:pPr>
      <w:spacing w:before="120"/>
      <w:ind w:firstLine="360"/>
    </w:pPr>
    <w:rPr>
      <w:sz w:val="22"/>
      <w:szCs w:val="22"/>
      <w:lang w:eastAsia="en-GB"/>
    </w:rPr>
  </w:style>
  <w:style w:type="character" w:customStyle="1" w:styleId="ReporttextChar">
    <w:name w:val="Report text Char"/>
    <w:link w:val="Reporttext"/>
    <w:rsid w:val="005D196D"/>
    <w:rPr>
      <w:sz w:val="22"/>
      <w:szCs w:val="22"/>
      <w:lang w:val="ru-RU" w:eastAsia="en-GB"/>
    </w:rPr>
  </w:style>
  <w:style w:type="paragraph" w:customStyle="1" w:styleId="Numbers">
    <w:name w:val="Numbers"/>
    <w:basedOn w:val="Reporttext"/>
    <w:rsid w:val="005D196D"/>
    <w:pPr>
      <w:numPr>
        <w:numId w:val="12"/>
      </w:numPr>
      <w:tabs>
        <w:tab w:val="clear" w:pos="792"/>
        <w:tab w:val="num" w:pos="567"/>
        <w:tab w:val="num" w:pos="1209"/>
      </w:tabs>
      <w:ind w:left="0" w:firstLine="0"/>
    </w:pPr>
  </w:style>
  <w:style w:type="paragraph" w:customStyle="1" w:styleId="CarCar">
    <w:name w:val="Car Car"/>
    <w:basedOn w:val="Normal"/>
    <w:rsid w:val="005D196D"/>
    <w:pPr>
      <w:spacing w:after="160" w:line="240" w:lineRule="exact"/>
    </w:pPr>
    <w:rPr>
      <w:rFonts w:ascii="Verdana" w:eastAsia="Times New Roman" w:hAnsi="Verdana" w:cs="Times New Roman"/>
      <w:sz w:val="20"/>
      <w:lang w:eastAsia="en-US"/>
    </w:rPr>
  </w:style>
  <w:style w:type="table" w:styleId="TableGrid">
    <w:name w:val="Table Grid"/>
    <w:basedOn w:val="TableNormal"/>
    <w:rsid w:val="005D196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D196D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196D"/>
    <w:rPr>
      <w:rFonts w:ascii="Tahoma" w:eastAsia="SimSun" w:hAnsi="Tahoma"/>
      <w:sz w:val="16"/>
      <w:szCs w:val="16"/>
      <w:lang w:val="ru-RU" w:eastAsia="zh-CN"/>
    </w:rPr>
  </w:style>
  <w:style w:type="paragraph" w:styleId="Revision">
    <w:name w:val="Revision"/>
    <w:hidden/>
    <w:uiPriority w:val="99"/>
    <w:semiHidden/>
    <w:rsid w:val="005D196D"/>
    <w:rPr>
      <w:rFonts w:ascii="Arial" w:eastAsia="SimSun" w:hAnsi="Arial" w:cs="Arial"/>
      <w:sz w:val="22"/>
      <w:lang w:eastAsia="zh-CN"/>
    </w:rPr>
  </w:style>
  <w:style w:type="character" w:customStyle="1" w:styleId="apple-converted-space">
    <w:name w:val="apple-converted-space"/>
    <w:basedOn w:val="DefaultParagraphFont"/>
    <w:rsid w:val="005D196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196D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21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yperlink" Target="https://www.wipo.int/policy/en/cdip/" TargetMode="External"/><Relationship Id="rId20" Type="http://schemas.openxmlformats.org/officeDocument/2006/relationships/footer" Target="footer5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hyperlink" Target="https://www.wipo.int/ip-development/en/agenda/index" TargetMode="Externa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header" Target="header9.xml"/><Relationship Id="rId30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dacatalogue.wipo.int/projects" TargetMode="External"/><Relationship Id="rId2" Type="http://schemas.openxmlformats.org/officeDocument/2006/relationships/hyperlink" Target="https://www.wipo.int/meetings/en/doc_details.jsp?doc_id=474805" TargetMode="External"/><Relationship Id="rId1" Type="http://schemas.openxmlformats.org/officeDocument/2006/relationships/hyperlink" Target="https://dacatalogue.wipo.int/projectfiles/DA_01_05_01/CDIP_24_2/EN/Report_%20Virtual%20Consultations.pdf" TargetMode="External"/><Relationship Id="rId6" Type="http://schemas.openxmlformats.org/officeDocument/2006/relationships/hyperlink" Target="https://dacatalogue.wipo.int/projectfiles/DA_01_05_01/Forms/EN/guide_development_agenda_with%20cover%20page_EN_rev.pdf" TargetMode="External"/><Relationship Id="rId5" Type="http://schemas.openxmlformats.org/officeDocument/2006/relationships/hyperlink" Target="https://www.wipo.int/ip-development/en/agenda/" TargetMode="External"/><Relationship Id="rId4" Type="http://schemas.openxmlformats.org/officeDocument/2006/relationships/hyperlink" Target="https://www.wipo.int/ip-development/en/agend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F8354-A507-444C-A559-C1E5B0474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5596</Words>
  <Characters>39571</Characters>
  <Application>Microsoft Office Word</Application>
  <DocSecurity>0</DocSecurity>
  <Lines>329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CDIP/29/</vt:lpstr>
    </vt:vector>
  </TitlesOfParts>
  <Company>WIPO</Company>
  <LinksUpToDate>false</LinksUpToDate>
  <CharactersWithSpaces>45077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CDIP/29/</dc:title>
  <dc:creator>ESTEVES DOS SANTOS Anabela</dc:creator>
  <cp:keywords>FOR OFFICIAL USE ONLY</cp:keywords>
  <cp:lastModifiedBy>KORCHAGINA Elena</cp:lastModifiedBy>
  <cp:revision>2</cp:revision>
  <cp:lastPrinted>2022-08-18T15:47:00Z</cp:lastPrinted>
  <dcterms:created xsi:type="dcterms:W3CDTF">2022-08-29T15:08:00Z</dcterms:created>
  <dcterms:modified xsi:type="dcterms:W3CDTF">2022-08-29T15:08:00Z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b7697ff1-b0ae-4fb1-bf40-1039792d728a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