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1D4469" w14:textId="477986F6" w:rsidR="006C2497" w:rsidRPr="00DE21B5" w:rsidRDefault="00BF1B1A" w:rsidP="006C2497">
      <w:pPr>
        <w:widowControl w:val="0"/>
        <w:jc w:val="right"/>
        <w:rPr>
          <w:b/>
          <w:sz w:val="2"/>
          <w:szCs w:val="40"/>
          <w:lang w:val="ru-RU"/>
        </w:rPr>
      </w:pPr>
      <w:r w:rsidRPr="00DE21B5">
        <w:rPr>
          <w:b/>
          <w:sz w:val="40"/>
          <w:szCs w:val="40"/>
          <w:lang w:val="ru-RU"/>
        </w:rPr>
        <w:t>R</w:t>
      </w:r>
    </w:p>
    <w:p w14:paraId="4ED61E3A" w14:textId="5425EE7C" w:rsidR="006C2497" w:rsidRPr="00DE21B5" w:rsidRDefault="00BF1B1A" w:rsidP="006C2497">
      <w:pPr>
        <w:spacing w:line="360" w:lineRule="auto"/>
        <w:ind w:left="4592"/>
        <w:rPr>
          <w:rFonts w:ascii="Arial Black" w:hAnsi="Arial Black"/>
          <w:caps/>
          <w:sz w:val="15"/>
          <w:lang w:val="ru-RU"/>
        </w:rPr>
      </w:pPr>
      <w:r w:rsidRPr="00DE21B5">
        <w:rPr>
          <w:noProof/>
          <w:lang w:val="fr-CH" w:eastAsia="fr-CH"/>
        </w:rPr>
        <w:drawing>
          <wp:inline distT="0" distB="0" distL="0" distR="0" wp14:anchorId="5141D1C2" wp14:editId="6518DA23">
            <wp:extent cx="1737360" cy="1292225"/>
            <wp:effectExtent l="0" t="0" r="0" b="3175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5265C0" w14:textId="032E1ECE" w:rsidR="006C2497" w:rsidRPr="00DE21B5" w:rsidRDefault="006C2497" w:rsidP="006C2497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caps/>
          <w:sz w:val="15"/>
          <w:lang w:val="ru-RU"/>
        </w:rPr>
      </w:pPr>
      <w:r w:rsidRPr="00DE21B5">
        <w:rPr>
          <w:rFonts w:ascii="Arial Black" w:hAnsi="Arial Black"/>
          <w:caps/>
          <w:sz w:val="15"/>
          <w:lang w:val="ru-RU"/>
        </w:rPr>
        <w:t>CD</w:t>
      </w:r>
      <w:r w:rsidR="002661C4" w:rsidRPr="00DE21B5">
        <w:rPr>
          <w:rFonts w:ascii="Arial Black" w:hAnsi="Arial Black"/>
          <w:caps/>
          <w:sz w:val="15"/>
          <w:lang w:val="ru-RU"/>
        </w:rPr>
        <w:t>I</w:t>
      </w:r>
      <w:r w:rsidR="000D1113" w:rsidRPr="00DE21B5">
        <w:rPr>
          <w:rFonts w:ascii="Arial Black" w:hAnsi="Arial Black"/>
          <w:caps/>
          <w:sz w:val="15"/>
          <w:lang w:val="ru-RU"/>
        </w:rPr>
        <w:t>P/2</w:t>
      </w:r>
      <w:r w:rsidR="00B24EEC" w:rsidRPr="00DE21B5">
        <w:rPr>
          <w:rFonts w:ascii="Arial Black" w:hAnsi="Arial Black"/>
          <w:caps/>
          <w:sz w:val="15"/>
          <w:lang w:val="ru-RU"/>
        </w:rPr>
        <w:t>5</w:t>
      </w:r>
      <w:r w:rsidRPr="00DE21B5">
        <w:rPr>
          <w:rFonts w:ascii="Arial Black" w:hAnsi="Arial Black"/>
          <w:caps/>
          <w:sz w:val="15"/>
          <w:lang w:val="ru-RU"/>
        </w:rPr>
        <w:t>/</w:t>
      </w:r>
      <w:bookmarkStart w:id="0" w:name="Code"/>
      <w:bookmarkEnd w:id="0"/>
      <w:r w:rsidR="00B24EEC" w:rsidRPr="00DE21B5">
        <w:rPr>
          <w:rFonts w:ascii="Arial Black" w:hAnsi="Arial Black"/>
          <w:caps/>
          <w:sz w:val="15"/>
          <w:lang w:val="ru-RU"/>
        </w:rPr>
        <w:t>9 REV.</w:t>
      </w:r>
    </w:p>
    <w:p w14:paraId="0177865E" w14:textId="77777777" w:rsidR="003C7FF6" w:rsidRPr="00DE21B5" w:rsidRDefault="003C7FF6" w:rsidP="003C7FF6">
      <w:pPr>
        <w:jc w:val="right"/>
        <w:rPr>
          <w:rFonts w:ascii="Arial Black" w:hAnsi="Arial Black"/>
          <w:caps/>
          <w:sz w:val="15"/>
          <w:lang w:val="ru-RU"/>
        </w:rPr>
      </w:pPr>
      <w:r w:rsidRPr="00DE21B5">
        <w:rPr>
          <w:rFonts w:ascii="Arial Black" w:hAnsi="Arial Black"/>
          <w:caps/>
          <w:sz w:val="15"/>
          <w:lang w:val="ru-RU"/>
        </w:rPr>
        <w:t>оригинал:</w:t>
      </w:r>
      <w:bookmarkStart w:id="1" w:name="Original"/>
      <w:bookmarkEnd w:id="1"/>
      <w:r w:rsidRPr="00DE21B5">
        <w:rPr>
          <w:rFonts w:ascii="Arial Black" w:hAnsi="Arial Black"/>
          <w:caps/>
          <w:sz w:val="15"/>
          <w:lang w:val="ru-RU"/>
        </w:rPr>
        <w:t xml:space="preserve"> английский</w:t>
      </w:r>
    </w:p>
    <w:p w14:paraId="0EC6971C" w14:textId="0543F022" w:rsidR="006C2497" w:rsidRPr="00DE21B5" w:rsidRDefault="003C7FF6" w:rsidP="003C7FF6">
      <w:pPr>
        <w:spacing w:line="1680" w:lineRule="auto"/>
        <w:jc w:val="right"/>
        <w:rPr>
          <w:rFonts w:ascii="Arial Black" w:hAnsi="Arial Black"/>
          <w:b/>
          <w:caps/>
          <w:sz w:val="15"/>
          <w:lang w:val="ru-RU"/>
        </w:rPr>
      </w:pPr>
      <w:r w:rsidRPr="00DE21B5">
        <w:rPr>
          <w:rFonts w:ascii="Arial Black" w:hAnsi="Arial Black"/>
          <w:caps/>
          <w:sz w:val="15"/>
          <w:lang w:val="ru-RU"/>
        </w:rPr>
        <w:t>дата</w:t>
      </w:r>
      <w:r w:rsidR="006C2497" w:rsidRPr="00DE21B5">
        <w:rPr>
          <w:rFonts w:ascii="Arial Black" w:hAnsi="Arial Black"/>
          <w:caps/>
          <w:sz w:val="15"/>
          <w:lang w:val="ru-RU"/>
        </w:rPr>
        <w:t>:</w:t>
      </w:r>
      <w:bookmarkStart w:id="2" w:name="Date"/>
      <w:bookmarkEnd w:id="2"/>
      <w:r w:rsidR="002F0A77" w:rsidRPr="00DE21B5">
        <w:rPr>
          <w:rFonts w:ascii="Arial Black" w:hAnsi="Arial Black"/>
          <w:caps/>
          <w:sz w:val="15"/>
          <w:lang w:val="ru-RU"/>
        </w:rPr>
        <w:t xml:space="preserve"> </w:t>
      </w:r>
      <w:r w:rsidR="00D165DE" w:rsidRPr="00DE21B5">
        <w:rPr>
          <w:rFonts w:ascii="Arial Black" w:hAnsi="Arial Black"/>
          <w:caps/>
          <w:sz w:val="15"/>
          <w:lang w:val="ru-RU"/>
        </w:rPr>
        <w:t>3</w:t>
      </w:r>
      <w:r w:rsidRPr="00DE21B5">
        <w:rPr>
          <w:rFonts w:ascii="Arial Black" w:hAnsi="Arial Black"/>
          <w:caps/>
          <w:sz w:val="15"/>
          <w:lang w:val="ru-RU"/>
        </w:rPr>
        <w:t xml:space="preserve"> мая</w:t>
      </w:r>
      <w:r w:rsidR="000D1113" w:rsidRPr="00DE21B5">
        <w:rPr>
          <w:rFonts w:ascii="Arial Black" w:hAnsi="Arial Black"/>
          <w:caps/>
          <w:sz w:val="15"/>
          <w:lang w:val="ru-RU"/>
        </w:rPr>
        <w:t xml:space="preserve"> 2022</w:t>
      </w:r>
      <w:r w:rsidRPr="00DE21B5">
        <w:rPr>
          <w:rFonts w:ascii="Arial Black" w:hAnsi="Arial Black"/>
          <w:caps/>
          <w:sz w:val="15"/>
          <w:lang w:val="ru-RU"/>
        </w:rPr>
        <w:t xml:space="preserve"> г.</w:t>
      </w:r>
    </w:p>
    <w:p w14:paraId="739FC9F0" w14:textId="1EA0AC1C" w:rsidR="006C2497" w:rsidRPr="00DE21B5" w:rsidRDefault="003C7FF6" w:rsidP="006C2497">
      <w:pPr>
        <w:spacing w:before="1000" w:after="600"/>
        <w:outlineLvl w:val="0"/>
        <w:rPr>
          <w:b/>
          <w:sz w:val="28"/>
          <w:szCs w:val="28"/>
          <w:lang w:val="ru-RU"/>
        </w:rPr>
      </w:pPr>
      <w:r w:rsidRPr="00DE21B5">
        <w:rPr>
          <w:b/>
          <w:sz w:val="28"/>
          <w:szCs w:val="28"/>
          <w:lang w:val="ru-RU"/>
        </w:rPr>
        <w:t>Комитет по развитию и интеллектуальной собственности (КРИС)</w:t>
      </w:r>
    </w:p>
    <w:p w14:paraId="5412E1F0" w14:textId="71690BF3" w:rsidR="006C2497" w:rsidRPr="00DE21B5" w:rsidRDefault="003C7FF6" w:rsidP="006C2497">
      <w:pPr>
        <w:outlineLvl w:val="0"/>
        <w:rPr>
          <w:b/>
          <w:sz w:val="24"/>
          <w:szCs w:val="24"/>
          <w:lang w:val="ru-RU"/>
        </w:rPr>
      </w:pPr>
      <w:r w:rsidRPr="00DE21B5">
        <w:rPr>
          <w:b/>
          <w:sz w:val="24"/>
          <w:szCs w:val="24"/>
          <w:lang w:val="ru-RU"/>
        </w:rPr>
        <w:t>Двадцать восьмая сессия</w:t>
      </w:r>
    </w:p>
    <w:p w14:paraId="7372A7CD" w14:textId="11BD00E2" w:rsidR="006C2497" w:rsidRPr="00DE21B5" w:rsidRDefault="003C7FF6" w:rsidP="006C2497">
      <w:pPr>
        <w:spacing w:after="720"/>
        <w:outlineLvl w:val="0"/>
        <w:rPr>
          <w:b/>
          <w:sz w:val="24"/>
          <w:szCs w:val="24"/>
          <w:lang w:val="ru-RU"/>
        </w:rPr>
      </w:pPr>
      <w:r w:rsidRPr="00DE21B5">
        <w:rPr>
          <w:b/>
          <w:sz w:val="24"/>
          <w:szCs w:val="24"/>
          <w:lang w:val="ru-RU"/>
        </w:rPr>
        <w:t>Женева</w:t>
      </w:r>
      <w:r w:rsidR="0032220D" w:rsidRPr="00DE21B5">
        <w:rPr>
          <w:b/>
          <w:sz w:val="24"/>
          <w:szCs w:val="24"/>
          <w:lang w:val="ru-RU"/>
        </w:rPr>
        <w:t>, 16</w:t>
      </w:r>
      <w:r w:rsidRPr="00DE21B5">
        <w:rPr>
          <w:b/>
          <w:sz w:val="24"/>
          <w:szCs w:val="24"/>
          <w:lang w:val="ru-RU"/>
        </w:rPr>
        <w:t xml:space="preserve">-22 мая </w:t>
      </w:r>
      <w:r w:rsidR="0032220D" w:rsidRPr="00DE21B5">
        <w:rPr>
          <w:b/>
          <w:sz w:val="24"/>
          <w:szCs w:val="24"/>
          <w:lang w:val="ru-RU"/>
        </w:rPr>
        <w:t>2022</w:t>
      </w:r>
      <w:r w:rsidRPr="00DE21B5">
        <w:rPr>
          <w:b/>
          <w:sz w:val="24"/>
          <w:szCs w:val="24"/>
          <w:lang w:val="ru-RU"/>
        </w:rPr>
        <w:t xml:space="preserve"> г.</w:t>
      </w:r>
    </w:p>
    <w:p w14:paraId="109C47BB" w14:textId="7DF148DD" w:rsidR="006C2497" w:rsidRPr="00DE21B5" w:rsidRDefault="003C7FF6" w:rsidP="009C553B">
      <w:pPr>
        <w:pStyle w:val="Heading1"/>
        <w:rPr>
          <w:i/>
          <w:caps w:val="0"/>
          <w:sz w:val="24"/>
          <w:szCs w:val="24"/>
          <w:lang w:val="ru-RU"/>
        </w:rPr>
      </w:pPr>
      <w:bookmarkStart w:id="3" w:name="TitleOfDoc"/>
      <w:bookmarkStart w:id="4" w:name="Prepared"/>
      <w:bookmarkEnd w:id="3"/>
      <w:bookmarkEnd w:id="4"/>
      <w:r w:rsidRPr="00DE21B5">
        <w:rPr>
          <w:sz w:val="24"/>
          <w:szCs w:val="24"/>
          <w:lang w:val="ru-RU"/>
        </w:rPr>
        <w:t>ПЕРЕСМОТРЕННЫЙ ДОКУМЕНТ</w:t>
      </w:r>
      <w:r w:rsidR="00A51491" w:rsidRPr="00DE21B5">
        <w:rPr>
          <w:sz w:val="24"/>
          <w:szCs w:val="24"/>
          <w:lang w:val="ru-RU"/>
        </w:rPr>
        <w:t xml:space="preserve"> «КРИТИЧЕСКИЙ АНАЛИЗ И ПЕРЕЧЕНЬ ПРЕДЛАГАЕМЫХ МЕРОПРИЯТИЙ по вопросам ИС И РАЗВИТИЯ в цифровой среде»</w:t>
      </w:r>
    </w:p>
    <w:p w14:paraId="567885E8" w14:textId="77777777" w:rsidR="00FC792B" w:rsidRPr="00DE21B5" w:rsidRDefault="00FC792B" w:rsidP="00FC792B">
      <w:pPr>
        <w:rPr>
          <w:lang w:val="ru-RU"/>
        </w:rPr>
      </w:pPr>
    </w:p>
    <w:p w14:paraId="68B5FF3A" w14:textId="014888FB" w:rsidR="009C553B" w:rsidRPr="00DE21B5" w:rsidRDefault="00A51491" w:rsidP="00A75030">
      <w:pPr>
        <w:spacing w:after="720"/>
        <w:rPr>
          <w:i/>
          <w:lang w:val="ru-RU"/>
        </w:rPr>
      </w:pPr>
      <w:r w:rsidRPr="00DE21B5">
        <w:rPr>
          <w:i/>
          <w:lang w:val="ru-RU"/>
        </w:rPr>
        <w:t>Подготовлен Секретариатом</w:t>
      </w:r>
    </w:p>
    <w:p w14:paraId="290D4E21" w14:textId="68A2B726" w:rsidR="00626EFB" w:rsidRPr="00DE21B5" w:rsidRDefault="00A51491" w:rsidP="00B86634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bCs/>
          <w:lang w:val="ru-RU"/>
        </w:rPr>
      </w:pPr>
      <w:r w:rsidRPr="00DE21B5">
        <w:rPr>
          <w:lang w:val="ru-RU"/>
        </w:rPr>
        <w:t xml:space="preserve">На своей двадцать третьей сессии, состоявшейся 20-24 мая 2019 г., в ходе обсуждения предложения Российской Федерации по теме «ИС и развитие в цифровой среде» (документ </w:t>
      </w:r>
      <w:hyperlink r:id="rId9" w:history="1">
        <w:r w:rsidRPr="00DE21B5">
          <w:rPr>
            <w:rStyle w:val="Hyperlink"/>
            <w:lang w:val="ru-RU"/>
          </w:rPr>
          <w:t>CDIP/23/16</w:t>
        </w:r>
      </w:hyperlink>
      <w:r w:rsidRPr="00DE21B5">
        <w:rPr>
          <w:lang w:val="ru-RU"/>
        </w:rPr>
        <w:t>) Комитет по развитию и интеллектуальной собственности (КРИС) поручил Секретариату</w:t>
      </w:r>
      <w:r w:rsidR="00626EFB" w:rsidRPr="00DE21B5">
        <w:rPr>
          <w:lang w:val="ru-RU"/>
        </w:rPr>
        <w:t>:</w:t>
      </w:r>
    </w:p>
    <w:p w14:paraId="7E7B1DB4" w14:textId="77777777" w:rsidR="00621E0C" w:rsidRPr="00DE21B5" w:rsidRDefault="00621E0C" w:rsidP="00A75030">
      <w:pPr>
        <w:pStyle w:val="ListParagraph"/>
        <w:tabs>
          <w:tab w:val="left" w:pos="360"/>
        </w:tabs>
        <w:spacing w:after="240"/>
        <w:ind w:left="0"/>
        <w:rPr>
          <w:bCs/>
          <w:lang w:val="ru-RU"/>
        </w:rPr>
      </w:pPr>
    </w:p>
    <w:p w14:paraId="542F7ACD" w14:textId="6CA9DF90" w:rsidR="00C12A20" w:rsidRPr="00DE21B5" w:rsidRDefault="00A51491" w:rsidP="00C12A20">
      <w:pPr>
        <w:pStyle w:val="ListParagraph"/>
        <w:spacing w:after="240"/>
        <w:ind w:left="562" w:right="72"/>
        <w:rPr>
          <w:iCs/>
          <w:lang w:val="ru-RU"/>
        </w:rPr>
      </w:pPr>
      <w:r w:rsidRPr="00DE21B5">
        <w:rPr>
          <w:iCs/>
          <w:lang w:val="ru-RU"/>
        </w:rPr>
        <w:t>«</w:t>
      </w:r>
      <w:r w:rsidR="00C12A20" w:rsidRPr="00DE21B5">
        <w:rPr>
          <w:iCs/>
          <w:lang w:val="ru-RU"/>
        </w:rPr>
        <w:t>a)</w:t>
      </w:r>
      <w:r w:rsidR="00C12A20" w:rsidRPr="00DE21B5">
        <w:rPr>
          <w:iCs/>
          <w:lang w:val="ru-RU"/>
        </w:rPr>
        <w:tab/>
      </w:r>
      <w:r w:rsidRPr="00DE21B5">
        <w:rPr>
          <w:iCs/>
          <w:lang w:val="ru-RU"/>
        </w:rPr>
        <w:t>в контексте перехода ведомств ИС на цифровые технологии провести</w:t>
      </w:r>
      <w:r w:rsidRPr="00DE21B5">
        <w:rPr>
          <w:lang w:val="ru-RU"/>
        </w:rPr>
        <w:t xml:space="preserve"> критический анализ для определения соответствующих инфраструктурных потребностей развивающих стран и НРС, в частности в сфере информационно-разъяснительной работы, наращивания потенциала ведомств ИС/соответствующих учреждений и использования ими цифровых технологий для автоматизации и оптимизации регистрации ИС и административных процессов</w:t>
      </w:r>
      <w:r w:rsidR="00C12A20" w:rsidRPr="00DE21B5">
        <w:rPr>
          <w:iCs/>
          <w:lang w:val="ru-RU"/>
        </w:rPr>
        <w:t xml:space="preserve">; </w:t>
      </w:r>
    </w:p>
    <w:p w14:paraId="3C86E06A" w14:textId="77777777" w:rsidR="00C12A20" w:rsidRPr="00DE21B5" w:rsidRDefault="00C12A20" w:rsidP="00C12A20">
      <w:pPr>
        <w:pStyle w:val="ListParagraph"/>
        <w:spacing w:after="240"/>
        <w:ind w:left="562" w:right="72"/>
        <w:rPr>
          <w:iCs/>
          <w:lang w:val="ru-RU"/>
        </w:rPr>
      </w:pPr>
    </w:p>
    <w:p w14:paraId="1D5C2976" w14:textId="51899777" w:rsidR="00C12A20" w:rsidRPr="00DE21B5" w:rsidRDefault="00C12A20" w:rsidP="00C12A20">
      <w:pPr>
        <w:pStyle w:val="ListParagraph"/>
        <w:spacing w:after="240"/>
        <w:ind w:left="562" w:right="72"/>
        <w:rPr>
          <w:iCs/>
          <w:lang w:val="ru-RU"/>
        </w:rPr>
      </w:pPr>
      <w:r w:rsidRPr="00DE21B5">
        <w:rPr>
          <w:iCs/>
          <w:lang w:val="ru-RU"/>
        </w:rPr>
        <w:t>b)</w:t>
      </w:r>
      <w:r w:rsidRPr="00DE21B5">
        <w:rPr>
          <w:iCs/>
          <w:lang w:val="ru-RU"/>
        </w:rPr>
        <w:tab/>
      </w:r>
      <w:r w:rsidR="001A5423" w:rsidRPr="00DE21B5">
        <w:rPr>
          <w:lang w:val="ru-RU"/>
        </w:rPr>
        <w:t xml:space="preserve">опираясь на результаты этого анализа, представить на рассмотрение КРИС перечень предлагаемых мероприятий, призванных создать условия для </w:t>
      </w:r>
      <w:r w:rsidR="001A5423" w:rsidRPr="00DE21B5">
        <w:rPr>
          <w:lang w:val="ru-RU"/>
        </w:rPr>
        <w:lastRenderedPageBreak/>
        <w:t>выполнения рекомендаций Повестки дня ВОИС в области развития из кластеров А и С, в частности направленных на преодоление цифрового разрыва (рекомендация 24), наращивание национального институционального потенциала в области ИС путем дальнейшего развития инфраструктуры (рекомендация 10) и облегчения использования аспектов ИС, связанных с ИКТ, для целей роста и развития (рекомендация 27).</w:t>
      </w:r>
    </w:p>
    <w:p w14:paraId="73AF5D5E" w14:textId="77777777" w:rsidR="00C12A20" w:rsidRPr="00DE21B5" w:rsidRDefault="00C12A20" w:rsidP="00C12A20">
      <w:pPr>
        <w:pStyle w:val="ListParagraph"/>
        <w:spacing w:after="240"/>
        <w:ind w:left="562" w:right="72"/>
        <w:rPr>
          <w:iCs/>
          <w:lang w:val="ru-RU"/>
        </w:rPr>
      </w:pPr>
    </w:p>
    <w:p w14:paraId="299DE69F" w14:textId="493BDB9B" w:rsidR="00C12A20" w:rsidRPr="00DE21B5" w:rsidRDefault="001A5423" w:rsidP="00C12A20">
      <w:pPr>
        <w:pStyle w:val="ListParagraph"/>
        <w:spacing w:after="240"/>
        <w:ind w:left="562" w:right="72"/>
        <w:rPr>
          <w:iCs/>
          <w:lang w:val="ru-RU"/>
        </w:rPr>
      </w:pPr>
      <w:r w:rsidRPr="00DE21B5">
        <w:rPr>
          <w:lang w:val="ru-RU"/>
        </w:rPr>
        <w:t>10.3 Комитет рассмотрит результаты критического анализа и перечень предлагаемых мероприятий на своей 25-й сессии с целью определить потенциальные проекты КРИС, ориентированные на удовлетворение потребностей, которые можно было бы реализовать в будущем</w:t>
      </w:r>
      <w:r w:rsidR="001B2FDC">
        <w:rPr>
          <w:lang w:val="ru-RU"/>
        </w:rPr>
        <w:t xml:space="preserve">. </w:t>
      </w:r>
      <w:r w:rsidRPr="00DE21B5">
        <w:rPr>
          <w:lang w:val="ru-RU"/>
        </w:rPr>
        <w:t>Государства-члены, заинтересованные в участии в таких проектах и мероприятиях, могут сообщить о своем желании Секретариату КРИС ВОИС и/или представить вниманию Комитета свои потенциальные предложения</w:t>
      </w:r>
      <w:r w:rsidR="001B2FDC">
        <w:rPr>
          <w:lang w:val="ru-RU"/>
        </w:rPr>
        <w:t xml:space="preserve">. </w:t>
      </w:r>
      <w:r w:rsidRPr="00DE21B5">
        <w:rPr>
          <w:lang w:val="ru-RU"/>
        </w:rPr>
        <w:t>Если для мероприятий, указанных в пунктах 10.2 (а) и 10.2 (b) требуются дополнительные временные или финансовые затраты, Секретариат должен сообщить об этом Комитету на его 24-й сессии».</w:t>
      </w:r>
    </w:p>
    <w:p w14:paraId="29A524D3" w14:textId="77777777" w:rsidR="00C12A20" w:rsidRPr="00DE21B5" w:rsidRDefault="00C12A20" w:rsidP="00A75030">
      <w:pPr>
        <w:pStyle w:val="ListParagraph"/>
        <w:spacing w:after="240"/>
        <w:ind w:left="562" w:right="72"/>
        <w:rPr>
          <w:bCs/>
          <w:lang w:val="ru-RU"/>
        </w:rPr>
      </w:pPr>
    </w:p>
    <w:p w14:paraId="4FCDE32D" w14:textId="4234C379" w:rsidR="00FB3BB6" w:rsidRPr="00DE21B5" w:rsidRDefault="001A5423" w:rsidP="00497A1B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szCs w:val="22"/>
          <w:lang w:val="ru-RU"/>
        </w:rPr>
      </w:pPr>
      <w:r w:rsidRPr="00DE21B5">
        <w:rPr>
          <w:szCs w:val="22"/>
          <w:lang w:val="ru-RU"/>
        </w:rPr>
        <w:t>Документ, озаглавленный «Критический анализ и перечень предлагаемых мероприятий по вопросам ИС и развития в цифровой среде» (документ CDIP/25/9), был представлен на рассмотрение 25-й сессии Комитета. По просьбе государств-членов обсуждение этого документа было отложено.</w:t>
      </w:r>
      <w:r w:rsidR="00FB3BB6" w:rsidRPr="00DE21B5">
        <w:rPr>
          <w:lang w:val="ru-RU"/>
        </w:rPr>
        <w:t xml:space="preserve"> </w:t>
      </w:r>
    </w:p>
    <w:p w14:paraId="3FC6192D" w14:textId="77777777" w:rsidR="00FB3BB6" w:rsidRPr="00DE21B5" w:rsidRDefault="00FB3BB6" w:rsidP="001602BC">
      <w:pPr>
        <w:pStyle w:val="ListParagraph"/>
        <w:tabs>
          <w:tab w:val="left" w:pos="540"/>
        </w:tabs>
        <w:spacing w:after="240"/>
        <w:ind w:left="0"/>
        <w:rPr>
          <w:szCs w:val="22"/>
          <w:lang w:val="ru-RU"/>
        </w:rPr>
      </w:pPr>
    </w:p>
    <w:p w14:paraId="19C18A8F" w14:textId="39CF5FF7" w:rsidR="00497A1B" w:rsidRPr="00DE21B5" w:rsidRDefault="0011213C" w:rsidP="00497A1B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szCs w:val="22"/>
          <w:lang w:val="ru-RU"/>
        </w:rPr>
      </w:pPr>
      <w:r w:rsidRPr="00DE21B5">
        <w:rPr>
          <w:lang w:val="ru-RU"/>
        </w:rPr>
        <w:t>На своей 27-й сессии, обсуждая дальнейшую работу, Комитет постановил</w:t>
      </w:r>
      <w:r w:rsidRPr="00DE21B5">
        <w:rPr>
          <w:rStyle w:val="FootnoteReference"/>
          <w:lang w:val="ru-RU"/>
        </w:rPr>
        <w:footnoteReference w:id="2"/>
      </w:r>
      <w:r w:rsidRPr="00DE21B5">
        <w:rPr>
          <w:lang w:val="ru-RU"/>
        </w:rPr>
        <w:t xml:space="preserve">, что по </w:t>
      </w:r>
      <w:r w:rsidR="00607CF1" w:rsidRPr="00DE21B5">
        <w:rPr>
          <w:lang w:val="ru-RU"/>
        </w:rPr>
        <w:t xml:space="preserve">просьбе </w:t>
      </w:r>
      <w:r w:rsidRPr="00DE21B5">
        <w:rPr>
          <w:lang w:val="ru-RU"/>
        </w:rPr>
        <w:t>государств-членов Секретариат пересмотрит документ CDIP/25/9</w:t>
      </w:r>
      <w:r w:rsidR="00C12A20" w:rsidRPr="00DE21B5">
        <w:rPr>
          <w:szCs w:val="22"/>
          <w:lang w:val="ru-RU"/>
        </w:rPr>
        <w:t>.</w:t>
      </w:r>
    </w:p>
    <w:p w14:paraId="1CB38289" w14:textId="77777777" w:rsidR="00497A1B" w:rsidRPr="00DE21B5" w:rsidRDefault="00497A1B" w:rsidP="00497A1B">
      <w:pPr>
        <w:pStyle w:val="ListParagraph"/>
        <w:tabs>
          <w:tab w:val="left" w:pos="540"/>
        </w:tabs>
        <w:spacing w:after="240"/>
        <w:ind w:left="0"/>
        <w:rPr>
          <w:lang w:val="ru-RU"/>
        </w:rPr>
      </w:pPr>
    </w:p>
    <w:p w14:paraId="6142AB31" w14:textId="1C902225" w:rsidR="006F3CBA" w:rsidRPr="00DE21B5" w:rsidRDefault="003A0AC2" w:rsidP="008F01AD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DE21B5">
        <w:rPr>
          <w:lang w:val="ru-RU"/>
        </w:rPr>
        <w:t xml:space="preserve">Документ CDIP/25/9 REV. содержит «Пересмотренный документ </w:t>
      </w:r>
      <w:r w:rsidR="00607CF1" w:rsidRPr="00DE21B5">
        <w:rPr>
          <w:lang w:val="ru-RU"/>
        </w:rPr>
        <w:t>«</w:t>
      </w:r>
      <w:r w:rsidR="00607CF1" w:rsidRPr="00DE21B5">
        <w:rPr>
          <w:szCs w:val="22"/>
          <w:lang w:val="ru-RU"/>
        </w:rPr>
        <w:t>Критический анализ и перечень предлагаемых мероприятий по вопросам ИС и развития в цифровой среде</w:t>
      </w:r>
      <w:r w:rsidRPr="00DE21B5">
        <w:rPr>
          <w:lang w:val="ru-RU"/>
        </w:rPr>
        <w:t>»</w:t>
      </w:r>
      <w:r w:rsidR="009D6D7E" w:rsidRPr="00B21F20">
        <w:rPr>
          <w:lang w:val="ru-RU"/>
        </w:rPr>
        <w:t xml:space="preserve">, </w:t>
      </w:r>
      <w:r w:rsidR="009D6D7E">
        <w:rPr>
          <w:lang w:val="ru-RU"/>
        </w:rPr>
        <w:t>запрошенный государствами-членами.</w:t>
      </w:r>
    </w:p>
    <w:p w14:paraId="55532C30" w14:textId="0C3AE754" w:rsidR="00F86C31" w:rsidRPr="00DE21B5" w:rsidRDefault="00607CF1" w:rsidP="00F86C31">
      <w:pPr>
        <w:pStyle w:val="Heading2"/>
        <w:spacing w:after="240"/>
        <w:contextualSpacing/>
        <w:rPr>
          <w:rFonts w:eastAsia="Times New Roman"/>
          <w:bCs w:val="0"/>
          <w:lang w:val="ru-RU"/>
        </w:rPr>
      </w:pPr>
      <w:r w:rsidRPr="00DE21B5">
        <w:rPr>
          <w:rFonts w:eastAsia="Times New Roman"/>
          <w:bCs w:val="0"/>
          <w:lang w:val="ru-RU"/>
        </w:rPr>
        <w:t xml:space="preserve">повышение осведомленности, обмен информацией и содействие сотрудничеству в контескте </w:t>
      </w:r>
      <w:r w:rsidR="00456CB7" w:rsidRPr="00DE21B5">
        <w:rPr>
          <w:rFonts w:eastAsia="Times New Roman"/>
          <w:bCs w:val="0"/>
          <w:lang w:val="ru-RU"/>
        </w:rPr>
        <w:t>перехода ведомств ис на цифровые технологии</w:t>
      </w:r>
    </w:p>
    <w:p w14:paraId="2AB29BB5" w14:textId="515ECB0A" w:rsidR="00400E82" w:rsidRPr="00DE21B5" w:rsidRDefault="00580FC1" w:rsidP="00400E82">
      <w:pPr>
        <w:pStyle w:val="Heading3"/>
        <w:keepLines/>
        <w:rPr>
          <w:color w:val="000000" w:themeColor="text1"/>
          <w:szCs w:val="22"/>
          <w:lang w:val="ru-RU"/>
        </w:rPr>
      </w:pPr>
      <w:r w:rsidRPr="00DE21B5">
        <w:rPr>
          <w:color w:val="000000" w:themeColor="text1"/>
          <w:szCs w:val="22"/>
          <w:lang w:val="ru-RU"/>
        </w:rPr>
        <w:t>техническая инфраструктура</w:t>
      </w:r>
    </w:p>
    <w:p w14:paraId="7459A444" w14:textId="77777777" w:rsidR="00400E82" w:rsidRPr="00DE21B5" w:rsidRDefault="00400E82" w:rsidP="00400E82">
      <w:pPr>
        <w:rPr>
          <w:lang w:val="ru-RU"/>
        </w:rPr>
      </w:pPr>
    </w:p>
    <w:p w14:paraId="4330C0CC" w14:textId="47ACCB5C" w:rsidR="00C3352A" w:rsidRPr="00DE21B5" w:rsidRDefault="00DE21B5" w:rsidP="00B86634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DE21B5">
        <w:rPr>
          <w:lang w:val="ru-RU"/>
        </w:rPr>
        <w:t xml:space="preserve">Информационно-коммуникационные технологии (ИКТ) открывают </w:t>
      </w:r>
      <w:r>
        <w:rPr>
          <w:lang w:val="ru-RU"/>
        </w:rPr>
        <w:t xml:space="preserve">широкие </w:t>
      </w:r>
      <w:r w:rsidRPr="00DE21B5">
        <w:rPr>
          <w:lang w:val="ru-RU"/>
        </w:rPr>
        <w:t xml:space="preserve">возможности для трансформации </w:t>
      </w:r>
      <w:r>
        <w:rPr>
          <w:lang w:val="ru-RU"/>
        </w:rPr>
        <w:t xml:space="preserve">ведомств ИС </w:t>
      </w:r>
      <w:r w:rsidRPr="00DE21B5">
        <w:rPr>
          <w:lang w:val="ru-RU"/>
        </w:rPr>
        <w:t>(</w:t>
      </w:r>
      <w:r w:rsidR="009D6D7E">
        <w:rPr>
          <w:lang w:val="ru-RU"/>
        </w:rPr>
        <w:t>ВИС</w:t>
      </w:r>
      <w:r w:rsidRPr="00DE21B5">
        <w:rPr>
          <w:lang w:val="ru-RU"/>
        </w:rPr>
        <w:t xml:space="preserve">). Цифровизация, развитие и адаптация технологий </w:t>
      </w:r>
      <w:r>
        <w:rPr>
          <w:lang w:val="ru-RU"/>
        </w:rPr>
        <w:t xml:space="preserve">имеют решающее значение для того, </w:t>
      </w:r>
      <w:r w:rsidRPr="00DE21B5">
        <w:rPr>
          <w:lang w:val="ru-RU"/>
        </w:rPr>
        <w:t xml:space="preserve">чтобы </w:t>
      </w:r>
      <w:r>
        <w:rPr>
          <w:lang w:val="ru-RU"/>
        </w:rPr>
        <w:t>процедуры работы ведомств ИС становились более удобными</w:t>
      </w:r>
      <w:r w:rsidRPr="00DE21B5">
        <w:rPr>
          <w:lang w:val="ru-RU"/>
        </w:rPr>
        <w:t xml:space="preserve">, быстрыми и эффективными. Такая трансформация важна для </w:t>
      </w:r>
      <w:r w:rsidR="000B4529">
        <w:rPr>
          <w:lang w:val="ru-RU"/>
        </w:rPr>
        <w:t xml:space="preserve">того, чтобы новаторы и авторы во всем мире имели более широкий доступ к </w:t>
      </w:r>
      <w:r w:rsidRPr="00DE21B5">
        <w:rPr>
          <w:lang w:val="ru-RU"/>
        </w:rPr>
        <w:t>системе ИС</w:t>
      </w:r>
      <w:r w:rsidR="000B4529">
        <w:rPr>
          <w:lang w:val="ru-RU"/>
        </w:rPr>
        <w:t xml:space="preserve"> в процессе преобразования </w:t>
      </w:r>
      <w:r w:rsidRPr="00DE21B5">
        <w:rPr>
          <w:lang w:val="ru-RU"/>
        </w:rPr>
        <w:t>бизнес-моделей в новую эпоху</w:t>
      </w:r>
      <w:r w:rsidR="000B4529">
        <w:rPr>
          <w:lang w:val="ru-RU"/>
        </w:rPr>
        <w:t xml:space="preserve"> цифровых технологий</w:t>
      </w:r>
      <w:r w:rsidRPr="00DE21B5">
        <w:rPr>
          <w:lang w:val="ru-RU"/>
        </w:rPr>
        <w:t xml:space="preserve">, </w:t>
      </w:r>
      <w:r w:rsidR="00736DDE">
        <w:rPr>
          <w:lang w:val="ru-RU"/>
        </w:rPr>
        <w:t xml:space="preserve">для </w:t>
      </w:r>
      <w:r w:rsidR="000B4529">
        <w:rPr>
          <w:lang w:val="ru-RU"/>
        </w:rPr>
        <w:t xml:space="preserve">ускорения развития </w:t>
      </w:r>
      <w:r w:rsidR="00736DDE">
        <w:rPr>
          <w:lang w:val="ru-RU"/>
        </w:rPr>
        <w:t xml:space="preserve">творчества и </w:t>
      </w:r>
      <w:r w:rsidR="000B4529">
        <w:rPr>
          <w:lang w:val="ru-RU"/>
        </w:rPr>
        <w:t xml:space="preserve">внедрения </w:t>
      </w:r>
      <w:r w:rsidRPr="00DE21B5">
        <w:rPr>
          <w:lang w:val="ru-RU"/>
        </w:rPr>
        <w:t xml:space="preserve">инноваций, а также для создания </w:t>
      </w:r>
      <w:r w:rsidR="00736DDE">
        <w:rPr>
          <w:lang w:val="ru-RU"/>
        </w:rPr>
        <w:t xml:space="preserve">основы, на которой ведомства ИС смогут ликвидировать </w:t>
      </w:r>
      <w:r w:rsidRPr="00DE21B5">
        <w:rPr>
          <w:lang w:val="ru-RU"/>
        </w:rPr>
        <w:t>технологический разрыв.</w:t>
      </w:r>
    </w:p>
    <w:p w14:paraId="47F8BC51" w14:textId="77777777" w:rsidR="001D4750" w:rsidRPr="00DE21B5" w:rsidRDefault="001D4750" w:rsidP="001D4750">
      <w:pPr>
        <w:pStyle w:val="ListParagraph"/>
        <w:tabs>
          <w:tab w:val="left" w:pos="540"/>
        </w:tabs>
        <w:spacing w:after="240"/>
        <w:ind w:left="0"/>
        <w:rPr>
          <w:lang w:val="ru-RU"/>
        </w:rPr>
      </w:pPr>
    </w:p>
    <w:p w14:paraId="11DB3B19" w14:textId="74351125" w:rsidR="001D4750" w:rsidRPr="00DE21B5" w:rsidRDefault="00736DDE" w:rsidP="00B86634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736DDE">
        <w:rPr>
          <w:lang w:val="ru-RU"/>
        </w:rPr>
        <w:t>ИКТ-решения</w:t>
      </w:r>
      <w:r>
        <w:rPr>
          <w:lang w:val="ru-RU"/>
        </w:rPr>
        <w:t xml:space="preserve">, которые </w:t>
      </w:r>
      <w:r w:rsidR="009D6D7E">
        <w:rPr>
          <w:lang w:val="ru-RU"/>
        </w:rPr>
        <w:t xml:space="preserve">ВИС </w:t>
      </w:r>
      <w:r>
        <w:rPr>
          <w:lang w:val="ru-RU"/>
        </w:rPr>
        <w:t xml:space="preserve">могут применять в своей работе, </w:t>
      </w:r>
      <w:r w:rsidRPr="00736DDE">
        <w:rPr>
          <w:lang w:val="ru-RU"/>
        </w:rPr>
        <w:t xml:space="preserve">представляют собой </w:t>
      </w:r>
      <w:r>
        <w:rPr>
          <w:lang w:val="ru-RU"/>
        </w:rPr>
        <w:t xml:space="preserve">определенное сочетание </w:t>
      </w:r>
      <w:r w:rsidRPr="00736DDE">
        <w:rPr>
          <w:lang w:val="ru-RU"/>
        </w:rPr>
        <w:t>собственных разработок</w:t>
      </w:r>
      <w:r w:rsidR="00083480">
        <w:rPr>
          <w:lang w:val="ru-RU"/>
        </w:rPr>
        <w:t xml:space="preserve">, </w:t>
      </w:r>
      <w:r>
        <w:rPr>
          <w:lang w:val="ru-RU"/>
        </w:rPr>
        <w:t>того, что разрабатывается подрядчиками</w:t>
      </w:r>
      <w:r w:rsidRPr="00736DDE">
        <w:rPr>
          <w:lang w:val="ru-RU"/>
        </w:rPr>
        <w:t xml:space="preserve">, а также адаптации </w:t>
      </w:r>
      <w:r w:rsidR="00083480">
        <w:rPr>
          <w:lang w:val="ru-RU"/>
        </w:rPr>
        <w:t xml:space="preserve">типовых </w:t>
      </w:r>
      <w:r w:rsidRPr="00736DDE">
        <w:rPr>
          <w:lang w:val="ru-RU"/>
        </w:rPr>
        <w:t xml:space="preserve">решений. В то время как некоторые </w:t>
      </w:r>
      <w:r w:rsidR="009D6D7E">
        <w:rPr>
          <w:lang w:val="ru-RU"/>
        </w:rPr>
        <w:t xml:space="preserve">ВИС </w:t>
      </w:r>
      <w:r w:rsidR="00083480">
        <w:rPr>
          <w:lang w:val="ru-RU"/>
        </w:rPr>
        <w:t>располагают значительными собственными ресурсами и постоянно пополняют их</w:t>
      </w:r>
      <w:r w:rsidRPr="00736DDE">
        <w:rPr>
          <w:lang w:val="ru-RU"/>
        </w:rPr>
        <w:t xml:space="preserve">, другие </w:t>
      </w:r>
      <w:r w:rsidR="00083480">
        <w:rPr>
          <w:lang w:val="ru-RU"/>
        </w:rPr>
        <w:t xml:space="preserve">используют </w:t>
      </w:r>
      <w:r w:rsidRPr="00736DDE">
        <w:rPr>
          <w:lang w:val="ru-RU"/>
        </w:rPr>
        <w:t xml:space="preserve">подрядчиков. Как </w:t>
      </w:r>
      <w:r w:rsidR="00083480">
        <w:rPr>
          <w:lang w:val="ru-RU"/>
        </w:rPr>
        <w:t>собственные решения</w:t>
      </w:r>
      <w:r w:rsidRPr="00736DDE">
        <w:rPr>
          <w:lang w:val="ru-RU"/>
        </w:rPr>
        <w:t xml:space="preserve">, так и </w:t>
      </w:r>
      <w:r w:rsidR="00083480">
        <w:rPr>
          <w:lang w:val="ru-RU"/>
        </w:rPr>
        <w:t xml:space="preserve">приобретаемые у других технологии </w:t>
      </w:r>
      <w:r w:rsidRPr="00736DDE">
        <w:rPr>
          <w:lang w:val="ru-RU"/>
        </w:rPr>
        <w:t xml:space="preserve">имеют </w:t>
      </w:r>
      <w:r w:rsidR="00083480">
        <w:rPr>
          <w:lang w:val="ru-RU"/>
        </w:rPr>
        <w:t xml:space="preserve">свои </w:t>
      </w:r>
      <w:r w:rsidRPr="00736DDE">
        <w:rPr>
          <w:lang w:val="ru-RU"/>
        </w:rPr>
        <w:t xml:space="preserve">преимущества и недостатки. Оказание </w:t>
      </w:r>
      <w:r w:rsidR="00083480">
        <w:rPr>
          <w:lang w:val="ru-RU"/>
        </w:rPr>
        <w:t xml:space="preserve">ведомствам ИС государств-членов </w:t>
      </w:r>
      <w:r w:rsidR="0068637B">
        <w:rPr>
          <w:lang w:val="ru-RU"/>
        </w:rPr>
        <w:t xml:space="preserve">помощи </w:t>
      </w:r>
      <w:r w:rsidRPr="00736DDE">
        <w:rPr>
          <w:lang w:val="ru-RU"/>
        </w:rPr>
        <w:t xml:space="preserve">в </w:t>
      </w:r>
      <w:r w:rsidR="00083480">
        <w:rPr>
          <w:lang w:val="ru-RU"/>
        </w:rPr>
        <w:t xml:space="preserve">создании </w:t>
      </w:r>
      <w:r w:rsidRPr="00736DDE">
        <w:rPr>
          <w:lang w:val="ru-RU"/>
        </w:rPr>
        <w:t xml:space="preserve">основ для принятия ими решений с </w:t>
      </w:r>
      <w:r w:rsidRPr="00736DDE">
        <w:rPr>
          <w:lang w:val="ru-RU"/>
        </w:rPr>
        <w:lastRenderedPageBreak/>
        <w:t xml:space="preserve">использованием </w:t>
      </w:r>
      <w:r w:rsidR="00083480">
        <w:rPr>
          <w:lang w:val="ru-RU"/>
        </w:rPr>
        <w:t xml:space="preserve">оптимального подхода и на основе результатов анализа различных вариантов имеет решающее значение для содействия </w:t>
      </w:r>
      <w:r w:rsidRPr="00736DDE">
        <w:rPr>
          <w:lang w:val="ru-RU"/>
        </w:rPr>
        <w:t>разработке ориентированных на будущее и экономически эффективных решений.</w:t>
      </w:r>
    </w:p>
    <w:p w14:paraId="069BB2DC" w14:textId="77777777" w:rsidR="001D4750" w:rsidRPr="00DE21B5" w:rsidRDefault="001D4750" w:rsidP="001D4750">
      <w:pPr>
        <w:pStyle w:val="ListParagraph"/>
        <w:tabs>
          <w:tab w:val="left" w:pos="540"/>
        </w:tabs>
        <w:spacing w:after="240"/>
        <w:ind w:left="0"/>
        <w:rPr>
          <w:lang w:val="ru-RU"/>
        </w:rPr>
      </w:pPr>
    </w:p>
    <w:p w14:paraId="71C83B56" w14:textId="41F90BA7" w:rsidR="00497A1B" w:rsidRPr="00DE21B5" w:rsidRDefault="0068637B" w:rsidP="00497A1B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68637B">
        <w:rPr>
          <w:lang w:val="ru-RU"/>
        </w:rPr>
        <w:t xml:space="preserve">Поскольку </w:t>
      </w:r>
      <w:r>
        <w:rPr>
          <w:lang w:val="ru-RU"/>
        </w:rPr>
        <w:t xml:space="preserve">методы и процедуры работы ведомств ИС </w:t>
      </w:r>
      <w:r w:rsidRPr="0068637B">
        <w:rPr>
          <w:lang w:val="ru-RU"/>
        </w:rPr>
        <w:t xml:space="preserve">в целом </w:t>
      </w:r>
      <w:r>
        <w:rPr>
          <w:lang w:val="ru-RU"/>
        </w:rPr>
        <w:t>похожи</w:t>
      </w:r>
      <w:r w:rsidRPr="0068637B">
        <w:rPr>
          <w:lang w:val="ru-RU"/>
        </w:rPr>
        <w:t>, несмотря на различия</w:t>
      </w:r>
      <w:r>
        <w:rPr>
          <w:lang w:val="ru-RU"/>
        </w:rPr>
        <w:t xml:space="preserve"> между странами</w:t>
      </w:r>
      <w:r w:rsidRPr="0068637B">
        <w:rPr>
          <w:lang w:val="ru-RU"/>
        </w:rPr>
        <w:t xml:space="preserve">, </w:t>
      </w:r>
      <w:r>
        <w:rPr>
          <w:lang w:val="ru-RU"/>
        </w:rPr>
        <w:t xml:space="preserve">эти ведомства </w:t>
      </w:r>
      <w:r w:rsidRPr="0068637B">
        <w:rPr>
          <w:lang w:val="ru-RU"/>
        </w:rPr>
        <w:t xml:space="preserve">часто работают над </w:t>
      </w:r>
      <w:r>
        <w:rPr>
          <w:lang w:val="ru-RU"/>
        </w:rPr>
        <w:t xml:space="preserve">аналогичными </w:t>
      </w:r>
      <w:r w:rsidRPr="0068637B">
        <w:rPr>
          <w:lang w:val="ru-RU"/>
        </w:rPr>
        <w:t>решениями в области ИКТ, что может привести к дублированию</w:t>
      </w:r>
      <w:r>
        <w:rPr>
          <w:lang w:val="ru-RU"/>
        </w:rPr>
        <w:t xml:space="preserve"> многого из того, что делается</w:t>
      </w:r>
      <w:r w:rsidRPr="0068637B">
        <w:rPr>
          <w:lang w:val="ru-RU"/>
        </w:rPr>
        <w:t xml:space="preserve">. Хотя </w:t>
      </w:r>
      <w:r>
        <w:rPr>
          <w:lang w:val="ru-RU"/>
        </w:rPr>
        <w:t xml:space="preserve">определенная </w:t>
      </w:r>
      <w:r w:rsidRPr="0068637B">
        <w:rPr>
          <w:lang w:val="ru-RU"/>
        </w:rPr>
        <w:t xml:space="preserve">степень </w:t>
      </w:r>
      <w:r>
        <w:rPr>
          <w:lang w:val="ru-RU"/>
        </w:rPr>
        <w:t xml:space="preserve">такого </w:t>
      </w:r>
      <w:r w:rsidRPr="0068637B">
        <w:rPr>
          <w:lang w:val="ru-RU"/>
        </w:rPr>
        <w:t xml:space="preserve">дублирования может быть полезной для разработки </w:t>
      </w:r>
      <w:r>
        <w:rPr>
          <w:lang w:val="ru-RU"/>
        </w:rPr>
        <w:t>наиболее передовых и оптимальных методов оказания услуг</w:t>
      </w:r>
      <w:r w:rsidRPr="0068637B">
        <w:rPr>
          <w:lang w:val="ru-RU"/>
        </w:rPr>
        <w:t xml:space="preserve">, </w:t>
      </w:r>
      <w:r>
        <w:rPr>
          <w:lang w:val="ru-RU"/>
        </w:rPr>
        <w:t xml:space="preserve">для всех ВИС может быть </w:t>
      </w:r>
      <w:r w:rsidR="00C9001D">
        <w:rPr>
          <w:lang w:val="ru-RU"/>
        </w:rPr>
        <w:t xml:space="preserve">также </w:t>
      </w:r>
      <w:r>
        <w:rPr>
          <w:lang w:val="ru-RU"/>
        </w:rPr>
        <w:t xml:space="preserve">весьма полезным стимулирование </w:t>
      </w:r>
      <w:r w:rsidRPr="0068637B">
        <w:rPr>
          <w:lang w:val="ru-RU"/>
        </w:rPr>
        <w:t xml:space="preserve">обмена информацией для </w:t>
      </w:r>
      <w:r>
        <w:rPr>
          <w:lang w:val="ru-RU"/>
        </w:rPr>
        <w:t xml:space="preserve">извлечения выгоды </w:t>
      </w:r>
      <w:r w:rsidR="00C9001D">
        <w:rPr>
          <w:lang w:val="ru-RU"/>
        </w:rPr>
        <w:t xml:space="preserve">из опыта других ведомств </w:t>
      </w:r>
      <w:r w:rsidRPr="0068637B">
        <w:rPr>
          <w:lang w:val="ru-RU"/>
        </w:rPr>
        <w:t xml:space="preserve">и оптимизации решений. </w:t>
      </w:r>
      <w:r w:rsidR="00C9001D">
        <w:rPr>
          <w:lang w:val="ru-RU"/>
        </w:rPr>
        <w:t xml:space="preserve">Возможны также ситуации, в которых исключение </w:t>
      </w:r>
      <w:r w:rsidRPr="0068637B">
        <w:rPr>
          <w:lang w:val="ru-RU"/>
        </w:rPr>
        <w:t xml:space="preserve">дублирования и </w:t>
      </w:r>
      <w:r w:rsidR="00C9001D">
        <w:rPr>
          <w:lang w:val="ru-RU"/>
        </w:rPr>
        <w:t xml:space="preserve">стимулирование </w:t>
      </w:r>
      <w:r w:rsidRPr="0068637B">
        <w:rPr>
          <w:lang w:val="ru-RU"/>
        </w:rPr>
        <w:t>сотрудничества высвобо</w:t>
      </w:r>
      <w:r w:rsidR="00C9001D">
        <w:rPr>
          <w:lang w:val="ru-RU"/>
        </w:rPr>
        <w:t xml:space="preserve">ждают </w:t>
      </w:r>
      <w:r w:rsidRPr="0068637B">
        <w:rPr>
          <w:lang w:val="ru-RU"/>
        </w:rPr>
        <w:t xml:space="preserve">ресурсы для </w:t>
      </w:r>
      <w:r w:rsidR="00C9001D">
        <w:rPr>
          <w:lang w:val="ru-RU"/>
        </w:rPr>
        <w:t xml:space="preserve">ускорения </w:t>
      </w:r>
      <w:r w:rsidRPr="0068637B">
        <w:rPr>
          <w:lang w:val="ru-RU"/>
        </w:rPr>
        <w:t xml:space="preserve">и </w:t>
      </w:r>
      <w:r w:rsidR="00C9001D">
        <w:rPr>
          <w:lang w:val="ru-RU"/>
        </w:rPr>
        <w:t xml:space="preserve">диверсификации процесса </w:t>
      </w:r>
      <w:r w:rsidRPr="0068637B">
        <w:rPr>
          <w:lang w:val="ru-RU"/>
        </w:rPr>
        <w:t>преобразований. Хотя некоторые ВИС</w:t>
      </w:r>
      <w:r w:rsidR="00C9001D">
        <w:rPr>
          <w:lang w:val="ru-RU"/>
        </w:rPr>
        <w:t xml:space="preserve">, вероятно, уже разрабатывают </w:t>
      </w:r>
      <w:r w:rsidRPr="0068637B">
        <w:rPr>
          <w:lang w:val="ru-RU"/>
        </w:rPr>
        <w:t xml:space="preserve">более совершенные решения в области ИКТ, </w:t>
      </w:r>
      <w:r w:rsidR="00C9001D">
        <w:rPr>
          <w:lang w:val="ru-RU"/>
        </w:rPr>
        <w:t>можно делиться с другими тем, что уже было разработано и используется.</w:t>
      </w:r>
    </w:p>
    <w:p w14:paraId="2C42091A" w14:textId="77777777" w:rsidR="00497A1B" w:rsidRPr="00DE21B5" w:rsidRDefault="00497A1B" w:rsidP="00497A1B">
      <w:pPr>
        <w:pStyle w:val="ListParagraph"/>
        <w:rPr>
          <w:lang w:val="ru-RU"/>
        </w:rPr>
      </w:pPr>
    </w:p>
    <w:p w14:paraId="01E4C5D1" w14:textId="41920C7B" w:rsidR="00497A1B" w:rsidRPr="00DE21B5" w:rsidRDefault="009D380B" w:rsidP="00497A1B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9D380B">
        <w:rPr>
          <w:lang w:val="ru-RU"/>
        </w:rPr>
        <w:t xml:space="preserve">В основе всех </w:t>
      </w:r>
      <w:r>
        <w:rPr>
          <w:lang w:val="ru-RU"/>
        </w:rPr>
        <w:t xml:space="preserve">вновь разрабатываемых ИКТ и их адаптации </w:t>
      </w:r>
      <w:r w:rsidRPr="009D380B">
        <w:rPr>
          <w:lang w:val="ru-RU"/>
        </w:rPr>
        <w:t xml:space="preserve">лежат </w:t>
      </w:r>
      <w:r>
        <w:rPr>
          <w:lang w:val="ru-RU"/>
        </w:rPr>
        <w:t xml:space="preserve">получаемые и обрабатываемые ВИС </w:t>
      </w:r>
      <w:r w:rsidRPr="009D380B">
        <w:rPr>
          <w:lang w:val="ru-RU"/>
        </w:rPr>
        <w:t xml:space="preserve">наборы данных и </w:t>
      </w:r>
      <w:r>
        <w:rPr>
          <w:lang w:val="ru-RU"/>
        </w:rPr>
        <w:t xml:space="preserve">информация </w:t>
      </w:r>
      <w:r w:rsidRPr="009D380B">
        <w:rPr>
          <w:lang w:val="ru-RU"/>
        </w:rPr>
        <w:t xml:space="preserve">о заявках </w:t>
      </w:r>
      <w:r>
        <w:rPr>
          <w:lang w:val="ru-RU"/>
        </w:rPr>
        <w:t xml:space="preserve">на регистрацию </w:t>
      </w:r>
      <w:r w:rsidRPr="009D380B">
        <w:rPr>
          <w:lang w:val="ru-RU"/>
        </w:rPr>
        <w:t>ИС</w:t>
      </w:r>
      <w:r>
        <w:rPr>
          <w:lang w:val="ru-RU"/>
        </w:rPr>
        <w:t xml:space="preserve"> и зарегистрированных объектах ИС</w:t>
      </w:r>
      <w:r w:rsidRPr="009D380B">
        <w:rPr>
          <w:lang w:val="ru-RU"/>
        </w:rPr>
        <w:t xml:space="preserve">. Хотя </w:t>
      </w:r>
      <w:r>
        <w:rPr>
          <w:lang w:val="ru-RU"/>
        </w:rPr>
        <w:t xml:space="preserve">эти отдельные наборы данных </w:t>
      </w:r>
      <w:r w:rsidRPr="009D380B">
        <w:rPr>
          <w:lang w:val="ru-RU"/>
        </w:rPr>
        <w:t xml:space="preserve">ценны сами по себе, </w:t>
      </w:r>
      <w:r>
        <w:rPr>
          <w:lang w:val="ru-RU"/>
        </w:rPr>
        <w:t xml:space="preserve">максимально воспользоваться возможностями для совершенствования систем </w:t>
      </w:r>
      <w:r w:rsidRPr="009D380B">
        <w:rPr>
          <w:lang w:val="ru-RU"/>
        </w:rPr>
        <w:t xml:space="preserve">ИС и </w:t>
      </w:r>
      <w:r>
        <w:rPr>
          <w:lang w:val="ru-RU"/>
        </w:rPr>
        <w:t xml:space="preserve">ускорения </w:t>
      </w:r>
      <w:r w:rsidRPr="009D380B">
        <w:rPr>
          <w:lang w:val="ru-RU"/>
        </w:rPr>
        <w:t xml:space="preserve">экономического роста </w:t>
      </w:r>
      <w:r>
        <w:rPr>
          <w:lang w:val="ru-RU"/>
        </w:rPr>
        <w:t>можно тогда</w:t>
      </w:r>
      <w:r w:rsidRPr="009D380B">
        <w:rPr>
          <w:lang w:val="ru-RU"/>
        </w:rPr>
        <w:t xml:space="preserve">, когда эти наборы данных </w:t>
      </w:r>
      <w:r w:rsidR="00C025E0">
        <w:rPr>
          <w:lang w:val="ru-RU"/>
        </w:rPr>
        <w:t>являются полными и стандартизированными, и когда ВИС могут беспрепятственно обмениваться данными.</w:t>
      </w:r>
    </w:p>
    <w:p w14:paraId="2DC87155" w14:textId="77777777" w:rsidR="00497A1B" w:rsidRPr="00DE21B5" w:rsidRDefault="00497A1B" w:rsidP="00497A1B">
      <w:pPr>
        <w:pStyle w:val="ListParagraph"/>
        <w:rPr>
          <w:lang w:val="ru-RU"/>
        </w:rPr>
      </w:pPr>
    </w:p>
    <w:p w14:paraId="33323C31" w14:textId="3B784BA4" w:rsidR="00497A1B" w:rsidRPr="00DE21B5" w:rsidRDefault="00C025E0" w:rsidP="00497A1B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>
        <w:rPr>
          <w:lang w:val="ru-RU"/>
        </w:rPr>
        <w:t>Одновременно с этим в частном секторе также разрабатывается целый ряд основанных на ИКТ инструментов</w:t>
      </w:r>
      <w:r w:rsidRPr="00C025E0">
        <w:rPr>
          <w:lang w:val="ru-RU"/>
        </w:rPr>
        <w:t xml:space="preserve">, которые могут помочь новаторам и авторам на последующих этапах жизненного цикла их прав ИС. </w:t>
      </w:r>
      <w:r>
        <w:rPr>
          <w:lang w:val="ru-RU"/>
        </w:rPr>
        <w:t xml:space="preserve">Для </w:t>
      </w:r>
      <w:r w:rsidRPr="00C025E0">
        <w:rPr>
          <w:lang w:val="ru-RU"/>
        </w:rPr>
        <w:t xml:space="preserve">ВИС </w:t>
      </w:r>
      <w:r>
        <w:rPr>
          <w:lang w:val="ru-RU"/>
        </w:rPr>
        <w:t xml:space="preserve">как никогда важно </w:t>
      </w:r>
      <w:r w:rsidRPr="00C025E0">
        <w:rPr>
          <w:lang w:val="ru-RU"/>
        </w:rPr>
        <w:t>быть в курсе развития новых технологий, их потенциал</w:t>
      </w:r>
      <w:r>
        <w:rPr>
          <w:lang w:val="ru-RU"/>
        </w:rPr>
        <w:t xml:space="preserve">ьных возможностей для разработки </w:t>
      </w:r>
      <w:r w:rsidRPr="00C025E0">
        <w:rPr>
          <w:lang w:val="ru-RU"/>
        </w:rPr>
        <w:t xml:space="preserve">новых решений и при необходимости иметь возможность предоставлять доступ к наборам данных, чтобы </w:t>
      </w:r>
      <w:r w:rsidR="008211EB">
        <w:rPr>
          <w:lang w:val="ru-RU"/>
        </w:rPr>
        <w:t xml:space="preserve">в большей степени обеспечивалась функциональная совместимость </w:t>
      </w:r>
      <w:r w:rsidRPr="00C025E0">
        <w:rPr>
          <w:lang w:val="ru-RU"/>
        </w:rPr>
        <w:t xml:space="preserve">между процессами ВИС и такими </w:t>
      </w:r>
      <w:r w:rsidR="008211EB">
        <w:rPr>
          <w:lang w:val="ru-RU"/>
        </w:rPr>
        <w:t>применяемыми на последующих стадиях инструментами управления ИС</w:t>
      </w:r>
      <w:r w:rsidRPr="00C025E0">
        <w:rPr>
          <w:lang w:val="ru-RU"/>
        </w:rPr>
        <w:t>. В</w:t>
      </w:r>
      <w:r w:rsidR="008211EB">
        <w:rPr>
          <w:lang w:val="ru-RU"/>
        </w:rPr>
        <w:t xml:space="preserve">едомствам </w:t>
      </w:r>
      <w:r w:rsidRPr="00C025E0">
        <w:rPr>
          <w:lang w:val="ru-RU"/>
        </w:rPr>
        <w:t xml:space="preserve">ИС все чаще приходится </w:t>
      </w:r>
      <w:r w:rsidR="008211EB">
        <w:rPr>
          <w:lang w:val="ru-RU"/>
        </w:rPr>
        <w:t xml:space="preserve">наблюдать за ситуацией в поисках новых технологий </w:t>
      </w:r>
      <w:r w:rsidRPr="00C025E0">
        <w:rPr>
          <w:lang w:val="ru-RU"/>
        </w:rPr>
        <w:t xml:space="preserve">и оценивать </w:t>
      </w:r>
      <w:r w:rsidR="008211EB">
        <w:rPr>
          <w:lang w:val="ru-RU"/>
        </w:rPr>
        <w:t xml:space="preserve">различные варианты </w:t>
      </w:r>
      <w:r w:rsidRPr="00C025E0">
        <w:rPr>
          <w:lang w:val="ru-RU"/>
        </w:rPr>
        <w:t xml:space="preserve">их </w:t>
      </w:r>
      <w:r w:rsidR="008211EB">
        <w:rPr>
          <w:lang w:val="ru-RU"/>
        </w:rPr>
        <w:t>возможного использования</w:t>
      </w:r>
      <w:r w:rsidRPr="00C025E0">
        <w:rPr>
          <w:lang w:val="ru-RU"/>
        </w:rPr>
        <w:t xml:space="preserve">, а также </w:t>
      </w:r>
      <w:r w:rsidR="008211EB">
        <w:rPr>
          <w:lang w:val="ru-RU"/>
        </w:rPr>
        <w:t>то, как они могут повлиять на систему ИС</w:t>
      </w:r>
      <w:r w:rsidRPr="00C025E0">
        <w:rPr>
          <w:lang w:val="ru-RU"/>
        </w:rPr>
        <w:t xml:space="preserve">. Они также должны </w:t>
      </w:r>
      <w:r w:rsidR="008211EB">
        <w:rPr>
          <w:lang w:val="ru-RU"/>
        </w:rPr>
        <w:t xml:space="preserve">располагать информацией </w:t>
      </w:r>
      <w:r w:rsidRPr="00C025E0">
        <w:rPr>
          <w:lang w:val="ru-RU"/>
        </w:rPr>
        <w:t xml:space="preserve">о решениях и </w:t>
      </w:r>
      <w:r w:rsidR="002665DC">
        <w:rPr>
          <w:lang w:val="ru-RU"/>
        </w:rPr>
        <w:t>методах, разрабатываемых</w:t>
      </w:r>
      <w:r w:rsidRPr="00C025E0">
        <w:rPr>
          <w:lang w:val="ru-RU"/>
        </w:rPr>
        <w:t xml:space="preserve"> частным сектором, чтобы </w:t>
      </w:r>
      <w:r w:rsidR="002665DC">
        <w:rPr>
          <w:lang w:val="ru-RU"/>
        </w:rPr>
        <w:t>обеспечить расходование ресурсов там, где они более всего необходимы.</w:t>
      </w:r>
    </w:p>
    <w:p w14:paraId="2E47A8E8" w14:textId="77777777" w:rsidR="00497A1B" w:rsidRPr="00DE21B5" w:rsidRDefault="00497A1B" w:rsidP="00497A1B">
      <w:pPr>
        <w:pStyle w:val="ListParagraph"/>
        <w:rPr>
          <w:lang w:val="ru-RU"/>
        </w:rPr>
      </w:pPr>
    </w:p>
    <w:p w14:paraId="6704043E" w14:textId="02DC826D" w:rsidR="00497A1B" w:rsidRPr="00DE21B5" w:rsidRDefault="00CD3545" w:rsidP="00497A1B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CD3545">
        <w:rPr>
          <w:lang w:val="ru-RU"/>
        </w:rPr>
        <w:t xml:space="preserve">Чтобы </w:t>
      </w:r>
      <w:r>
        <w:rPr>
          <w:lang w:val="ru-RU"/>
        </w:rPr>
        <w:t xml:space="preserve">разрабатывать </w:t>
      </w:r>
      <w:r w:rsidRPr="00CD3545">
        <w:rPr>
          <w:lang w:val="ru-RU"/>
        </w:rPr>
        <w:t xml:space="preserve">практичные, </w:t>
      </w:r>
      <w:r>
        <w:rPr>
          <w:lang w:val="ru-RU"/>
        </w:rPr>
        <w:t xml:space="preserve">удобные для пользователей </w:t>
      </w:r>
      <w:r w:rsidRPr="00CD3545">
        <w:rPr>
          <w:lang w:val="ru-RU"/>
        </w:rPr>
        <w:t>решения, ВИС также необходимо учитывать</w:t>
      </w:r>
      <w:r w:rsidR="001B2FDC">
        <w:rPr>
          <w:lang w:val="ru-RU"/>
        </w:rPr>
        <w:t xml:space="preserve"> то</w:t>
      </w:r>
      <w:r w:rsidRPr="00CD3545">
        <w:rPr>
          <w:lang w:val="ru-RU"/>
        </w:rPr>
        <w:t xml:space="preserve">, как цифровизация меняет </w:t>
      </w:r>
      <w:r>
        <w:rPr>
          <w:lang w:val="ru-RU"/>
        </w:rPr>
        <w:t>инновационные, творческие и бизнес-</w:t>
      </w:r>
      <w:r w:rsidRPr="00CD3545">
        <w:rPr>
          <w:lang w:val="ru-RU"/>
        </w:rPr>
        <w:t xml:space="preserve">модели, а также </w:t>
      </w:r>
      <w:r w:rsidR="001B2FDC">
        <w:rPr>
          <w:lang w:val="ru-RU"/>
        </w:rPr>
        <w:t xml:space="preserve">иметь в виду </w:t>
      </w:r>
      <w:r w:rsidRPr="00CD3545">
        <w:rPr>
          <w:lang w:val="ru-RU"/>
        </w:rPr>
        <w:t xml:space="preserve">проблемы, с которыми сталкиваются предприниматели и предприятия. В то же время </w:t>
      </w:r>
      <w:r>
        <w:rPr>
          <w:lang w:val="ru-RU"/>
        </w:rPr>
        <w:t xml:space="preserve">популяризация </w:t>
      </w:r>
      <w:r w:rsidRPr="00CD3545">
        <w:rPr>
          <w:lang w:val="ru-RU"/>
        </w:rPr>
        <w:t>работы, которую выполняют ВИС</w:t>
      </w:r>
      <w:r>
        <w:rPr>
          <w:lang w:val="ru-RU"/>
        </w:rPr>
        <w:t xml:space="preserve">, </w:t>
      </w:r>
      <w:r w:rsidRPr="00CD3545">
        <w:rPr>
          <w:lang w:val="ru-RU"/>
        </w:rPr>
        <w:t xml:space="preserve">среди </w:t>
      </w:r>
      <w:r>
        <w:rPr>
          <w:lang w:val="ru-RU"/>
        </w:rPr>
        <w:t xml:space="preserve">максимально </w:t>
      </w:r>
      <w:r w:rsidRPr="00CD3545">
        <w:rPr>
          <w:lang w:val="ru-RU"/>
        </w:rPr>
        <w:t xml:space="preserve">широкого круга заинтересованных сторон, и </w:t>
      </w:r>
      <w:r>
        <w:rPr>
          <w:lang w:val="ru-RU"/>
        </w:rPr>
        <w:t xml:space="preserve">обеспечение </w:t>
      </w:r>
      <w:r w:rsidRPr="00CD3545">
        <w:rPr>
          <w:lang w:val="ru-RU"/>
        </w:rPr>
        <w:t xml:space="preserve">доступности ИС </w:t>
      </w:r>
      <w:r>
        <w:rPr>
          <w:lang w:val="ru-RU"/>
        </w:rPr>
        <w:t xml:space="preserve">в качестве фактора, стимулирующего экономический рост, </w:t>
      </w:r>
      <w:r w:rsidRPr="00CD3545">
        <w:rPr>
          <w:lang w:val="ru-RU"/>
        </w:rPr>
        <w:t xml:space="preserve">будут иметь </w:t>
      </w:r>
      <w:r>
        <w:rPr>
          <w:lang w:val="ru-RU"/>
        </w:rPr>
        <w:t xml:space="preserve">огромное </w:t>
      </w:r>
      <w:r w:rsidRPr="00CD3545">
        <w:rPr>
          <w:lang w:val="ru-RU"/>
        </w:rPr>
        <w:t xml:space="preserve">значение для создания необходимой заинтересованности </w:t>
      </w:r>
      <w:r w:rsidR="00DA602B">
        <w:rPr>
          <w:lang w:val="ru-RU"/>
        </w:rPr>
        <w:t>в дальнейшем совершенствовании процедур работы ВИС и оказываемых ими услуг</w:t>
      </w:r>
      <w:r w:rsidR="00497A1B" w:rsidRPr="00DE21B5">
        <w:rPr>
          <w:lang w:val="ru-RU"/>
        </w:rPr>
        <w:t xml:space="preserve">. </w:t>
      </w:r>
    </w:p>
    <w:p w14:paraId="23FE8891" w14:textId="77777777" w:rsidR="00497A1B" w:rsidRPr="00DE21B5" w:rsidRDefault="00497A1B" w:rsidP="00497A1B">
      <w:pPr>
        <w:pStyle w:val="ListParagraph"/>
        <w:rPr>
          <w:lang w:val="ru-RU"/>
        </w:rPr>
      </w:pPr>
    </w:p>
    <w:p w14:paraId="0FF77C9C" w14:textId="6D42329E" w:rsidR="00497A1B" w:rsidRPr="00DE21B5" w:rsidRDefault="00DA602B" w:rsidP="00497A1B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DA602B">
        <w:rPr>
          <w:lang w:val="ru-RU"/>
        </w:rPr>
        <w:t xml:space="preserve">Повышение осведомленности, обмен информацией, развитие сотрудничества </w:t>
      </w:r>
      <w:r>
        <w:rPr>
          <w:lang w:val="ru-RU"/>
        </w:rPr>
        <w:t xml:space="preserve">– все это можно обеспечить </w:t>
      </w:r>
      <w:r w:rsidRPr="00DA602B">
        <w:rPr>
          <w:lang w:val="ru-RU"/>
        </w:rPr>
        <w:t xml:space="preserve">только </w:t>
      </w:r>
      <w:r>
        <w:rPr>
          <w:lang w:val="ru-RU"/>
        </w:rPr>
        <w:t xml:space="preserve">в процессе </w:t>
      </w:r>
      <w:r w:rsidRPr="00DA602B">
        <w:rPr>
          <w:lang w:val="ru-RU"/>
        </w:rPr>
        <w:t xml:space="preserve">открытого диалога и </w:t>
      </w:r>
      <w:r>
        <w:rPr>
          <w:lang w:val="ru-RU"/>
        </w:rPr>
        <w:t xml:space="preserve">налаживания связей </w:t>
      </w:r>
      <w:r w:rsidRPr="00DA602B">
        <w:rPr>
          <w:lang w:val="ru-RU"/>
        </w:rPr>
        <w:t xml:space="preserve">с широким и разнообразным </w:t>
      </w:r>
      <w:r>
        <w:rPr>
          <w:lang w:val="ru-RU"/>
        </w:rPr>
        <w:t xml:space="preserve">по своему составу </w:t>
      </w:r>
      <w:r w:rsidRPr="00DA602B">
        <w:rPr>
          <w:lang w:val="ru-RU"/>
        </w:rPr>
        <w:t>кругом заинтересованных сторон, включая ВИС</w:t>
      </w:r>
      <w:r w:rsidR="00497A1B" w:rsidRPr="00DE21B5">
        <w:rPr>
          <w:lang w:val="ru-RU"/>
        </w:rPr>
        <w:t>.</w:t>
      </w:r>
    </w:p>
    <w:p w14:paraId="64E6B817" w14:textId="77777777" w:rsidR="00497A1B" w:rsidRPr="00DE21B5" w:rsidRDefault="00497A1B" w:rsidP="00497A1B">
      <w:pPr>
        <w:pStyle w:val="ListParagraph"/>
        <w:rPr>
          <w:lang w:val="ru-RU"/>
        </w:rPr>
      </w:pPr>
    </w:p>
    <w:p w14:paraId="2D10C9D2" w14:textId="1DC35B88" w:rsidR="00497A1B" w:rsidRPr="00DE21B5" w:rsidRDefault="00DA602B" w:rsidP="00497A1B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DA602B">
        <w:rPr>
          <w:lang w:val="ru-RU"/>
        </w:rPr>
        <w:t xml:space="preserve">Дискуссия ВОИС по вопросам </w:t>
      </w:r>
      <w:r>
        <w:rPr>
          <w:lang w:val="ru-RU"/>
        </w:rPr>
        <w:t xml:space="preserve">ИС </w:t>
      </w:r>
      <w:r w:rsidRPr="00DA602B">
        <w:rPr>
          <w:lang w:val="ru-RU"/>
        </w:rPr>
        <w:t xml:space="preserve">и передовых технологий зарекомендовала себя как </w:t>
      </w:r>
      <w:r w:rsidR="0085444D">
        <w:rPr>
          <w:lang w:val="ru-RU"/>
        </w:rPr>
        <w:t>обще</w:t>
      </w:r>
      <w:r w:rsidRPr="00DA602B">
        <w:rPr>
          <w:lang w:val="ru-RU"/>
        </w:rPr>
        <w:t xml:space="preserve">признанный </w:t>
      </w:r>
      <w:r w:rsidR="0085444D">
        <w:rPr>
          <w:lang w:val="ru-RU"/>
        </w:rPr>
        <w:t xml:space="preserve">и оптимальный </w:t>
      </w:r>
      <w:r w:rsidRPr="00DA602B">
        <w:rPr>
          <w:lang w:val="ru-RU"/>
        </w:rPr>
        <w:t xml:space="preserve">глобальный формат, обеспечивающий открытый, инклюзивный форум для </w:t>
      </w:r>
      <w:r w:rsidR="0085444D">
        <w:rPr>
          <w:lang w:val="ru-RU"/>
        </w:rPr>
        <w:t xml:space="preserve">сотрудничества с максимально широким кругом заинтересованных сторон и содействия </w:t>
      </w:r>
      <w:r w:rsidRPr="00DA602B">
        <w:rPr>
          <w:lang w:val="ru-RU"/>
        </w:rPr>
        <w:t xml:space="preserve">обсуждению </w:t>
      </w:r>
      <w:r w:rsidR="0085444D">
        <w:rPr>
          <w:lang w:val="ru-RU"/>
        </w:rPr>
        <w:t xml:space="preserve">вопросов о значении ИС для передовых технологий и </w:t>
      </w:r>
      <w:r w:rsidRPr="00DA602B">
        <w:rPr>
          <w:lang w:val="ru-RU"/>
        </w:rPr>
        <w:t xml:space="preserve">накоплению </w:t>
      </w:r>
      <w:r w:rsidR="0085444D">
        <w:rPr>
          <w:lang w:val="ru-RU"/>
        </w:rPr>
        <w:t xml:space="preserve">соответствующих </w:t>
      </w:r>
      <w:r w:rsidRPr="00DA602B">
        <w:rPr>
          <w:lang w:val="ru-RU"/>
        </w:rPr>
        <w:t>знаний</w:t>
      </w:r>
      <w:r w:rsidR="0085444D">
        <w:rPr>
          <w:lang w:val="ru-RU"/>
        </w:rPr>
        <w:t>.</w:t>
      </w:r>
    </w:p>
    <w:p w14:paraId="0BB2979D" w14:textId="77777777" w:rsidR="00497A1B" w:rsidRPr="00DE21B5" w:rsidRDefault="00497A1B" w:rsidP="00497A1B">
      <w:pPr>
        <w:pStyle w:val="ListParagraph"/>
        <w:rPr>
          <w:lang w:val="ru-RU"/>
        </w:rPr>
      </w:pPr>
    </w:p>
    <w:p w14:paraId="1CA4B479" w14:textId="4E9AAFBB" w:rsidR="00497A1B" w:rsidRPr="00DE21B5" w:rsidRDefault="0085444D" w:rsidP="00497A1B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85444D">
        <w:rPr>
          <w:lang w:val="ru-RU"/>
        </w:rPr>
        <w:t>Сам</w:t>
      </w:r>
      <w:r>
        <w:rPr>
          <w:lang w:val="ru-RU"/>
        </w:rPr>
        <w:t xml:space="preserve">ый последний, пятый раунд Дискуссии </w:t>
      </w:r>
      <w:r w:rsidRPr="0085444D">
        <w:rPr>
          <w:lang w:val="ru-RU"/>
        </w:rPr>
        <w:t xml:space="preserve">ВОИС </w:t>
      </w:r>
      <w:r w:rsidR="00980744">
        <w:rPr>
          <w:lang w:val="ru-RU"/>
        </w:rPr>
        <w:t>на тему «</w:t>
      </w:r>
      <w:r w:rsidR="00980744" w:rsidRPr="00980744">
        <w:rPr>
          <w:lang w:val="ru-RU"/>
        </w:rPr>
        <w:t>Передовые технологии и администрирование ИС: учимся друг у друга</w:t>
      </w:r>
      <w:r w:rsidR="00980744">
        <w:rPr>
          <w:lang w:val="ru-RU"/>
        </w:rPr>
        <w:t xml:space="preserve">» </w:t>
      </w:r>
      <w:r>
        <w:rPr>
          <w:lang w:val="ru-RU"/>
        </w:rPr>
        <w:t xml:space="preserve">состоялся </w:t>
      </w:r>
      <w:r w:rsidRPr="0085444D">
        <w:rPr>
          <w:lang w:val="ru-RU"/>
        </w:rPr>
        <w:t>5</w:t>
      </w:r>
      <w:r>
        <w:rPr>
          <w:lang w:val="ru-RU"/>
        </w:rPr>
        <w:t>-</w:t>
      </w:r>
      <w:r w:rsidRPr="0085444D">
        <w:rPr>
          <w:lang w:val="ru-RU"/>
        </w:rPr>
        <w:t>6 апреля 2022 г. Потребовал</w:t>
      </w:r>
      <w:r w:rsidR="00980744">
        <w:rPr>
          <w:lang w:val="ru-RU"/>
        </w:rPr>
        <w:t>ся всесторонний анализ вопросов, касающихся более широкого использования ИКТ ведомствами ИС</w:t>
      </w:r>
      <w:r w:rsidRPr="0085444D">
        <w:rPr>
          <w:lang w:val="ru-RU"/>
        </w:rPr>
        <w:t xml:space="preserve">. </w:t>
      </w:r>
      <w:r w:rsidR="00D00323">
        <w:rPr>
          <w:lang w:val="ru-RU"/>
        </w:rPr>
        <w:t xml:space="preserve">Было получено около 1 000 заявок из 117 стран на регистрацию для участия в этом раунде и состоялись совещания </w:t>
      </w:r>
      <w:r w:rsidRPr="0085444D">
        <w:rPr>
          <w:lang w:val="ru-RU"/>
        </w:rPr>
        <w:t xml:space="preserve">по обмену информацией как с ВИС, так и с </w:t>
      </w:r>
      <w:r w:rsidR="00D00323">
        <w:rPr>
          <w:lang w:val="ru-RU"/>
        </w:rPr>
        <w:t>представителями частного сектора</w:t>
      </w:r>
      <w:r w:rsidRPr="0085444D">
        <w:rPr>
          <w:lang w:val="ru-RU"/>
        </w:rPr>
        <w:t xml:space="preserve">. Одной из тем, </w:t>
      </w:r>
      <w:r w:rsidR="00D00323">
        <w:rPr>
          <w:lang w:val="ru-RU"/>
        </w:rPr>
        <w:t>обсужденных в ходе раунда</w:t>
      </w:r>
      <w:r w:rsidRPr="0085444D">
        <w:rPr>
          <w:lang w:val="ru-RU"/>
        </w:rPr>
        <w:t xml:space="preserve">, был призыв </w:t>
      </w:r>
      <w:r w:rsidR="00BA69DD" w:rsidRPr="0085444D">
        <w:rPr>
          <w:lang w:val="ru-RU"/>
        </w:rPr>
        <w:t>способствовать дальнейшему обмену информацией и диалогу о расширении сотрудничества в этой области</w:t>
      </w:r>
      <w:r w:rsidRPr="0085444D">
        <w:rPr>
          <w:lang w:val="ru-RU"/>
        </w:rPr>
        <w:t xml:space="preserve">, как на уровне ВИС, так и </w:t>
      </w:r>
      <w:r w:rsidR="00BA69DD">
        <w:rPr>
          <w:lang w:val="ru-RU"/>
        </w:rPr>
        <w:t xml:space="preserve">среди более широкого круга </w:t>
      </w:r>
      <w:r w:rsidRPr="0085444D">
        <w:rPr>
          <w:lang w:val="ru-RU"/>
        </w:rPr>
        <w:t xml:space="preserve">заинтересованных сторон, поскольку разработка и внедрение ИКТ-технологий </w:t>
      </w:r>
      <w:r w:rsidR="00BA69DD">
        <w:rPr>
          <w:lang w:val="ru-RU"/>
        </w:rPr>
        <w:t xml:space="preserve">чрезвычайно </w:t>
      </w:r>
      <w:r w:rsidRPr="0085444D">
        <w:rPr>
          <w:lang w:val="ru-RU"/>
        </w:rPr>
        <w:t>актуальны в новую цифровую эпоху и буд</w:t>
      </w:r>
      <w:r w:rsidR="001B2FDC">
        <w:rPr>
          <w:lang w:val="ru-RU"/>
        </w:rPr>
        <w:t>у</w:t>
      </w:r>
      <w:r w:rsidRPr="0085444D">
        <w:rPr>
          <w:lang w:val="ru-RU"/>
        </w:rPr>
        <w:t xml:space="preserve">т иметь реальное практическое значение для </w:t>
      </w:r>
      <w:r w:rsidR="00BA69DD">
        <w:rPr>
          <w:lang w:val="ru-RU"/>
        </w:rPr>
        <w:t xml:space="preserve">партнеров </w:t>
      </w:r>
      <w:r w:rsidRPr="0085444D">
        <w:rPr>
          <w:lang w:val="ru-RU"/>
        </w:rPr>
        <w:t>ВОИС, новаторов и авторов.</w:t>
      </w:r>
    </w:p>
    <w:p w14:paraId="75AC5740" w14:textId="213DC845" w:rsidR="00497A1B" w:rsidRPr="00DE21B5" w:rsidRDefault="00503260" w:rsidP="00503260">
      <w:pPr>
        <w:pStyle w:val="Heading2"/>
        <w:numPr>
          <w:ilvl w:val="0"/>
          <w:numId w:val="0"/>
        </w:numPr>
        <w:ind w:left="142" w:hanging="142"/>
        <w:rPr>
          <w:rFonts w:ascii="Times New Roman" w:eastAsia="Times New Roman" w:hAnsi="Times New Roman" w:cs="Times New Roman"/>
          <w:b/>
          <w:sz w:val="24"/>
          <w:szCs w:val="24"/>
          <w:lang w:val="ru-RU" w:eastAsia="en-US"/>
        </w:rPr>
      </w:pPr>
      <w:r w:rsidRPr="00DE21B5">
        <w:rPr>
          <w:rFonts w:eastAsia="Times New Roman"/>
          <w:lang w:val="ru-RU"/>
        </w:rPr>
        <w:t xml:space="preserve">II. </w:t>
      </w:r>
      <w:r w:rsidR="00881955">
        <w:rPr>
          <w:rFonts w:eastAsia="Times New Roman"/>
          <w:lang w:val="ru-RU"/>
        </w:rPr>
        <w:t>критический анализ различных программ и инструментов технической помощи / программного обеспечения, разработанного и предоставленного секретариатом</w:t>
      </w:r>
      <w:r w:rsidR="00497A1B" w:rsidRPr="00DE21B5">
        <w:rPr>
          <w:rFonts w:eastAsia="Times New Roman"/>
          <w:lang w:val="ru-RU" w:eastAsia="en-US"/>
        </w:rPr>
        <w:t xml:space="preserve"> </w:t>
      </w:r>
    </w:p>
    <w:p w14:paraId="1988792C" w14:textId="77777777" w:rsidR="00DD7399" w:rsidRPr="00DE21B5" w:rsidRDefault="00DD7399" w:rsidP="00A74CBA">
      <w:pPr>
        <w:keepNext/>
        <w:keepLines/>
        <w:rPr>
          <w:lang w:val="ru-RU"/>
        </w:rPr>
      </w:pPr>
    </w:p>
    <w:p w14:paraId="3E77E3FF" w14:textId="22D9AC99" w:rsidR="000D5AA5" w:rsidRPr="00DE21B5" w:rsidRDefault="00881955" w:rsidP="000D5AA5">
      <w:pPr>
        <w:pStyle w:val="Heading4"/>
        <w:keepLines/>
        <w:numPr>
          <w:ilvl w:val="0"/>
          <w:numId w:val="24"/>
        </w:numPr>
        <w:rPr>
          <w:lang w:val="ru-RU"/>
        </w:rPr>
      </w:pPr>
      <w:r>
        <w:rPr>
          <w:lang w:val="ru-RU"/>
        </w:rPr>
        <w:t>Административное управление ВИС</w:t>
      </w:r>
    </w:p>
    <w:p w14:paraId="64512E6E" w14:textId="77777777" w:rsidR="00DD7399" w:rsidRPr="00DE21B5" w:rsidRDefault="00DD7399" w:rsidP="00A74CBA">
      <w:pPr>
        <w:keepNext/>
        <w:keepLines/>
        <w:rPr>
          <w:lang w:val="ru-RU"/>
        </w:rPr>
      </w:pPr>
    </w:p>
    <w:p w14:paraId="196F3038" w14:textId="69F02229" w:rsidR="00A74CBA" w:rsidRPr="00DE21B5" w:rsidRDefault="00881955" w:rsidP="00B86634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3F007E">
        <w:rPr>
          <w:lang w:val="ru-RU"/>
        </w:rPr>
        <w:t>В настоящее время в большинстве стран используются современные коммуникационные технологии, такие как интернет и мобильные телефоны</w:t>
      </w:r>
      <w:r w:rsidR="001B2FDC">
        <w:rPr>
          <w:lang w:val="ru-RU"/>
        </w:rPr>
        <w:t xml:space="preserve">. </w:t>
      </w:r>
      <w:r w:rsidRPr="003F007E">
        <w:rPr>
          <w:lang w:val="ru-RU"/>
        </w:rPr>
        <w:t xml:space="preserve">Однако возможности использования более передовых информационно-коммуникационных систем и инструментов все еще недоступны для администрации ВИС в некоторых развивающихся странах и НРС. </w:t>
      </w:r>
      <w:r>
        <w:rPr>
          <w:lang w:val="ru-RU"/>
        </w:rPr>
        <w:t>Одним из препятствий, которы</w:t>
      </w:r>
      <w:r w:rsidRPr="003F007E">
        <w:rPr>
          <w:lang w:val="ru-RU"/>
        </w:rPr>
        <w:t xml:space="preserve">е необходимо преодолеть в первую очередь, является отсутствие высококачественных цифровых данных по ИС, касающихся национальных прав ИС, поскольку доступность в цифровом формате данных </w:t>
      </w:r>
      <w:r>
        <w:rPr>
          <w:lang w:val="ru-RU"/>
        </w:rPr>
        <w:t>по</w:t>
      </w:r>
      <w:r w:rsidRPr="003F007E">
        <w:rPr>
          <w:lang w:val="ru-RU"/>
        </w:rPr>
        <w:t xml:space="preserve"> ИС других стран не обеспечивает в полной мере </w:t>
      </w:r>
      <w:r>
        <w:rPr>
          <w:lang w:val="ru-RU"/>
        </w:rPr>
        <w:t>пользы и не служит интересам</w:t>
      </w:r>
      <w:r w:rsidRPr="003F007E">
        <w:rPr>
          <w:lang w:val="ru-RU"/>
        </w:rPr>
        <w:t xml:space="preserve"> местных заинтересованных сторон в инновационной и творческой деятельности.</w:t>
      </w:r>
    </w:p>
    <w:p w14:paraId="59998A4A" w14:textId="77777777" w:rsidR="00A74CBA" w:rsidRPr="00DE21B5" w:rsidRDefault="00A74CBA" w:rsidP="00A74CBA">
      <w:pPr>
        <w:pStyle w:val="ListParagraph"/>
        <w:tabs>
          <w:tab w:val="left" w:pos="360"/>
        </w:tabs>
        <w:ind w:left="0"/>
        <w:rPr>
          <w:lang w:val="ru-RU"/>
        </w:rPr>
      </w:pPr>
    </w:p>
    <w:p w14:paraId="725B30B1" w14:textId="42F4AB2E" w:rsidR="00DD7399" w:rsidRPr="00DE21B5" w:rsidRDefault="00881955" w:rsidP="00B86634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4F2FBD">
        <w:rPr>
          <w:lang w:val="ru-RU"/>
        </w:rPr>
        <w:t xml:space="preserve">ВИС объединяет схожий набор рабочих процедур и автоматизированная техническая схема на основе процедуры управления цифровыми документами, состоящей из приема заявок на регистрацию прав ИС в цифровой форме, организации </w:t>
      </w:r>
      <w:r>
        <w:rPr>
          <w:lang w:val="ru-RU"/>
        </w:rPr>
        <w:t>рабочего процесса и рассмотрения</w:t>
      </w:r>
      <w:r w:rsidRPr="004F2FBD">
        <w:rPr>
          <w:lang w:val="ru-RU"/>
        </w:rPr>
        <w:t xml:space="preserve"> дел в цифровой среде, таких как поиск и экспертиза, а также публикации и распространения цифровых данных по ИС для всеобщего доступа</w:t>
      </w:r>
      <w:r w:rsidR="001B2FDC">
        <w:rPr>
          <w:lang w:val="ru-RU"/>
        </w:rPr>
        <w:t xml:space="preserve">. </w:t>
      </w:r>
      <w:r w:rsidRPr="004F2FBD">
        <w:rPr>
          <w:lang w:val="ru-RU"/>
        </w:rPr>
        <w:t>Все эти шаги требуют поддержки со стороны систем ИКТ, которые обрабатывают цифровые данные в области ИС в соответствии со стандартизированным форматом и структурой данных</w:t>
      </w:r>
      <w:r w:rsidR="001B2FDC">
        <w:rPr>
          <w:lang w:val="ru-RU"/>
        </w:rPr>
        <w:t xml:space="preserve">; </w:t>
      </w:r>
      <w:r w:rsidRPr="004F2FBD">
        <w:rPr>
          <w:lang w:val="ru-RU"/>
        </w:rPr>
        <w:t>в этой связи государства-члены прилагают усилия по разработке и обновлению технических стандартов перехода на цифровые технологии в качестве Стандартов ВОИС</w:t>
      </w:r>
      <w:r w:rsidR="001B2FDC">
        <w:rPr>
          <w:lang w:val="ru-RU"/>
        </w:rPr>
        <w:t xml:space="preserve">. </w:t>
      </w:r>
      <w:r w:rsidRPr="004F2FBD">
        <w:rPr>
          <w:lang w:val="ru-RU"/>
        </w:rPr>
        <w:t>Комитет по стандартам ВОИС оказывает содействие такой работе.</w:t>
      </w:r>
    </w:p>
    <w:p w14:paraId="3AC942DE" w14:textId="3EA849B6" w:rsidR="000D5AA5" w:rsidRPr="00881955" w:rsidRDefault="00786A72" w:rsidP="00D81640">
      <w:pPr>
        <w:pStyle w:val="Heading4"/>
        <w:keepLines/>
        <w:numPr>
          <w:ilvl w:val="0"/>
          <w:numId w:val="24"/>
        </w:numPr>
        <w:rPr>
          <w:lang w:val="ru-RU"/>
        </w:rPr>
      </w:pPr>
      <w:r>
        <w:rPr>
          <w:lang w:val="ru-RU"/>
        </w:rPr>
        <w:t>Цифровизация</w:t>
      </w:r>
      <w:r w:rsidR="00881955" w:rsidRPr="00881955">
        <w:rPr>
          <w:lang w:val="ru-RU"/>
        </w:rPr>
        <w:t xml:space="preserve"> данных об ИС и создание технически стандартизованных файлов с данными по ИС</w:t>
      </w:r>
    </w:p>
    <w:p w14:paraId="3F35498B" w14:textId="77777777" w:rsidR="00DD7399" w:rsidRPr="00DE21B5" w:rsidRDefault="00DD7399" w:rsidP="00A74CBA">
      <w:pPr>
        <w:keepNext/>
        <w:keepLines/>
        <w:rPr>
          <w:lang w:val="ru-RU"/>
        </w:rPr>
      </w:pPr>
    </w:p>
    <w:p w14:paraId="7A53320F" w14:textId="4E321ED2" w:rsidR="00DD7399" w:rsidRPr="00DE21B5" w:rsidRDefault="00881955" w:rsidP="00B86634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6E2C7A">
        <w:rPr>
          <w:lang w:val="ru-RU"/>
        </w:rPr>
        <w:t>Стандарты ВОИС представляют собой общую систему данных, информации и документации в области ИС, позволяющую ведомствам ИС и другим заинтересованным сторонам во всем мире работать более эффективно, гармонично и быстро</w:t>
      </w:r>
      <w:r w:rsidR="001B2FDC">
        <w:rPr>
          <w:lang w:val="ru-RU"/>
        </w:rPr>
        <w:t xml:space="preserve">. </w:t>
      </w:r>
      <w:r w:rsidRPr="006E2C7A">
        <w:rPr>
          <w:lang w:val="ru-RU"/>
        </w:rPr>
        <w:t xml:space="preserve">Они способствуют </w:t>
      </w:r>
      <w:r w:rsidR="00157F67">
        <w:rPr>
          <w:lang w:val="ru-RU"/>
        </w:rPr>
        <w:t xml:space="preserve">операционной совместимости данных и повышению эффективности распространения информации в </w:t>
      </w:r>
      <w:r w:rsidRPr="006E2C7A">
        <w:rPr>
          <w:lang w:val="ru-RU"/>
        </w:rPr>
        <w:t>области интеллектуальной собственности</w:t>
      </w:r>
      <w:r w:rsidR="00157F67">
        <w:rPr>
          <w:lang w:val="ru-RU"/>
        </w:rPr>
        <w:t xml:space="preserve"> и соответствующих операций</w:t>
      </w:r>
      <w:r w:rsidR="001B2FDC">
        <w:rPr>
          <w:lang w:val="ru-RU"/>
        </w:rPr>
        <w:t xml:space="preserve">. </w:t>
      </w:r>
      <w:r w:rsidR="00157F67">
        <w:rPr>
          <w:lang w:val="ru-RU"/>
        </w:rPr>
        <w:t xml:space="preserve">Иными </w:t>
      </w:r>
      <w:r w:rsidRPr="006E2C7A">
        <w:rPr>
          <w:lang w:val="ru-RU"/>
        </w:rPr>
        <w:t>словами, стандарты ВОИС помогают пользователям систем ИС получать более широкий доступ к данным и информации об ИС и более эффективно использовать их в цифровой среде.</w:t>
      </w:r>
    </w:p>
    <w:p w14:paraId="64B45E1C" w14:textId="77777777" w:rsidR="00A74CBA" w:rsidRPr="00DE21B5" w:rsidRDefault="00A74CBA" w:rsidP="00A74CBA">
      <w:pPr>
        <w:pStyle w:val="ListParagraph"/>
        <w:tabs>
          <w:tab w:val="left" w:pos="360"/>
        </w:tabs>
        <w:ind w:left="0"/>
        <w:rPr>
          <w:lang w:val="ru-RU"/>
        </w:rPr>
      </w:pPr>
    </w:p>
    <w:p w14:paraId="768B5154" w14:textId="0DB200C3" w:rsidR="00A74CBA" w:rsidRPr="00DE21B5" w:rsidRDefault="0071724B" w:rsidP="00E200E7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>
        <w:rPr>
          <w:lang w:val="ru-RU"/>
        </w:rPr>
        <w:t>Все с</w:t>
      </w:r>
      <w:r w:rsidRPr="005C570E">
        <w:rPr>
          <w:lang w:val="ru-RU"/>
        </w:rPr>
        <w:t xml:space="preserve">тандарты ВОИС разрабатываются в </w:t>
      </w:r>
      <w:r w:rsidR="00157F67">
        <w:rPr>
          <w:lang w:val="ru-RU"/>
        </w:rPr>
        <w:t xml:space="preserve">процессе обсуждения </w:t>
      </w:r>
      <w:r w:rsidRPr="005C570E">
        <w:rPr>
          <w:lang w:val="ru-RU"/>
        </w:rPr>
        <w:t>между экспертами из ведомств ИС и индустрии ИС на основе передовой практики, существующей в сообществе ИС</w:t>
      </w:r>
      <w:r w:rsidR="001B2FDC">
        <w:rPr>
          <w:lang w:val="ru-RU"/>
        </w:rPr>
        <w:t xml:space="preserve">. </w:t>
      </w:r>
      <w:r w:rsidRPr="005C570E">
        <w:rPr>
          <w:lang w:val="ru-RU"/>
        </w:rPr>
        <w:t>В рамках Комитета по стандартам ВОИС (КСВ) действует около 1</w:t>
      </w:r>
      <w:r>
        <w:rPr>
          <w:lang w:val="ru-RU"/>
        </w:rPr>
        <w:t>4</w:t>
      </w:r>
      <w:r w:rsidRPr="005C570E">
        <w:rPr>
          <w:lang w:val="ru-RU"/>
        </w:rPr>
        <w:t> </w:t>
      </w:r>
      <w:r>
        <w:rPr>
          <w:lang w:val="ru-RU"/>
        </w:rPr>
        <w:t>целевых групп</w:t>
      </w:r>
      <w:r w:rsidR="001B2FDC">
        <w:rPr>
          <w:lang w:val="ru-RU"/>
        </w:rPr>
        <w:t xml:space="preserve">; </w:t>
      </w:r>
      <w:r w:rsidRPr="005C570E">
        <w:rPr>
          <w:lang w:val="ru-RU"/>
        </w:rPr>
        <w:t xml:space="preserve">деятельность КСВ и целевых групп направлена на углубление знаний о стандартах ВОИС путем изучения возможностей использования стандартов различными </w:t>
      </w:r>
      <w:r w:rsidR="00157F67">
        <w:rPr>
          <w:lang w:val="ru-RU"/>
        </w:rPr>
        <w:t>ВИС</w:t>
      </w:r>
      <w:r w:rsidRPr="005C570E">
        <w:rPr>
          <w:lang w:val="ru-RU"/>
        </w:rPr>
        <w:t xml:space="preserve">, </w:t>
      </w:r>
      <w:r w:rsidR="00157F67">
        <w:rPr>
          <w:lang w:val="ru-RU"/>
        </w:rPr>
        <w:t xml:space="preserve">другими заинтересованными сторонами и пользователями, </w:t>
      </w:r>
      <w:r w:rsidRPr="005C570E">
        <w:rPr>
          <w:lang w:val="ru-RU"/>
        </w:rPr>
        <w:t xml:space="preserve">а также </w:t>
      </w:r>
      <w:r w:rsidR="00157F67">
        <w:rPr>
          <w:lang w:val="ru-RU"/>
        </w:rPr>
        <w:t xml:space="preserve">возможностей, отражающих ситуацию </w:t>
      </w:r>
      <w:r w:rsidRPr="005C570E">
        <w:rPr>
          <w:lang w:val="ru-RU"/>
        </w:rPr>
        <w:t xml:space="preserve">с этими стандартами </w:t>
      </w:r>
      <w:r>
        <w:rPr>
          <w:lang w:val="ru-RU"/>
        </w:rPr>
        <w:t xml:space="preserve">и потребностями в них </w:t>
      </w:r>
      <w:r w:rsidRPr="005C570E">
        <w:rPr>
          <w:lang w:val="ru-RU"/>
        </w:rPr>
        <w:t>в различных ведомствах</w:t>
      </w:r>
      <w:r w:rsidR="001B2FDC">
        <w:rPr>
          <w:lang w:val="ru-RU"/>
        </w:rPr>
        <w:t xml:space="preserve">. </w:t>
      </w:r>
      <w:r w:rsidRPr="005C570E">
        <w:rPr>
          <w:lang w:val="ru-RU"/>
        </w:rPr>
        <w:t xml:space="preserve">В течение </w:t>
      </w:r>
      <w:r>
        <w:rPr>
          <w:lang w:val="ru-RU"/>
        </w:rPr>
        <w:t xml:space="preserve">последних </w:t>
      </w:r>
      <w:r w:rsidRPr="005C570E">
        <w:rPr>
          <w:lang w:val="ru-RU"/>
        </w:rPr>
        <w:t>двух двухлетних периодов продолжалось финансирование участия нескольких делегатов из развивающихся стран и НРС в заседаниях КСВ в целях сокращения разрыва в знаниях технических стандартах в цифровой среде между странами</w:t>
      </w:r>
      <w:r w:rsidR="001B2FDC">
        <w:rPr>
          <w:lang w:val="ru-RU"/>
        </w:rPr>
        <w:t xml:space="preserve">. </w:t>
      </w:r>
      <w:r w:rsidRPr="005C570E">
        <w:rPr>
          <w:lang w:val="ru-RU"/>
        </w:rPr>
        <w:t>Принимая во внимание оценку новейших технологий, недавно в рамках КСВ были созданы Целевая группа по технологии блокчейна</w:t>
      </w:r>
      <w:r>
        <w:rPr>
          <w:lang w:val="ru-RU"/>
        </w:rPr>
        <w:t>, Целевая группа по 3</w:t>
      </w:r>
      <w:r>
        <w:t>D</w:t>
      </w:r>
      <w:r w:rsidRPr="005C570E">
        <w:rPr>
          <w:lang w:val="ru-RU"/>
        </w:rPr>
        <w:t xml:space="preserve"> и Целевая группа по цифровой трансформации</w:t>
      </w:r>
      <w:r w:rsidR="001B2FDC">
        <w:rPr>
          <w:lang w:val="ru-RU"/>
        </w:rPr>
        <w:t xml:space="preserve">. </w:t>
      </w:r>
      <w:r>
        <w:rPr>
          <w:lang w:val="ru-RU"/>
        </w:rPr>
        <w:t xml:space="preserve">Все эти </w:t>
      </w:r>
      <w:r w:rsidRPr="005C570E">
        <w:rPr>
          <w:lang w:val="ru-RU"/>
        </w:rPr>
        <w:t>целевые группы открыты для участия всех государств-членов</w:t>
      </w:r>
      <w:r w:rsidR="001B2FDC">
        <w:rPr>
          <w:lang w:val="ru-RU"/>
        </w:rPr>
        <w:t xml:space="preserve">. </w:t>
      </w:r>
      <w:r w:rsidR="00271EBD">
        <w:rPr>
          <w:lang w:val="ru-RU"/>
        </w:rPr>
        <w:t xml:space="preserve">В сотрудничестве с ВИС и другими участниками экосистемы ИС Международное бюро подготовило и опубликовало документ «Технологии блокчейн и экосистемы ИС: </w:t>
      </w:r>
      <w:r w:rsidR="00157F67">
        <w:rPr>
          <w:lang w:val="ru-RU"/>
        </w:rPr>
        <w:t xml:space="preserve">информационный </w:t>
      </w:r>
      <w:r w:rsidR="00271EBD">
        <w:rPr>
          <w:lang w:val="ru-RU"/>
        </w:rPr>
        <w:t>документ ВОИС», доступный на веб-сайте ВОИС по следующему адресу</w:t>
      </w:r>
      <w:r w:rsidR="00E200E7" w:rsidRPr="00DE21B5">
        <w:rPr>
          <w:lang w:val="ru-RU"/>
        </w:rPr>
        <w:t xml:space="preserve">: </w:t>
      </w:r>
      <w:hyperlink r:id="rId10" w:history="1">
        <w:r w:rsidR="00680BEE">
          <w:rPr>
            <w:rStyle w:val="Hyperlink"/>
            <w:lang w:val="ru-RU"/>
          </w:rPr>
          <w:t>https://www.wipo.int/cws/ru/blockchain-and-ip.html</w:t>
        </w:r>
      </w:hyperlink>
      <w:r w:rsidR="00E200E7" w:rsidRPr="00DE21B5">
        <w:rPr>
          <w:lang w:val="ru-RU"/>
        </w:rPr>
        <w:t>.</w:t>
      </w:r>
    </w:p>
    <w:p w14:paraId="59BBF8B4" w14:textId="77777777" w:rsidR="00A74CBA" w:rsidRPr="00DE21B5" w:rsidRDefault="00A74CBA" w:rsidP="00A74CBA">
      <w:pPr>
        <w:pStyle w:val="ListParagraph"/>
        <w:rPr>
          <w:lang w:val="ru-RU"/>
        </w:rPr>
      </w:pPr>
    </w:p>
    <w:p w14:paraId="5F7C0A81" w14:textId="1EA4C4F0" w:rsidR="0001413B" w:rsidRPr="00DE21B5" w:rsidRDefault="00271EBD" w:rsidP="0001413B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5C570E">
        <w:rPr>
          <w:lang w:val="ru-RU"/>
        </w:rPr>
        <w:t xml:space="preserve">Стандарты ВОИС публикуются на веб-сайте ВОИС в формате Справочника ВОИС, с тем чтобы любая заинтересованная сторона могла свободно использовать их для оптимизации </w:t>
      </w:r>
      <w:r>
        <w:rPr>
          <w:lang w:val="ru-RU"/>
        </w:rPr>
        <w:t>своей</w:t>
      </w:r>
      <w:r w:rsidRPr="005C570E">
        <w:rPr>
          <w:lang w:val="ru-RU"/>
        </w:rPr>
        <w:t xml:space="preserve"> деловой практики и использования данных в соответствии с передовой практикой, соответствующей стандартам ВОИС</w:t>
      </w:r>
      <w:r w:rsidR="001B2FDC">
        <w:rPr>
          <w:lang w:val="ru-RU"/>
        </w:rPr>
        <w:t xml:space="preserve">. </w:t>
      </w:r>
      <w:r w:rsidRPr="005C570E">
        <w:rPr>
          <w:lang w:val="ru-RU"/>
        </w:rPr>
        <w:t xml:space="preserve">В </w:t>
      </w:r>
      <w:r>
        <w:rPr>
          <w:lang w:val="ru-RU"/>
        </w:rPr>
        <w:t xml:space="preserve">2021-2022 гг. </w:t>
      </w:r>
      <w:r w:rsidRPr="005C570E">
        <w:rPr>
          <w:lang w:val="ru-RU"/>
        </w:rPr>
        <w:t>для целей сокращения пробелов в понимании роли стандартов ВОИС Секретариат ВОИС провел работу по усовершенствованию специализированн</w:t>
      </w:r>
      <w:r w:rsidR="00D06E4A">
        <w:rPr>
          <w:lang w:val="ru-RU"/>
        </w:rPr>
        <w:t xml:space="preserve">ых страниц своего </w:t>
      </w:r>
      <w:r w:rsidRPr="005C570E">
        <w:rPr>
          <w:lang w:val="ru-RU"/>
        </w:rPr>
        <w:t>веб-сайт</w:t>
      </w:r>
      <w:r w:rsidR="00D06E4A">
        <w:rPr>
          <w:lang w:val="ru-RU"/>
        </w:rPr>
        <w:t>а</w:t>
      </w:r>
      <w:r w:rsidRPr="005C570E">
        <w:rPr>
          <w:lang w:val="ru-RU"/>
        </w:rPr>
        <w:t xml:space="preserve"> </w:t>
      </w:r>
      <w:r w:rsidR="00D06E4A" w:rsidRPr="00B21F20">
        <w:rPr>
          <w:lang w:val="ru-RU"/>
        </w:rPr>
        <w:t>(</w:t>
      </w:r>
      <w:hyperlink r:id="rId11" w:history="1">
        <w:r w:rsidR="00680BEE">
          <w:rPr>
            <w:rStyle w:val="Hyperlink"/>
          </w:rPr>
          <w:t>https</w:t>
        </w:r>
        <w:r w:rsidR="00680BEE" w:rsidRPr="00B21F20">
          <w:rPr>
            <w:rStyle w:val="Hyperlink"/>
            <w:lang w:val="ru-RU"/>
          </w:rPr>
          <w:t>://</w:t>
        </w:r>
        <w:r w:rsidR="00680BEE">
          <w:rPr>
            <w:rStyle w:val="Hyperlink"/>
          </w:rPr>
          <w:t>www</w:t>
        </w:r>
        <w:r w:rsidR="00680BEE" w:rsidRPr="00B21F20">
          <w:rPr>
            <w:rStyle w:val="Hyperlink"/>
            <w:lang w:val="ru-RU"/>
          </w:rPr>
          <w:t>.</w:t>
        </w:r>
        <w:r w:rsidR="00680BEE">
          <w:rPr>
            <w:rStyle w:val="Hyperlink"/>
          </w:rPr>
          <w:t>wipo</w:t>
        </w:r>
        <w:r w:rsidR="00680BEE" w:rsidRPr="00B21F20">
          <w:rPr>
            <w:rStyle w:val="Hyperlink"/>
            <w:lang w:val="ru-RU"/>
          </w:rPr>
          <w:t>.</w:t>
        </w:r>
        <w:r w:rsidR="00680BEE">
          <w:rPr>
            <w:rStyle w:val="Hyperlink"/>
          </w:rPr>
          <w:t>int</w:t>
        </w:r>
        <w:r w:rsidR="00680BEE" w:rsidRPr="00B21F20">
          <w:rPr>
            <w:rStyle w:val="Hyperlink"/>
            <w:lang w:val="ru-RU"/>
          </w:rPr>
          <w:t>/</w:t>
        </w:r>
        <w:r w:rsidR="00680BEE">
          <w:rPr>
            <w:rStyle w:val="Hyperlink"/>
          </w:rPr>
          <w:t>cws</w:t>
        </w:r>
        <w:r w:rsidR="00680BEE" w:rsidRPr="00B21F20">
          <w:rPr>
            <w:rStyle w:val="Hyperlink"/>
            <w:lang w:val="ru-RU"/>
          </w:rPr>
          <w:t>/</w:t>
        </w:r>
        <w:r w:rsidR="00680BEE">
          <w:rPr>
            <w:rStyle w:val="Hyperlink"/>
          </w:rPr>
          <w:t>ru</w:t>
        </w:r>
        <w:r w:rsidR="00680BEE" w:rsidRPr="00B21F20">
          <w:rPr>
            <w:rStyle w:val="Hyperlink"/>
            <w:lang w:val="ru-RU"/>
          </w:rPr>
          <w:t>/</w:t>
        </w:r>
        <w:r w:rsidR="00680BEE">
          <w:rPr>
            <w:rStyle w:val="Hyperlink"/>
          </w:rPr>
          <w:t>index</w:t>
        </w:r>
        <w:r w:rsidR="00680BEE" w:rsidRPr="00B21F20">
          <w:rPr>
            <w:rStyle w:val="Hyperlink"/>
            <w:lang w:val="ru-RU"/>
          </w:rPr>
          <w:t>.</w:t>
        </w:r>
        <w:r w:rsidR="00680BEE">
          <w:rPr>
            <w:rStyle w:val="Hyperlink"/>
          </w:rPr>
          <w:t>html</w:t>
        </w:r>
      </w:hyperlink>
      <w:r w:rsidR="00D06E4A" w:rsidRPr="00B21F20">
        <w:rPr>
          <w:lang w:val="ru-RU"/>
        </w:rPr>
        <w:t xml:space="preserve"> </w:t>
      </w:r>
      <w:r w:rsidR="00D06E4A">
        <w:t>and</w:t>
      </w:r>
      <w:r w:rsidR="00D06E4A" w:rsidRPr="00B21F20">
        <w:rPr>
          <w:lang w:val="ru-RU"/>
        </w:rPr>
        <w:t xml:space="preserve"> </w:t>
      </w:r>
      <w:hyperlink r:id="rId12" w:history="1">
        <w:r w:rsidR="00680BEE">
          <w:rPr>
            <w:rStyle w:val="Hyperlink"/>
          </w:rPr>
          <w:t>https</w:t>
        </w:r>
        <w:r w:rsidR="00680BEE" w:rsidRPr="00B21F20">
          <w:rPr>
            <w:rStyle w:val="Hyperlink"/>
            <w:lang w:val="ru-RU"/>
          </w:rPr>
          <w:t>://</w:t>
        </w:r>
        <w:r w:rsidR="00680BEE">
          <w:rPr>
            <w:rStyle w:val="Hyperlink"/>
          </w:rPr>
          <w:t>www</w:t>
        </w:r>
        <w:r w:rsidR="00680BEE" w:rsidRPr="00B21F20">
          <w:rPr>
            <w:rStyle w:val="Hyperlink"/>
            <w:lang w:val="ru-RU"/>
          </w:rPr>
          <w:t>.</w:t>
        </w:r>
        <w:r w:rsidR="00680BEE">
          <w:rPr>
            <w:rStyle w:val="Hyperlink"/>
          </w:rPr>
          <w:t>wipo</w:t>
        </w:r>
        <w:r w:rsidR="00680BEE" w:rsidRPr="00B21F20">
          <w:rPr>
            <w:rStyle w:val="Hyperlink"/>
            <w:lang w:val="ru-RU"/>
          </w:rPr>
          <w:t>.</w:t>
        </w:r>
        <w:r w:rsidR="00680BEE">
          <w:rPr>
            <w:rStyle w:val="Hyperlink"/>
          </w:rPr>
          <w:t>int</w:t>
        </w:r>
        <w:r w:rsidR="00680BEE" w:rsidRPr="00B21F20">
          <w:rPr>
            <w:rStyle w:val="Hyperlink"/>
            <w:lang w:val="ru-RU"/>
          </w:rPr>
          <w:t>/</w:t>
        </w:r>
        <w:r w:rsidR="00680BEE">
          <w:rPr>
            <w:rStyle w:val="Hyperlink"/>
          </w:rPr>
          <w:t>standards</w:t>
        </w:r>
        <w:r w:rsidR="00680BEE" w:rsidRPr="00B21F20">
          <w:rPr>
            <w:rStyle w:val="Hyperlink"/>
            <w:lang w:val="ru-RU"/>
          </w:rPr>
          <w:t>/</w:t>
        </w:r>
        <w:r w:rsidR="00680BEE">
          <w:rPr>
            <w:rStyle w:val="Hyperlink"/>
          </w:rPr>
          <w:t>ru</w:t>
        </w:r>
        <w:r w:rsidR="00680BEE" w:rsidRPr="00B21F20">
          <w:rPr>
            <w:rStyle w:val="Hyperlink"/>
            <w:lang w:val="ru-RU"/>
          </w:rPr>
          <w:t>/</w:t>
        </w:r>
        <w:r w:rsidR="00680BEE">
          <w:rPr>
            <w:rStyle w:val="Hyperlink"/>
          </w:rPr>
          <w:t>index</w:t>
        </w:r>
        <w:r w:rsidR="00680BEE" w:rsidRPr="00B21F20">
          <w:rPr>
            <w:rStyle w:val="Hyperlink"/>
            <w:lang w:val="ru-RU"/>
          </w:rPr>
          <w:t>.</w:t>
        </w:r>
        <w:r w:rsidR="00680BEE">
          <w:rPr>
            <w:rStyle w:val="Hyperlink"/>
          </w:rPr>
          <w:t>html</w:t>
        </w:r>
      </w:hyperlink>
      <w:r w:rsidR="00D06E4A" w:rsidRPr="00B21F20">
        <w:rPr>
          <w:lang w:val="ru-RU"/>
        </w:rPr>
        <w:t xml:space="preserve">) </w:t>
      </w:r>
      <w:r w:rsidRPr="005C570E">
        <w:rPr>
          <w:lang w:val="ru-RU"/>
        </w:rPr>
        <w:t xml:space="preserve">и </w:t>
      </w:r>
      <w:r w:rsidR="00D06E4A">
        <w:rPr>
          <w:lang w:val="ru-RU"/>
        </w:rPr>
        <w:t xml:space="preserve">обновлению </w:t>
      </w:r>
      <w:r w:rsidRPr="005C570E">
        <w:rPr>
          <w:lang w:val="ru-RU"/>
        </w:rPr>
        <w:t xml:space="preserve">ресурсов, в том числе </w:t>
      </w:r>
      <w:r w:rsidR="00D06E4A">
        <w:rPr>
          <w:lang w:val="ru-RU"/>
        </w:rPr>
        <w:t>учебных материалов</w:t>
      </w:r>
      <w:r w:rsidRPr="005C570E">
        <w:rPr>
          <w:lang w:val="ru-RU"/>
        </w:rPr>
        <w:t>.</w:t>
      </w:r>
    </w:p>
    <w:p w14:paraId="3CD2AE26" w14:textId="77777777" w:rsidR="0001413B" w:rsidRPr="00DE21B5" w:rsidRDefault="0001413B" w:rsidP="0001413B">
      <w:pPr>
        <w:pStyle w:val="ListParagraph"/>
        <w:tabs>
          <w:tab w:val="left" w:pos="540"/>
        </w:tabs>
        <w:spacing w:after="240"/>
        <w:ind w:left="0"/>
        <w:rPr>
          <w:lang w:val="ru-RU"/>
        </w:rPr>
      </w:pPr>
    </w:p>
    <w:p w14:paraId="5536EE62" w14:textId="397E6ABD" w:rsidR="0001413B" w:rsidRPr="00DE21B5" w:rsidRDefault="00D06E4A" w:rsidP="0001413B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5C570E">
        <w:rPr>
          <w:lang w:val="ru-RU"/>
        </w:rPr>
        <w:t>Содействие внедрению стандартов ВОИС осуществляется посредством бесплатного распространения и предоставления инструментов и услуг ВОИС в соответствии с надлежащими стандартами ВОИС</w:t>
      </w:r>
      <w:r w:rsidR="001B2FDC">
        <w:rPr>
          <w:lang w:val="ru-RU"/>
        </w:rPr>
        <w:t xml:space="preserve">. </w:t>
      </w:r>
      <w:r w:rsidRPr="005C570E">
        <w:rPr>
          <w:lang w:val="ru-RU"/>
        </w:rPr>
        <w:t>К ним относятся, например, ПО WIPO IPAS Office Suite (см. ниже), которое при структурировании и форматировании данных об ИС опирается на стандарты ВОИС</w:t>
      </w:r>
      <w:r w:rsidR="001B2FDC">
        <w:rPr>
          <w:lang w:val="ru-RU"/>
        </w:rPr>
        <w:t xml:space="preserve">; </w:t>
      </w:r>
      <w:r w:rsidRPr="005C570E">
        <w:rPr>
          <w:lang w:val="ru-RU"/>
        </w:rPr>
        <w:t xml:space="preserve">и </w:t>
      </w:r>
      <w:r>
        <w:rPr>
          <w:lang w:val="ru-RU"/>
        </w:rPr>
        <w:t xml:space="preserve">разработанное в тесном сотрудничестве с ВИС </w:t>
      </w:r>
      <w:r w:rsidRPr="005C570E">
        <w:rPr>
          <w:lang w:val="ru-RU"/>
        </w:rPr>
        <w:t xml:space="preserve">ПО WIPO Sequence для </w:t>
      </w:r>
      <w:r w:rsidR="00786A72">
        <w:rPr>
          <w:lang w:val="ru-RU"/>
        </w:rPr>
        <w:t>цифровизации</w:t>
      </w:r>
      <w:r w:rsidRPr="005C570E">
        <w:rPr>
          <w:lang w:val="ru-RU"/>
        </w:rPr>
        <w:t xml:space="preserve"> данных о перечнях нуклеотидных и аминокислотных последовательностей в формате XML в соответствии со стандартом ВОИС ST.26 для целей подачи и обработки патентных заявок, содержащих такие перечни</w:t>
      </w:r>
      <w:r w:rsidR="001B2FDC">
        <w:rPr>
          <w:lang w:val="ru-RU"/>
        </w:rPr>
        <w:t xml:space="preserve">. </w:t>
      </w:r>
      <w:r w:rsidRPr="00D06E4A">
        <w:rPr>
          <w:lang w:val="ru-RU"/>
        </w:rPr>
        <w:t xml:space="preserve">Версия 2 </w:t>
      </w:r>
      <w:r>
        <w:rPr>
          <w:lang w:val="ru-RU"/>
        </w:rPr>
        <w:t xml:space="preserve">ПО </w:t>
      </w:r>
      <w:r w:rsidRPr="00D06E4A">
        <w:rPr>
          <w:lang w:val="ru-RU"/>
        </w:rPr>
        <w:t xml:space="preserve">WIPO Sequence будет выпущена во втором квартале 2022 г. в </w:t>
      </w:r>
      <w:r>
        <w:rPr>
          <w:lang w:val="ru-RU"/>
        </w:rPr>
        <w:t xml:space="preserve">соответствии с решением </w:t>
      </w:r>
      <w:r w:rsidRPr="00D06E4A">
        <w:rPr>
          <w:lang w:val="ru-RU"/>
        </w:rPr>
        <w:t>государств-членов о том, что стандарт ВОИС ST.26 должен быть внедрен заявителями и ВИС на национальном, региональном и международном уровнях с 1 июля 2022 г. Провод</w:t>
      </w:r>
      <w:r w:rsidR="00B52A0D">
        <w:rPr>
          <w:lang w:val="ru-RU"/>
        </w:rPr>
        <w:t xml:space="preserve">ится обучение </w:t>
      </w:r>
      <w:r w:rsidRPr="00D06E4A">
        <w:rPr>
          <w:lang w:val="ru-RU"/>
        </w:rPr>
        <w:t>по WIPO ST.26 и WIPO Sequence Suite на разных языках. Записанные видеоклипы доступны на веб-сайте ВОИС по адресу</w:t>
      </w:r>
      <w:r w:rsidR="001B2FDC">
        <w:rPr>
          <w:lang w:val="ru-RU"/>
        </w:rPr>
        <w:t xml:space="preserve">: </w:t>
      </w:r>
      <w:hyperlink r:id="rId13" w:history="1">
        <w:r w:rsidR="00582586" w:rsidRPr="00DE21B5">
          <w:rPr>
            <w:rStyle w:val="Hyperlink"/>
            <w:lang w:val="ru-RU"/>
          </w:rPr>
          <w:t>www.wipo.int/cws/en/trainings.html</w:t>
        </w:r>
      </w:hyperlink>
      <w:r w:rsidR="0001413B" w:rsidRPr="00DE21B5">
        <w:rPr>
          <w:lang w:val="ru-RU"/>
        </w:rPr>
        <w:t xml:space="preserve"> </w:t>
      </w:r>
    </w:p>
    <w:p w14:paraId="5DA63360" w14:textId="77777777" w:rsidR="0001413B" w:rsidRPr="00DE21B5" w:rsidRDefault="0001413B" w:rsidP="0001413B">
      <w:pPr>
        <w:pStyle w:val="ListParagraph"/>
        <w:rPr>
          <w:lang w:val="ru-RU"/>
        </w:rPr>
      </w:pPr>
    </w:p>
    <w:p w14:paraId="5E02BEB5" w14:textId="53BEE814" w:rsidR="000D5AA5" w:rsidRPr="00DE21B5" w:rsidRDefault="00B52A0D" w:rsidP="002B7A8B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>
        <w:rPr>
          <w:lang w:val="ru-RU"/>
        </w:rPr>
        <w:t>В</w:t>
      </w:r>
      <w:r w:rsidRPr="00B52A0D">
        <w:rPr>
          <w:lang w:val="ru-RU"/>
        </w:rPr>
        <w:t xml:space="preserve">ажнейшими инструментами для категоризации или извлечения данных об ИС </w:t>
      </w:r>
      <w:r>
        <w:rPr>
          <w:lang w:val="ru-RU"/>
        </w:rPr>
        <w:t>являются м</w:t>
      </w:r>
      <w:r w:rsidRPr="00B52A0D">
        <w:rPr>
          <w:lang w:val="ru-RU"/>
        </w:rPr>
        <w:t xml:space="preserve">еждународные классификации. Например, Международная патентная классификация (МПК) — это </w:t>
      </w:r>
      <w:r>
        <w:rPr>
          <w:lang w:val="ru-RU"/>
        </w:rPr>
        <w:t xml:space="preserve">весьма эффективный </w:t>
      </w:r>
      <w:r w:rsidRPr="00B52A0D">
        <w:rPr>
          <w:lang w:val="ru-RU"/>
        </w:rPr>
        <w:t xml:space="preserve">инструмент для поиска </w:t>
      </w:r>
      <w:r>
        <w:rPr>
          <w:lang w:val="ru-RU"/>
        </w:rPr>
        <w:t xml:space="preserve">по базам данных о патентах </w:t>
      </w:r>
      <w:r w:rsidRPr="00B52A0D">
        <w:rPr>
          <w:lang w:val="ru-RU"/>
        </w:rPr>
        <w:t>в эпоху цифровых технологий, который был обновлен экспертами ВИС из Рабочей группы по пересмотру МПК с учетом развития</w:t>
      </w:r>
      <w:r w:rsidR="00E62024">
        <w:rPr>
          <w:lang w:val="ru-RU"/>
        </w:rPr>
        <w:t xml:space="preserve"> технологий</w:t>
      </w:r>
      <w:r w:rsidRPr="00B52A0D">
        <w:rPr>
          <w:lang w:val="ru-RU"/>
        </w:rPr>
        <w:t>. МПК позволяет пользователю на</w:t>
      </w:r>
      <w:r w:rsidR="00E62024">
        <w:rPr>
          <w:lang w:val="ru-RU"/>
        </w:rPr>
        <w:t xml:space="preserve">ходить </w:t>
      </w:r>
      <w:r w:rsidRPr="00B52A0D">
        <w:rPr>
          <w:lang w:val="ru-RU"/>
        </w:rPr>
        <w:t>нужную технологию во многих типах поиска</w:t>
      </w:r>
      <w:r w:rsidR="00E62024">
        <w:rPr>
          <w:lang w:val="ru-RU"/>
        </w:rPr>
        <w:t xml:space="preserve"> по базам данных о патентах, </w:t>
      </w:r>
      <w:r w:rsidRPr="00B52A0D">
        <w:rPr>
          <w:lang w:val="ru-RU"/>
        </w:rPr>
        <w:t xml:space="preserve">информативный обзор технологии или полный и подробный список патентных документов, относящихся к конкретной технологии, </w:t>
      </w:r>
      <w:r w:rsidR="00E62024">
        <w:rPr>
          <w:lang w:val="ru-RU"/>
        </w:rPr>
        <w:t xml:space="preserve">обозначенной кодами </w:t>
      </w:r>
      <w:r w:rsidRPr="00B52A0D">
        <w:rPr>
          <w:lang w:val="ru-RU"/>
        </w:rPr>
        <w:t xml:space="preserve">МПК. Домашняя страница </w:t>
      </w:r>
      <w:r w:rsidR="00E62024">
        <w:rPr>
          <w:lang w:val="ru-RU"/>
        </w:rPr>
        <w:t xml:space="preserve">МПК </w:t>
      </w:r>
      <w:r w:rsidRPr="00B52A0D">
        <w:rPr>
          <w:lang w:val="ru-RU"/>
        </w:rPr>
        <w:t xml:space="preserve">обеспечивает доступ к вспомогательным ресурсам </w:t>
      </w:r>
      <w:r w:rsidR="00E62024">
        <w:rPr>
          <w:lang w:val="ru-RU"/>
        </w:rPr>
        <w:t>классификации</w:t>
      </w:r>
      <w:r w:rsidRPr="00B52A0D">
        <w:rPr>
          <w:lang w:val="ru-RU"/>
        </w:rPr>
        <w:t>, таким как IPCCAT (компьютерная категоризация</w:t>
      </w:r>
      <w:r w:rsidR="00E62024">
        <w:rPr>
          <w:lang w:val="ru-RU"/>
        </w:rPr>
        <w:t xml:space="preserve"> МПК</w:t>
      </w:r>
      <w:r w:rsidRPr="00B52A0D">
        <w:rPr>
          <w:lang w:val="ru-RU"/>
        </w:rPr>
        <w:t xml:space="preserve">) или учебным материалам </w:t>
      </w:r>
      <w:r w:rsidR="00E62024">
        <w:rPr>
          <w:lang w:val="ru-RU"/>
        </w:rPr>
        <w:t>по МПК</w:t>
      </w:r>
      <w:r w:rsidRPr="00B52A0D">
        <w:rPr>
          <w:lang w:val="ru-RU"/>
        </w:rPr>
        <w:t xml:space="preserve">. По запросу также проводятся </w:t>
      </w:r>
      <w:r w:rsidR="00E62024">
        <w:rPr>
          <w:lang w:val="ru-RU"/>
        </w:rPr>
        <w:t>учебные мероприятия на тему международных классификаций.</w:t>
      </w:r>
    </w:p>
    <w:p w14:paraId="6AEE6BF5" w14:textId="7CC9AF88" w:rsidR="000D5AA5" w:rsidRPr="00DE21B5" w:rsidRDefault="00D73EF6" w:rsidP="004C7DA8">
      <w:pPr>
        <w:pStyle w:val="Heading4"/>
        <w:keepLines/>
        <w:numPr>
          <w:ilvl w:val="0"/>
          <w:numId w:val="24"/>
        </w:numPr>
        <w:rPr>
          <w:lang w:val="ru-RU"/>
        </w:rPr>
      </w:pPr>
      <w:r>
        <w:rPr>
          <w:lang w:val="ru-RU"/>
        </w:rPr>
        <w:t>Переход ВИС на цифровые технологии</w:t>
      </w:r>
    </w:p>
    <w:p w14:paraId="38D6524A" w14:textId="77777777" w:rsidR="000D5AA5" w:rsidRPr="00DE21B5" w:rsidRDefault="000D5AA5" w:rsidP="002B7A8B">
      <w:pPr>
        <w:pStyle w:val="ListParagraph"/>
        <w:tabs>
          <w:tab w:val="left" w:pos="540"/>
        </w:tabs>
        <w:spacing w:after="240"/>
        <w:ind w:left="0"/>
        <w:rPr>
          <w:lang w:val="ru-RU"/>
        </w:rPr>
      </w:pPr>
    </w:p>
    <w:p w14:paraId="24A46B36" w14:textId="5ACDA170" w:rsidR="000D5AA5" w:rsidRPr="00DE21B5" w:rsidRDefault="00D73EF6" w:rsidP="002B7A8B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D73EF6">
        <w:rPr>
          <w:lang w:val="ru-RU"/>
        </w:rPr>
        <w:t xml:space="preserve">За последние 20 лет ВИС в большинстве развивающихся и наименее развитых стран добились значительного прогресса в </w:t>
      </w:r>
      <w:r>
        <w:rPr>
          <w:lang w:val="ru-RU"/>
        </w:rPr>
        <w:t xml:space="preserve">процессе перехода на цифровые технологии и </w:t>
      </w:r>
      <w:r w:rsidR="00C22302">
        <w:rPr>
          <w:lang w:val="ru-RU"/>
        </w:rPr>
        <w:t>цифровизации</w:t>
      </w:r>
      <w:r w:rsidRPr="00D73EF6">
        <w:rPr>
          <w:lang w:val="ru-RU"/>
        </w:rPr>
        <w:t xml:space="preserve"> своих услуг и </w:t>
      </w:r>
      <w:r>
        <w:rPr>
          <w:lang w:val="ru-RU"/>
        </w:rPr>
        <w:t xml:space="preserve">рабочих </w:t>
      </w:r>
      <w:r w:rsidRPr="00D73EF6">
        <w:rPr>
          <w:lang w:val="ru-RU"/>
        </w:rPr>
        <w:t xml:space="preserve">процессов. Программа ВОИС по оказанию технической помощи ВИС принесла пользу более чем 90 ВИС и помогла им перейти от бумажного к цифровому администрированию и операциям. Около 90% ВИС, которым ВОИС оказывает помощь, имеют системы администрирования ИС, </w:t>
      </w:r>
      <w:r>
        <w:rPr>
          <w:lang w:val="ru-RU"/>
        </w:rPr>
        <w:t xml:space="preserve">обеспечивающие </w:t>
      </w:r>
      <w:r w:rsidRPr="00D73EF6">
        <w:rPr>
          <w:lang w:val="ru-RU"/>
        </w:rPr>
        <w:t xml:space="preserve">основные </w:t>
      </w:r>
      <w:r>
        <w:rPr>
          <w:lang w:val="ru-RU"/>
        </w:rPr>
        <w:t xml:space="preserve">рабочие </w:t>
      </w:r>
      <w:r w:rsidRPr="00D73EF6">
        <w:rPr>
          <w:lang w:val="ru-RU"/>
        </w:rPr>
        <w:t>процессы получения, экспертизы, регистрации и публикации</w:t>
      </w:r>
      <w:r w:rsidR="00680BEE">
        <w:rPr>
          <w:lang w:val="ru-RU"/>
        </w:rPr>
        <w:t xml:space="preserve"> информации и документации</w:t>
      </w:r>
      <w:r w:rsidRPr="00D73EF6">
        <w:rPr>
          <w:lang w:val="ru-RU"/>
        </w:rPr>
        <w:t>. Приблизительно 50</w:t>
      </w:r>
      <w:r>
        <w:rPr>
          <w:lang w:val="ru-RU"/>
        </w:rPr>
        <w:t> </w:t>
      </w:r>
      <w:r w:rsidRPr="00D73EF6">
        <w:rPr>
          <w:lang w:val="ru-RU"/>
        </w:rPr>
        <w:t xml:space="preserve">процентов </w:t>
      </w:r>
      <w:r>
        <w:rPr>
          <w:lang w:val="ru-RU"/>
        </w:rPr>
        <w:t xml:space="preserve">этих ВИС </w:t>
      </w:r>
      <w:r w:rsidRPr="00D73EF6">
        <w:rPr>
          <w:lang w:val="ru-RU"/>
        </w:rPr>
        <w:t xml:space="preserve">полностью оцифровали свои данные и документы для безбумажной обработки. Области, в которых требуется дополнительная работа, включают: i) доступность опубликованных </w:t>
      </w:r>
      <w:r>
        <w:rPr>
          <w:lang w:val="ru-RU"/>
        </w:rPr>
        <w:t xml:space="preserve">баз данных об ИС с возможностью поиска в интернете – в этом отношении </w:t>
      </w:r>
      <w:r w:rsidRPr="00D73EF6">
        <w:rPr>
          <w:lang w:val="ru-RU"/>
        </w:rPr>
        <w:t xml:space="preserve">менее половины ВИС в развивающихся и наименее развитых странах </w:t>
      </w:r>
      <w:r w:rsidR="00744ADF">
        <w:rPr>
          <w:lang w:val="ru-RU"/>
        </w:rPr>
        <w:t>оказывают современные услуги</w:t>
      </w:r>
      <w:r w:rsidRPr="00D73EF6">
        <w:rPr>
          <w:lang w:val="ru-RU"/>
        </w:rPr>
        <w:t>; и ii)</w:t>
      </w:r>
      <w:r w:rsidR="00680BEE">
        <w:rPr>
          <w:lang w:val="ru-RU"/>
        </w:rPr>
        <w:t> </w:t>
      </w:r>
      <w:r w:rsidR="00744ADF">
        <w:rPr>
          <w:lang w:val="ru-RU"/>
        </w:rPr>
        <w:t>возможность подачи заявок и оказания связанных с этим услуг в онлайновом режиме</w:t>
      </w:r>
      <w:r w:rsidRPr="00D73EF6">
        <w:rPr>
          <w:lang w:val="ru-RU"/>
        </w:rPr>
        <w:t>, котор</w:t>
      </w:r>
      <w:r w:rsidR="00744ADF">
        <w:rPr>
          <w:lang w:val="ru-RU"/>
        </w:rPr>
        <w:t xml:space="preserve">ой обладают </w:t>
      </w:r>
      <w:r w:rsidRPr="00D73EF6">
        <w:rPr>
          <w:lang w:val="ru-RU"/>
        </w:rPr>
        <w:t>примерно 30</w:t>
      </w:r>
      <w:r w:rsidR="00744ADF">
        <w:rPr>
          <w:lang w:val="ru-RU"/>
        </w:rPr>
        <w:t> </w:t>
      </w:r>
      <w:r w:rsidRPr="00D73EF6">
        <w:rPr>
          <w:lang w:val="ru-RU"/>
        </w:rPr>
        <w:t>процент</w:t>
      </w:r>
      <w:r w:rsidR="00744ADF">
        <w:rPr>
          <w:lang w:val="ru-RU"/>
        </w:rPr>
        <w:t xml:space="preserve">ов </w:t>
      </w:r>
      <w:r w:rsidRPr="00D73EF6">
        <w:rPr>
          <w:lang w:val="ru-RU"/>
        </w:rPr>
        <w:t xml:space="preserve">ВИС, </w:t>
      </w:r>
      <w:r w:rsidR="00786A72">
        <w:rPr>
          <w:lang w:val="ru-RU"/>
        </w:rPr>
        <w:t xml:space="preserve">получающих помощь от </w:t>
      </w:r>
      <w:r w:rsidRPr="00D73EF6">
        <w:rPr>
          <w:lang w:val="ru-RU"/>
        </w:rPr>
        <w:t>ВОИС.</w:t>
      </w:r>
      <w:r w:rsidR="000D5AA5" w:rsidRPr="00DE21B5">
        <w:rPr>
          <w:lang w:val="ru-RU"/>
        </w:rPr>
        <w:t xml:space="preserve"> </w:t>
      </w:r>
    </w:p>
    <w:p w14:paraId="2C22BC3D" w14:textId="77777777" w:rsidR="000D5AA5" w:rsidRPr="00DE21B5" w:rsidRDefault="000D5AA5" w:rsidP="002B7A8B">
      <w:pPr>
        <w:pStyle w:val="ListParagraph"/>
        <w:tabs>
          <w:tab w:val="left" w:pos="540"/>
        </w:tabs>
        <w:spacing w:after="240"/>
        <w:ind w:left="0"/>
        <w:rPr>
          <w:lang w:val="ru-RU"/>
        </w:rPr>
      </w:pPr>
    </w:p>
    <w:p w14:paraId="4819DD34" w14:textId="21A15AFB" w:rsidR="000D5AA5" w:rsidRPr="00DE21B5" w:rsidRDefault="00744ADF" w:rsidP="000D5AA5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744ADF">
        <w:rPr>
          <w:lang w:val="ru-RU"/>
        </w:rPr>
        <w:t xml:space="preserve">Программа </w:t>
      </w:r>
      <w:r>
        <w:rPr>
          <w:lang w:val="ru-RU"/>
        </w:rPr>
        <w:t xml:space="preserve">ВОИС по оказанию </w:t>
      </w:r>
      <w:r w:rsidRPr="00744ADF">
        <w:rPr>
          <w:lang w:val="ru-RU"/>
        </w:rPr>
        <w:t xml:space="preserve">технической помощи ВИС в развивающихся и наименее развитых странах также предусматривает помощь в </w:t>
      </w:r>
      <w:r w:rsidR="00C22302">
        <w:rPr>
          <w:lang w:val="ru-RU"/>
        </w:rPr>
        <w:t>цифровизации</w:t>
      </w:r>
      <w:r w:rsidRPr="00744ADF">
        <w:rPr>
          <w:lang w:val="ru-RU"/>
        </w:rPr>
        <w:t xml:space="preserve"> данных об ИС. Проекты по </w:t>
      </w:r>
      <w:r w:rsidR="00C22302">
        <w:rPr>
          <w:lang w:val="ru-RU"/>
        </w:rPr>
        <w:t>цифровизации</w:t>
      </w:r>
      <w:r w:rsidR="00C22302" w:rsidRPr="00744ADF">
        <w:rPr>
          <w:lang w:val="ru-RU"/>
        </w:rPr>
        <w:t xml:space="preserve"> </w:t>
      </w:r>
      <w:r w:rsidRPr="00744ADF">
        <w:rPr>
          <w:lang w:val="ru-RU"/>
        </w:rPr>
        <w:t>включают сканирование документов</w:t>
      </w:r>
      <w:r>
        <w:rPr>
          <w:lang w:val="ru-RU"/>
        </w:rPr>
        <w:t xml:space="preserve"> за прошлые периоды</w:t>
      </w:r>
      <w:r w:rsidRPr="00744ADF">
        <w:rPr>
          <w:lang w:val="ru-RU"/>
        </w:rPr>
        <w:t>, с</w:t>
      </w:r>
      <w:r>
        <w:rPr>
          <w:lang w:val="ru-RU"/>
        </w:rPr>
        <w:t xml:space="preserve">охранение </w:t>
      </w:r>
      <w:r w:rsidRPr="00744ADF">
        <w:rPr>
          <w:lang w:val="ru-RU"/>
        </w:rPr>
        <w:t>данных из бумажн</w:t>
      </w:r>
      <w:r>
        <w:rPr>
          <w:lang w:val="ru-RU"/>
        </w:rPr>
        <w:t xml:space="preserve">ой учетной документации, а также повышение качества </w:t>
      </w:r>
      <w:r w:rsidRPr="00744ADF">
        <w:rPr>
          <w:lang w:val="ru-RU"/>
        </w:rPr>
        <w:t>данных для исправления ошибок в данных</w:t>
      </w:r>
      <w:r w:rsidR="00074807">
        <w:rPr>
          <w:lang w:val="ru-RU"/>
        </w:rPr>
        <w:t xml:space="preserve"> за прошлые периоды</w:t>
      </w:r>
      <w:r w:rsidRPr="00744ADF">
        <w:rPr>
          <w:lang w:val="ru-RU"/>
        </w:rPr>
        <w:t>.</w:t>
      </w:r>
      <w:r w:rsidR="000D5AA5" w:rsidRPr="00DE21B5">
        <w:rPr>
          <w:lang w:val="ru-RU"/>
        </w:rPr>
        <w:t xml:space="preserve"> </w:t>
      </w:r>
    </w:p>
    <w:p w14:paraId="2347E843" w14:textId="77777777" w:rsidR="000D5AA5" w:rsidRPr="00DE21B5" w:rsidRDefault="000D5AA5" w:rsidP="000D5AA5">
      <w:pPr>
        <w:pStyle w:val="ListParagraph"/>
        <w:tabs>
          <w:tab w:val="left" w:pos="540"/>
        </w:tabs>
        <w:spacing w:after="240"/>
        <w:ind w:left="0"/>
        <w:rPr>
          <w:lang w:val="ru-RU"/>
        </w:rPr>
      </w:pPr>
    </w:p>
    <w:p w14:paraId="18A61A0D" w14:textId="53A4034E" w:rsidR="000D5AA5" w:rsidRPr="00DE21B5" w:rsidRDefault="00074807" w:rsidP="000D5AA5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>
        <w:rPr>
          <w:lang w:val="ru-RU"/>
        </w:rPr>
        <w:t>О</w:t>
      </w:r>
      <w:r w:rsidRPr="00074807">
        <w:rPr>
          <w:lang w:val="ru-RU"/>
        </w:rPr>
        <w:t xml:space="preserve">дним из </w:t>
      </w:r>
      <w:r>
        <w:rPr>
          <w:lang w:val="ru-RU"/>
        </w:rPr>
        <w:t xml:space="preserve">факторов, препятствующих работе </w:t>
      </w:r>
      <w:r w:rsidRPr="00074807">
        <w:rPr>
          <w:lang w:val="ru-RU"/>
        </w:rPr>
        <w:t>ВИС по обеспечению онлайновых и цифровых процессов</w:t>
      </w:r>
      <w:r>
        <w:rPr>
          <w:lang w:val="ru-RU"/>
        </w:rPr>
        <w:t xml:space="preserve">, является ограниченная доступность оцифрованных данных хорошего качества. </w:t>
      </w:r>
      <w:r w:rsidRPr="00074807">
        <w:rPr>
          <w:lang w:val="ru-RU"/>
        </w:rPr>
        <w:t xml:space="preserve">По многим причинам данные достоверно </w:t>
      </w:r>
      <w:r>
        <w:rPr>
          <w:lang w:val="ru-RU"/>
        </w:rPr>
        <w:t>не регистрировались или не обновлялись</w:t>
      </w:r>
      <w:r w:rsidRPr="00074807">
        <w:rPr>
          <w:lang w:val="ru-RU"/>
        </w:rPr>
        <w:t xml:space="preserve">, и </w:t>
      </w:r>
      <w:r>
        <w:rPr>
          <w:lang w:val="ru-RU"/>
        </w:rPr>
        <w:t xml:space="preserve">во многих ВИС авторитетным источником данных остается бумажная документация. </w:t>
      </w:r>
      <w:r w:rsidRPr="00074807">
        <w:rPr>
          <w:lang w:val="ru-RU"/>
        </w:rPr>
        <w:t xml:space="preserve">Это затрудняет </w:t>
      </w:r>
      <w:r>
        <w:rPr>
          <w:lang w:val="ru-RU"/>
        </w:rPr>
        <w:t xml:space="preserve">оказание ведомствами эффективных </w:t>
      </w:r>
      <w:r w:rsidRPr="00074807">
        <w:rPr>
          <w:lang w:val="ru-RU"/>
        </w:rPr>
        <w:t>онлайн-услуг на основе недостоверных данных.</w:t>
      </w:r>
    </w:p>
    <w:p w14:paraId="374211AE" w14:textId="77777777" w:rsidR="000D5AA5" w:rsidRPr="00DE21B5" w:rsidRDefault="000D5AA5" w:rsidP="000D5AA5">
      <w:pPr>
        <w:pStyle w:val="ListParagraph"/>
        <w:rPr>
          <w:lang w:val="ru-RU"/>
        </w:rPr>
      </w:pPr>
    </w:p>
    <w:p w14:paraId="013587ED" w14:textId="24E9F6FA" w:rsidR="000D5AA5" w:rsidRPr="00DE21B5" w:rsidRDefault="00553478" w:rsidP="002B7A8B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553478">
        <w:rPr>
          <w:lang w:val="ru-RU"/>
        </w:rPr>
        <w:t xml:space="preserve">Проекты по </w:t>
      </w:r>
      <w:r w:rsidR="00C22302">
        <w:rPr>
          <w:lang w:val="ru-RU"/>
        </w:rPr>
        <w:t>цифровизации</w:t>
      </w:r>
      <w:r w:rsidR="00C22302" w:rsidRPr="00744ADF">
        <w:rPr>
          <w:lang w:val="ru-RU"/>
        </w:rPr>
        <w:t xml:space="preserve"> </w:t>
      </w:r>
      <w:r w:rsidRPr="00553478">
        <w:rPr>
          <w:lang w:val="ru-RU"/>
        </w:rPr>
        <w:t xml:space="preserve">и повышению качества данных, как правило, </w:t>
      </w:r>
      <w:r>
        <w:rPr>
          <w:lang w:val="ru-RU"/>
        </w:rPr>
        <w:t xml:space="preserve">требуют значительных ресурсов </w:t>
      </w:r>
      <w:r w:rsidRPr="00553478">
        <w:rPr>
          <w:lang w:val="ru-RU"/>
        </w:rPr>
        <w:t xml:space="preserve">и </w:t>
      </w:r>
      <w:r>
        <w:rPr>
          <w:lang w:val="ru-RU"/>
        </w:rPr>
        <w:t>для их реализации привлекаются сторонние подрядчики</w:t>
      </w:r>
      <w:r w:rsidRPr="00553478">
        <w:rPr>
          <w:lang w:val="ru-RU"/>
        </w:rPr>
        <w:t>, как правило, ИТ-компани</w:t>
      </w:r>
      <w:r>
        <w:rPr>
          <w:lang w:val="ru-RU"/>
        </w:rPr>
        <w:t>и</w:t>
      </w:r>
      <w:r w:rsidRPr="00553478">
        <w:rPr>
          <w:lang w:val="ru-RU"/>
        </w:rPr>
        <w:t>, базирующи</w:t>
      </w:r>
      <w:r>
        <w:rPr>
          <w:lang w:val="ru-RU"/>
        </w:rPr>
        <w:t>еся</w:t>
      </w:r>
      <w:r w:rsidRPr="00553478">
        <w:rPr>
          <w:lang w:val="ru-RU"/>
        </w:rPr>
        <w:t xml:space="preserve"> в стране-бенефициаре или в соседних странах. </w:t>
      </w:r>
      <w:r>
        <w:rPr>
          <w:lang w:val="ru-RU"/>
        </w:rPr>
        <w:t xml:space="preserve">Поскольку необходимы финансовые ресурсы, </w:t>
      </w:r>
      <w:r w:rsidRPr="00553478">
        <w:rPr>
          <w:lang w:val="ru-RU"/>
        </w:rPr>
        <w:t xml:space="preserve">проекты обычно финансируются </w:t>
      </w:r>
      <w:r>
        <w:rPr>
          <w:lang w:val="ru-RU"/>
        </w:rPr>
        <w:t>средствами доноров</w:t>
      </w:r>
      <w:r w:rsidRPr="00553478">
        <w:rPr>
          <w:lang w:val="ru-RU"/>
        </w:rPr>
        <w:t xml:space="preserve">, в частности, </w:t>
      </w:r>
      <w:r>
        <w:rPr>
          <w:lang w:val="ru-RU"/>
        </w:rPr>
        <w:t>японских целевых фондов (ЦФ).</w:t>
      </w:r>
    </w:p>
    <w:p w14:paraId="1D71AD90" w14:textId="77777777" w:rsidR="000D5AA5" w:rsidRPr="00DE21B5" w:rsidRDefault="000D5AA5" w:rsidP="002B7A8B">
      <w:pPr>
        <w:pStyle w:val="ListParagraph"/>
        <w:tabs>
          <w:tab w:val="left" w:pos="540"/>
        </w:tabs>
        <w:spacing w:after="240"/>
        <w:ind w:left="0"/>
        <w:rPr>
          <w:lang w:val="ru-RU"/>
        </w:rPr>
      </w:pPr>
    </w:p>
    <w:p w14:paraId="1FA96E46" w14:textId="62E396E8" w:rsidR="000D5AA5" w:rsidRPr="00DE21B5" w:rsidRDefault="00553478" w:rsidP="002B7A8B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553478">
        <w:rPr>
          <w:lang w:val="ru-RU"/>
        </w:rPr>
        <w:t xml:space="preserve">С 2010 г. реализовано 29 проектов по </w:t>
      </w:r>
      <w:r w:rsidR="00786A72">
        <w:rPr>
          <w:lang w:val="ru-RU"/>
        </w:rPr>
        <w:t xml:space="preserve">цифровизации </w:t>
      </w:r>
      <w:r>
        <w:rPr>
          <w:lang w:val="ru-RU"/>
        </w:rPr>
        <w:t>ВИС</w:t>
      </w:r>
      <w:r w:rsidRPr="00553478">
        <w:rPr>
          <w:lang w:val="ru-RU"/>
        </w:rPr>
        <w:t xml:space="preserve"> в развивающихся и наименее развитых странах </w:t>
      </w:r>
      <w:r>
        <w:rPr>
          <w:lang w:val="ru-RU"/>
        </w:rPr>
        <w:t>во всех регионах.</w:t>
      </w:r>
    </w:p>
    <w:p w14:paraId="0FBCCC9B" w14:textId="09C18C76" w:rsidR="000D5AA5" w:rsidRPr="00DE21B5" w:rsidRDefault="00553478" w:rsidP="000D5AA5">
      <w:pPr>
        <w:pStyle w:val="Heading4"/>
        <w:keepLines/>
        <w:numPr>
          <w:ilvl w:val="0"/>
          <w:numId w:val="24"/>
        </w:numPr>
        <w:rPr>
          <w:lang w:val="ru-RU"/>
        </w:rPr>
      </w:pPr>
      <w:r w:rsidRPr="005C570E">
        <w:rPr>
          <w:lang w:val="ru-RU"/>
        </w:rPr>
        <w:t xml:space="preserve">Помощь в генерировании цифровых данных </w:t>
      </w:r>
      <w:r w:rsidR="00C22302">
        <w:rPr>
          <w:lang w:val="ru-RU"/>
        </w:rPr>
        <w:t xml:space="preserve">об </w:t>
      </w:r>
      <w:r w:rsidRPr="005C570E">
        <w:rPr>
          <w:lang w:val="ru-RU"/>
        </w:rPr>
        <w:t>ИС</w:t>
      </w:r>
    </w:p>
    <w:p w14:paraId="10E66E0A" w14:textId="77777777" w:rsidR="000D5AA5" w:rsidRPr="00DE21B5" w:rsidRDefault="000D5AA5" w:rsidP="000D5AA5">
      <w:pPr>
        <w:rPr>
          <w:lang w:val="ru-RU"/>
        </w:rPr>
      </w:pPr>
    </w:p>
    <w:p w14:paraId="13E28E83" w14:textId="517C32F3" w:rsidR="00FE3E3E" w:rsidRPr="00DE21B5" w:rsidRDefault="00BE61D8" w:rsidP="00B86634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5C570E">
        <w:rPr>
          <w:lang w:val="ru-RU"/>
        </w:rPr>
        <w:t xml:space="preserve">Что касается ВИС в развивающихся странах и НРС, которые могут </w:t>
      </w:r>
      <w:r w:rsidR="00C22302">
        <w:rPr>
          <w:lang w:val="ru-RU"/>
        </w:rPr>
        <w:t xml:space="preserve">не располагать достаточными ресурсами и опытом </w:t>
      </w:r>
      <w:r w:rsidRPr="005C570E">
        <w:rPr>
          <w:lang w:val="ru-RU"/>
        </w:rPr>
        <w:t>для генерирования собственных национальных данных по ИС в цифровом формате, то Секретариат</w:t>
      </w:r>
      <w:r>
        <w:rPr>
          <w:lang w:val="ru-RU"/>
        </w:rPr>
        <w:t>у</w:t>
      </w:r>
      <w:r w:rsidRPr="005C570E">
        <w:rPr>
          <w:lang w:val="ru-RU"/>
        </w:rPr>
        <w:t xml:space="preserve"> ВОИС </w:t>
      </w:r>
      <w:r>
        <w:rPr>
          <w:lang w:val="ru-RU"/>
        </w:rPr>
        <w:t xml:space="preserve">необходимо </w:t>
      </w:r>
      <w:r w:rsidRPr="005C570E">
        <w:rPr>
          <w:lang w:val="ru-RU"/>
        </w:rPr>
        <w:t>отвечать на их запросы об оказании технической помощи в</w:t>
      </w:r>
      <w:r w:rsidR="00786A72">
        <w:rPr>
          <w:lang w:val="ru-RU"/>
        </w:rPr>
        <w:t xml:space="preserve"> цифровизации</w:t>
      </w:r>
      <w:r w:rsidRPr="005C570E">
        <w:rPr>
          <w:lang w:val="ru-RU"/>
        </w:rPr>
        <w:t xml:space="preserve"> национальных данных по ИС</w:t>
      </w:r>
      <w:r>
        <w:rPr>
          <w:lang w:val="ru-RU"/>
        </w:rPr>
        <w:t xml:space="preserve">, предоставляя ВИС программное обеспечение </w:t>
      </w:r>
      <w:r w:rsidRPr="005C570E">
        <w:rPr>
          <w:lang w:val="ru-RU"/>
        </w:rPr>
        <w:t>ВОИС для оптического распознавания символов (</w:t>
      </w:r>
      <w:r>
        <w:rPr>
          <w:lang w:val="ru-RU"/>
        </w:rPr>
        <w:t>ОПР</w:t>
      </w:r>
      <w:r w:rsidRPr="005C570E">
        <w:rPr>
          <w:lang w:val="ru-RU"/>
        </w:rPr>
        <w:t xml:space="preserve">) и </w:t>
      </w:r>
      <w:r>
        <w:rPr>
          <w:lang w:val="ru-RU"/>
        </w:rPr>
        <w:t xml:space="preserve">организуя подготовку </w:t>
      </w:r>
      <w:r w:rsidRPr="005C570E">
        <w:rPr>
          <w:lang w:val="ru-RU"/>
        </w:rPr>
        <w:t>сотрудников ВИС с целью развития навыков и приобретения знаний для самостоятельно</w:t>
      </w:r>
      <w:r w:rsidR="00C22302">
        <w:rPr>
          <w:lang w:val="ru-RU"/>
        </w:rPr>
        <w:t>й</w:t>
      </w:r>
      <w:r w:rsidRPr="005C570E">
        <w:rPr>
          <w:lang w:val="ru-RU"/>
        </w:rPr>
        <w:t xml:space="preserve"> </w:t>
      </w:r>
      <w:r w:rsidR="00786A72">
        <w:rPr>
          <w:lang w:val="ru-RU"/>
        </w:rPr>
        <w:t xml:space="preserve">цифровизации </w:t>
      </w:r>
      <w:r w:rsidRPr="005C570E">
        <w:rPr>
          <w:lang w:val="ru-RU"/>
        </w:rPr>
        <w:t>данных по ИС</w:t>
      </w:r>
      <w:r w:rsidR="001B2FDC">
        <w:rPr>
          <w:lang w:val="ru-RU"/>
        </w:rPr>
        <w:t xml:space="preserve">. </w:t>
      </w:r>
    </w:p>
    <w:p w14:paraId="74D2FBA2" w14:textId="7B897A7A" w:rsidR="00BE3A23" w:rsidRPr="00DE21B5" w:rsidRDefault="00BE3A23" w:rsidP="00FE3E3E">
      <w:pPr>
        <w:pStyle w:val="ListParagraph"/>
        <w:tabs>
          <w:tab w:val="left" w:pos="360"/>
        </w:tabs>
        <w:ind w:left="0"/>
        <w:rPr>
          <w:lang w:val="ru-RU"/>
        </w:rPr>
      </w:pPr>
    </w:p>
    <w:p w14:paraId="5D0C5D67" w14:textId="44A4D2FD" w:rsidR="00FE3E3E" w:rsidRPr="00DE21B5" w:rsidRDefault="00BE61D8" w:rsidP="00B86634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BD3E77">
        <w:rPr>
          <w:lang w:val="ru-RU"/>
        </w:rPr>
        <w:t xml:space="preserve">ВОИС использует собственное программное обеспечение для ОРС, которое изначально было </w:t>
      </w:r>
      <w:r w:rsidR="00C22302">
        <w:rPr>
          <w:lang w:val="ru-RU"/>
        </w:rPr>
        <w:t xml:space="preserve">самостоятельно </w:t>
      </w:r>
      <w:r w:rsidRPr="00BD3E77">
        <w:rPr>
          <w:lang w:val="ru-RU"/>
        </w:rPr>
        <w:t>разработано в 2006 г. для создания цифровых данных о международных заявках в рамках системы PCT, первоначально поданных на бума</w:t>
      </w:r>
      <w:r w:rsidR="00C22302">
        <w:rPr>
          <w:lang w:val="ru-RU"/>
        </w:rPr>
        <w:t xml:space="preserve">жных носителях </w:t>
      </w:r>
      <w:r w:rsidRPr="00BD3E77">
        <w:rPr>
          <w:lang w:val="ru-RU"/>
        </w:rPr>
        <w:t>или в виде факсимильных изображений</w:t>
      </w:r>
      <w:r w:rsidR="001B2FDC">
        <w:rPr>
          <w:lang w:val="ru-RU"/>
        </w:rPr>
        <w:t xml:space="preserve">. </w:t>
      </w:r>
      <w:r w:rsidRPr="00BD3E77">
        <w:rPr>
          <w:lang w:val="ru-RU"/>
        </w:rPr>
        <w:t>Эта система была разработана на основе адаптации лидирующего на рынке ПО для ОРС с учетом особенностей патентных документов и стандартов ВОИС, благодаря чему у ВОИС появилась возможность осуществлять поиск описаний и формул заявок по процедуре PCT в системе PATENTSCOPE на всех языках публикации, кроме арабского</w:t>
      </w:r>
      <w:r>
        <w:rPr>
          <w:lang w:val="ru-RU"/>
        </w:rPr>
        <w:t>.</w:t>
      </w:r>
    </w:p>
    <w:p w14:paraId="3E681375" w14:textId="77777777" w:rsidR="00FE3E3E" w:rsidRPr="00DE21B5" w:rsidRDefault="00FE3E3E" w:rsidP="00FE3E3E">
      <w:pPr>
        <w:pStyle w:val="ListParagraph"/>
        <w:rPr>
          <w:lang w:val="ru-RU"/>
        </w:rPr>
      </w:pPr>
    </w:p>
    <w:p w14:paraId="39BF3D94" w14:textId="01F5A163" w:rsidR="00FE3E3E" w:rsidRPr="00DE21B5" w:rsidRDefault="00BE61D8" w:rsidP="00B86634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>
        <w:t>O</w:t>
      </w:r>
      <w:r w:rsidRPr="00BD3E77">
        <w:rPr>
          <w:lang w:val="ru-RU"/>
        </w:rPr>
        <w:t xml:space="preserve">пираясь на собственные разработки и ноу-хау, ВОИС начала использовать систему для оказания ВИС помощи в </w:t>
      </w:r>
      <w:r w:rsidR="00786A72">
        <w:rPr>
          <w:lang w:val="ru-RU"/>
        </w:rPr>
        <w:t>цифровизации</w:t>
      </w:r>
      <w:r w:rsidRPr="00BD3E77">
        <w:rPr>
          <w:lang w:val="ru-RU"/>
        </w:rPr>
        <w:t xml:space="preserve"> данных по ИС</w:t>
      </w:r>
      <w:r w:rsidR="001B2FDC">
        <w:rPr>
          <w:lang w:val="ru-RU"/>
        </w:rPr>
        <w:t xml:space="preserve">. </w:t>
      </w:r>
      <w:r w:rsidRPr="00BD3E77">
        <w:rPr>
          <w:lang w:val="ru-RU"/>
        </w:rPr>
        <w:t>С этой целью ВОИС наладила партнерские отношения с Европейским патентным ведомством (ЕПВ) для оказания национальным ВИС помощи в подготовке полнотекстовых версий их патентных публикаций, а также адаптации их систем ОРС, обучения, оказания поддержки и выдачи лицензий по ОРС участвующим ведомствам</w:t>
      </w:r>
      <w:r w:rsidR="001B2FDC">
        <w:rPr>
          <w:lang w:val="ru-RU"/>
        </w:rPr>
        <w:t xml:space="preserve">. </w:t>
      </w:r>
      <w:r w:rsidRPr="00BD3E77">
        <w:rPr>
          <w:lang w:val="ru-RU"/>
        </w:rPr>
        <w:t xml:space="preserve">Продуктом ОРС являются </w:t>
      </w:r>
      <w:r w:rsidR="00C22302">
        <w:rPr>
          <w:lang w:val="ru-RU"/>
        </w:rPr>
        <w:t xml:space="preserve">надлежащим образом </w:t>
      </w:r>
      <w:r w:rsidRPr="00BD3E77">
        <w:rPr>
          <w:lang w:val="ru-RU"/>
        </w:rPr>
        <w:t>структурированные цифровые файлы по ИС, соответствующие стандартам ВОИС</w:t>
      </w:r>
      <w:r w:rsidR="001B2FDC">
        <w:rPr>
          <w:lang w:val="ru-RU"/>
        </w:rPr>
        <w:t xml:space="preserve">. </w:t>
      </w:r>
      <w:r w:rsidRPr="00BD3E77">
        <w:rPr>
          <w:lang w:val="ru-RU"/>
        </w:rPr>
        <w:t>В период с апреля 2017 г. по ноябрь 2019 г. было организовано шесть учебных мероприятий, 34 ведомствам было предоставлено ПО и обучение</w:t>
      </w:r>
      <w:r w:rsidR="00DD7399" w:rsidRPr="00DE21B5">
        <w:rPr>
          <w:lang w:val="ru-RU"/>
        </w:rPr>
        <w:t xml:space="preserve">. </w:t>
      </w:r>
    </w:p>
    <w:p w14:paraId="78AA3AF1" w14:textId="77777777" w:rsidR="00FE3E3E" w:rsidRPr="00DE21B5" w:rsidRDefault="00FE3E3E" w:rsidP="00FE3E3E">
      <w:pPr>
        <w:pStyle w:val="ListParagraph"/>
        <w:tabs>
          <w:tab w:val="left" w:pos="360"/>
        </w:tabs>
        <w:ind w:left="0"/>
        <w:rPr>
          <w:lang w:val="ru-RU"/>
        </w:rPr>
      </w:pPr>
    </w:p>
    <w:p w14:paraId="35A42A22" w14:textId="292E2FAE" w:rsidR="00FE3E3E" w:rsidRPr="00DE21B5" w:rsidRDefault="00CF0F02" w:rsidP="00B86634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BD3E77">
        <w:rPr>
          <w:lang w:val="ru-RU"/>
        </w:rPr>
        <w:t xml:space="preserve">Успешное сотрудничество с ЕПВ в области </w:t>
      </w:r>
      <w:r w:rsidR="00786A72">
        <w:rPr>
          <w:lang w:val="ru-RU"/>
        </w:rPr>
        <w:t>цифровизации</w:t>
      </w:r>
      <w:r w:rsidRPr="00BD3E77">
        <w:rPr>
          <w:lang w:val="ru-RU"/>
        </w:rPr>
        <w:t xml:space="preserve"> данных по ИС </w:t>
      </w:r>
      <w:r>
        <w:rPr>
          <w:lang w:val="ru-RU"/>
        </w:rPr>
        <w:t xml:space="preserve">европейских стран </w:t>
      </w:r>
      <w:r w:rsidRPr="00BD3E77">
        <w:rPr>
          <w:lang w:val="ru-RU"/>
        </w:rPr>
        <w:t>привело к разработке проекта для развивающихся стран Латинской Америки в рамках LATIP</w:t>
      </w:r>
      <w:r w:rsidRPr="00BD3E77">
        <w:t>AT</w:t>
      </w:r>
      <w:r w:rsidR="001B2FDC">
        <w:rPr>
          <w:lang w:val="ru-RU"/>
        </w:rPr>
        <w:t xml:space="preserve">. </w:t>
      </w:r>
      <w:r w:rsidRPr="00BD3E77">
        <w:rPr>
          <w:lang w:val="ru-RU"/>
        </w:rPr>
        <w:t>В ноябре 2018 г. ВОИС и ЕПВ провели в Латинской Америке учебное мероприятие, в ходе которого 12 ВИС в Латинской Америке прошли обучение и получили программное обеспечение ВОИС для ОРС</w:t>
      </w:r>
      <w:r w:rsidR="00DD7399" w:rsidRPr="00DE21B5">
        <w:rPr>
          <w:lang w:val="ru-RU"/>
        </w:rPr>
        <w:t>.</w:t>
      </w:r>
    </w:p>
    <w:p w14:paraId="75F13A7B" w14:textId="77777777" w:rsidR="00FE3E3E" w:rsidRPr="00DE21B5" w:rsidRDefault="00FE3E3E" w:rsidP="00FE3E3E">
      <w:pPr>
        <w:pStyle w:val="ListParagraph"/>
        <w:rPr>
          <w:lang w:val="ru-RU"/>
        </w:rPr>
      </w:pPr>
    </w:p>
    <w:p w14:paraId="7A1C9954" w14:textId="380AFDF8" w:rsidR="00DD7399" w:rsidRPr="00DE21B5" w:rsidRDefault="00CF0F02" w:rsidP="00E81C60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BD3E77">
        <w:rPr>
          <w:lang w:val="ru-RU"/>
        </w:rPr>
        <w:t xml:space="preserve">По состоянию на конец 2019 г. такую помощь получили </w:t>
      </w:r>
      <w:r>
        <w:rPr>
          <w:lang w:val="ru-RU"/>
        </w:rPr>
        <w:t xml:space="preserve">более 30 ведомств. </w:t>
      </w:r>
      <w:r w:rsidRPr="00BD3E77">
        <w:rPr>
          <w:lang w:val="ru-RU"/>
        </w:rPr>
        <w:t>Начались переговоры с ЕПВ о распространении этого успешного партнерства на регион АСЕАН в 2020 г. Патентное ведомство Израиля также выразило заинтересованность в участии</w:t>
      </w:r>
      <w:r>
        <w:rPr>
          <w:lang w:val="ru-RU"/>
        </w:rPr>
        <w:t>.</w:t>
      </w:r>
    </w:p>
    <w:p w14:paraId="3633207B" w14:textId="77777777" w:rsidR="00EE00AB" w:rsidRPr="00DE21B5" w:rsidRDefault="00EE00AB" w:rsidP="00EE00AB">
      <w:pPr>
        <w:pStyle w:val="ListParagraph"/>
        <w:rPr>
          <w:lang w:val="ru-RU"/>
        </w:rPr>
      </w:pPr>
    </w:p>
    <w:p w14:paraId="6271D6FD" w14:textId="60EF1974" w:rsidR="00EE00AB" w:rsidRPr="00DE21B5" w:rsidRDefault="00CF0F02" w:rsidP="00B86634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BD3E77">
        <w:rPr>
          <w:lang w:val="ru-RU"/>
        </w:rPr>
        <w:t xml:space="preserve">В 2012 г. руководители ЕПВ, Испанского ведомства по патентам и товарным знакам и ВОИС подписали </w:t>
      </w:r>
      <w:r>
        <w:rPr>
          <w:lang w:val="ru-RU"/>
        </w:rPr>
        <w:t>Меморандум о взаимопонимании (МоВ)</w:t>
      </w:r>
      <w:r w:rsidRPr="00BD3E77">
        <w:rPr>
          <w:lang w:val="ru-RU"/>
        </w:rPr>
        <w:t xml:space="preserve"> об осуществлении проекта по содействию обмену патентной информацией в рамках LATIPAT между ВИС стран Латинской Америки</w:t>
      </w:r>
      <w:r w:rsidR="00DD7399" w:rsidRPr="00DE21B5">
        <w:rPr>
          <w:lang w:val="ru-RU"/>
        </w:rPr>
        <w:t>.</w:t>
      </w:r>
    </w:p>
    <w:p w14:paraId="44518C9D" w14:textId="77777777" w:rsidR="00EE00AB" w:rsidRPr="00DE21B5" w:rsidRDefault="00EE00AB" w:rsidP="00EE00AB">
      <w:pPr>
        <w:pStyle w:val="ListParagraph"/>
        <w:rPr>
          <w:lang w:val="ru-RU"/>
        </w:rPr>
      </w:pPr>
    </w:p>
    <w:p w14:paraId="078C41AC" w14:textId="4B6484BE" w:rsidR="00EE00AB" w:rsidRPr="00DE21B5" w:rsidRDefault="00CF0F02" w:rsidP="00B86634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BD3E77">
        <w:rPr>
          <w:lang w:val="ru-RU"/>
        </w:rPr>
        <w:t xml:space="preserve">С тех пор эти три организации совместно с </w:t>
      </w:r>
      <w:r w:rsidR="004F1FA9">
        <w:rPr>
          <w:lang w:val="ru-RU"/>
        </w:rPr>
        <w:t>ВИС</w:t>
      </w:r>
      <w:r w:rsidRPr="00BD3E77">
        <w:rPr>
          <w:lang w:val="ru-RU"/>
        </w:rPr>
        <w:t xml:space="preserve"> в Латинской Америке проводят совместную работу по поддержанию и обновлению региональной базы данных, содержащей информацию об опубликованных патентных заявках и выданных патентах в странах Латинской Америки</w:t>
      </w:r>
      <w:r w:rsidR="001B2FDC">
        <w:rPr>
          <w:lang w:val="ru-RU"/>
        </w:rPr>
        <w:t xml:space="preserve">. </w:t>
      </w:r>
      <w:r w:rsidRPr="00BD3E77">
        <w:rPr>
          <w:lang w:val="ru-RU"/>
        </w:rPr>
        <w:t>Эта база данных обеспечивает доступ к региональной патентной информации в цифровой форме и служит общей справочной платформой для публикации патентной информации в Латинской Америке</w:t>
      </w:r>
      <w:r w:rsidR="001B2FDC">
        <w:rPr>
          <w:lang w:val="ru-RU"/>
        </w:rPr>
        <w:t xml:space="preserve">. </w:t>
      </w:r>
      <w:r w:rsidRPr="00BD3E77">
        <w:rPr>
          <w:lang w:val="ru-RU"/>
        </w:rPr>
        <w:t xml:space="preserve">В </w:t>
      </w:r>
      <w:r w:rsidR="00230A21">
        <w:rPr>
          <w:lang w:val="ru-RU"/>
        </w:rPr>
        <w:t xml:space="preserve">этом </w:t>
      </w:r>
      <w:r w:rsidRPr="00BD3E77">
        <w:rPr>
          <w:lang w:val="ru-RU"/>
        </w:rPr>
        <w:t>проекте принимают активное участие 16 латиноамериканских ведомств ИС, которые регулярно направляют информацию в соответствии с международными стандартами и стандартами ВОИС в международно признанных форматах</w:t>
      </w:r>
      <w:r w:rsidR="001B2FDC">
        <w:rPr>
          <w:lang w:val="ru-RU"/>
        </w:rPr>
        <w:t xml:space="preserve">. </w:t>
      </w:r>
      <w:r w:rsidRPr="00BD3E77">
        <w:rPr>
          <w:lang w:val="ru-RU"/>
        </w:rPr>
        <w:t>С момента создания PATENTSCOPE эта информация также синхронизируется с платформой</w:t>
      </w:r>
      <w:r w:rsidR="00DD7399" w:rsidRPr="00DE21B5">
        <w:rPr>
          <w:lang w:val="ru-RU"/>
        </w:rPr>
        <w:t>.</w:t>
      </w:r>
    </w:p>
    <w:p w14:paraId="2AC026C6" w14:textId="77777777" w:rsidR="00EE00AB" w:rsidRPr="00DE21B5" w:rsidRDefault="00EE00AB" w:rsidP="00EE00AB">
      <w:pPr>
        <w:pStyle w:val="ListParagraph"/>
        <w:rPr>
          <w:lang w:val="ru-RU"/>
        </w:rPr>
      </w:pPr>
    </w:p>
    <w:p w14:paraId="289C31C1" w14:textId="07CECE37" w:rsidR="00EE00AB" w:rsidRPr="00DE21B5" w:rsidRDefault="00230A21" w:rsidP="00B86634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BD3E77">
        <w:rPr>
          <w:lang w:val="ru-RU"/>
        </w:rPr>
        <w:t>В последние три года одна из главных задач ВОИС по оказанию содействия ВИС, участвующим в проекте LATIPAT, заключалась в увеличении числа полнотекстовых цифровых файлов с патентными документами, публикуемыми этими ведомствами</w:t>
      </w:r>
      <w:r w:rsidR="001B2FDC">
        <w:rPr>
          <w:lang w:val="ru-RU"/>
        </w:rPr>
        <w:t xml:space="preserve">. </w:t>
      </w:r>
      <w:r w:rsidRPr="00BD3E77">
        <w:rPr>
          <w:lang w:val="ru-RU"/>
        </w:rPr>
        <w:t>В ноябре 2018 г. ВОИС и ЕПВ организовали в Сан-Хосе, Коста-Рика, учебное мероприятие по LATIPAT, в рамках которого сотрудники из 12 ведомств ИС Латинской Америки прошли обучение и получили лицензию на использование разработанной ВОИС системы ОРС для создания полнотекстовых версий опубликованных патентных заявок и выданных патентов</w:t>
      </w:r>
      <w:r w:rsidR="001B2FDC">
        <w:rPr>
          <w:lang w:val="ru-RU"/>
        </w:rPr>
        <w:t xml:space="preserve">. </w:t>
      </w:r>
      <w:r w:rsidRPr="00BD3E77">
        <w:rPr>
          <w:lang w:val="ru-RU"/>
        </w:rPr>
        <w:t>Цель семинара заключалась в подготовке сотрудников этих ведомств к созданию качественных полнотекстовых документов с возможностью поиска для включения в PATENTSCOPE и ESPACENET</w:t>
      </w:r>
      <w:r w:rsidR="001B2FDC">
        <w:rPr>
          <w:lang w:val="ru-RU"/>
        </w:rPr>
        <w:t xml:space="preserve">. </w:t>
      </w:r>
      <w:r w:rsidRPr="00BD3E77">
        <w:rPr>
          <w:lang w:val="ru-RU"/>
        </w:rPr>
        <w:t>В учебном мероприятии приняли участие должностные лица из Аргентины, Бразилии, Коста-Рики, Кубы, Доминиканской Республики, Эквадора, Гватемалы, Гондураса, Мексики, Перу и Уругвая.</w:t>
      </w:r>
    </w:p>
    <w:p w14:paraId="0B2D78F5" w14:textId="77777777" w:rsidR="00EE00AB" w:rsidRPr="00DE21B5" w:rsidRDefault="00EE00AB" w:rsidP="00EE00AB">
      <w:pPr>
        <w:pStyle w:val="ListParagraph"/>
        <w:rPr>
          <w:lang w:val="ru-RU"/>
        </w:rPr>
      </w:pPr>
    </w:p>
    <w:p w14:paraId="6A85F930" w14:textId="13188192" w:rsidR="00EE00AB" w:rsidRPr="00DE21B5" w:rsidRDefault="00230A21" w:rsidP="00B86634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BD3E77">
        <w:rPr>
          <w:lang w:val="ru-RU"/>
        </w:rPr>
        <w:t>Благодаря этому ВИС Аргентины, Бразилии, Чили, Колумбии, Коста-Рики, Кубы, Доминиканской Республики, Сальвадора, Гватемалы, Мексики, Никарагуа, Перу и Уругвая регулярно направля</w:t>
      </w:r>
      <w:r>
        <w:rPr>
          <w:lang w:val="ru-RU"/>
        </w:rPr>
        <w:t>ю</w:t>
      </w:r>
      <w:r w:rsidRPr="00BD3E77">
        <w:rPr>
          <w:lang w:val="ru-RU"/>
        </w:rPr>
        <w:t>т свои данные в ВОИС и ЕПВ для включения в базу данных</w:t>
      </w:r>
      <w:r w:rsidR="001B2FDC">
        <w:rPr>
          <w:lang w:val="ru-RU"/>
        </w:rPr>
        <w:t xml:space="preserve">. </w:t>
      </w:r>
      <w:r w:rsidRPr="00BD3E77">
        <w:rPr>
          <w:lang w:val="ru-RU"/>
        </w:rPr>
        <w:t>Полнотекстовые файлы, подготовленные ведомствами ИС Аргентины, Коста-Рики, Доминиканской Республики, Эквадора, Гондураса, Мексика и Уругвай с помощью ПО для ОРС, проходят проверку, а данные, полученные от Кубы и Перу, находятся в процессе загрузки и ввода в систему</w:t>
      </w:r>
      <w:r w:rsidR="001B2FDC">
        <w:rPr>
          <w:lang w:val="ru-RU"/>
        </w:rPr>
        <w:t xml:space="preserve">. </w:t>
      </w:r>
    </w:p>
    <w:p w14:paraId="30B58A65" w14:textId="77777777" w:rsidR="00EE00AB" w:rsidRPr="00DE21B5" w:rsidRDefault="00EE00AB" w:rsidP="00EE00AB">
      <w:pPr>
        <w:pStyle w:val="ListParagraph"/>
        <w:rPr>
          <w:lang w:val="ru-RU"/>
        </w:rPr>
      </w:pPr>
    </w:p>
    <w:p w14:paraId="63664271" w14:textId="6E3C59F3" w:rsidR="00300737" w:rsidRPr="00DE21B5" w:rsidRDefault="00230A21" w:rsidP="00B86634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bookmarkStart w:id="5" w:name="_Ref102117192"/>
      <w:r>
        <w:rPr>
          <w:lang w:val="ru-RU"/>
        </w:rPr>
        <w:t>В 2019 г. в проекте участвовало</w:t>
      </w:r>
      <w:r w:rsidRPr="00BD3E77">
        <w:rPr>
          <w:lang w:val="ru-RU"/>
        </w:rPr>
        <w:t xml:space="preserve"> 16 стран, которые направили библиографические данные и файлы в формате PDF по опубликованным патентным заявкам и выданным патентам этих стран</w:t>
      </w:r>
      <w:r w:rsidR="001B2FDC">
        <w:rPr>
          <w:lang w:val="ru-RU"/>
        </w:rPr>
        <w:t xml:space="preserve">. </w:t>
      </w:r>
      <w:r w:rsidRPr="00BD3E77">
        <w:rPr>
          <w:lang w:val="ru-RU"/>
        </w:rPr>
        <w:t>В августе 2019 г. в базе данных LATIPAT было зарегистрировано более 2 900 000 файлов с библиографическими данными и свыше 2 270 000 файлов с графическими данными полнотекстовых версий патентных документов в цифровом формате и формате PDF</w:t>
      </w:r>
      <w:r w:rsidR="00EE00AB" w:rsidRPr="00DE21B5">
        <w:rPr>
          <w:lang w:val="ru-RU"/>
        </w:rPr>
        <w:t>.</w:t>
      </w:r>
      <w:bookmarkEnd w:id="5"/>
    </w:p>
    <w:p w14:paraId="3E502C7A" w14:textId="77777777" w:rsidR="00EE00AB" w:rsidRPr="00DE21B5" w:rsidRDefault="00EE00AB" w:rsidP="00EE00AB">
      <w:pPr>
        <w:pStyle w:val="ListParagraph"/>
        <w:rPr>
          <w:lang w:val="ru-RU"/>
        </w:rPr>
      </w:pPr>
    </w:p>
    <w:p w14:paraId="79F7D748" w14:textId="5275E6A3" w:rsidR="00DD7399" w:rsidRPr="00DE21B5" w:rsidRDefault="009D4F4C" w:rsidP="000D5AA5">
      <w:pPr>
        <w:pStyle w:val="Heading4"/>
        <w:rPr>
          <w:lang w:val="ru-RU"/>
        </w:rPr>
      </w:pPr>
      <w:r>
        <w:rPr>
          <w:lang w:val="ru-RU"/>
        </w:rPr>
        <w:t>Программные платформы</w:t>
      </w:r>
    </w:p>
    <w:p w14:paraId="340AE882" w14:textId="77777777" w:rsidR="00DD7399" w:rsidRPr="00DE21B5" w:rsidRDefault="00DD7399" w:rsidP="00EE00AB">
      <w:pPr>
        <w:keepNext/>
        <w:keepLines/>
        <w:rPr>
          <w:rFonts w:eastAsia="Malgun Gothic"/>
          <w:i/>
          <w:color w:val="000000" w:themeColor="text1"/>
          <w:lang w:val="ru-RU"/>
        </w:rPr>
      </w:pPr>
    </w:p>
    <w:p w14:paraId="1BBEC51B" w14:textId="4112400F" w:rsidR="00A53F40" w:rsidRPr="00DE21B5" w:rsidRDefault="009D4F4C" w:rsidP="00A53F40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rFonts w:ascii="Calibri" w:eastAsia="Malgun Gothic" w:hAnsi="Calibri" w:cs="Calibri"/>
          <w:color w:val="212121"/>
          <w:lang w:val="ru-RU"/>
        </w:rPr>
      </w:pPr>
      <w:r w:rsidRPr="009D4F4C">
        <w:rPr>
          <w:lang w:val="ru-RU"/>
        </w:rPr>
        <w:t xml:space="preserve">С 1999 г. ВОИС предоставляет программную платформу, Систему </w:t>
      </w:r>
      <w:r>
        <w:rPr>
          <w:lang w:val="ru-RU"/>
        </w:rPr>
        <w:t xml:space="preserve">управления промышленной собственностью ВОИС </w:t>
      </w:r>
      <w:r w:rsidRPr="009D4F4C">
        <w:rPr>
          <w:lang w:val="ru-RU"/>
        </w:rPr>
        <w:t xml:space="preserve">(IPAS), которая позволяет ВИС автоматизировать </w:t>
      </w:r>
      <w:r>
        <w:rPr>
          <w:lang w:val="ru-RU"/>
        </w:rPr>
        <w:t xml:space="preserve">процесс обработки </w:t>
      </w:r>
      <w:r w:rsidRPr="009D4F4C">
        <w:rPr>
          <w:lang w:val="ru-RU"/>
        </w:rPr>
        <w:t xml:space="preserve">заявок на патенты, </w:t>
      </w:r>
      <w:r w:rsidR="00013EB7">
        <w:rPr>
          <w:lang w:val="ru-RU"/>
        </w:rPr>
        <w:t xml:space="preserve">регистрацию товарных знаков, промышленных образцов и смежных прав </w:t>
      </w:r>
      <w:r w:rsidRPr="009D4F4C">
        <w:rPr>
          <w:lang w:val="ru-RU"/>
        </w:rPr>
        <w:t xml:space="preserve">ИС. Эта система, которую можно настроить в соответствии с правовой </w:t>
      </w:r>
      <w:r>
        <w:rPr>
          <w:lang w:val="ru-RU"/>
        </w:rPr>
        <w:t xml:space="preserve">основой деятельности </w:t>
      </w:r>
      <w:r w:rsidRPr="009D4F4C">
        <w:rPr>
          <w:lang w:val="ru-RU"/>
        </w:rPr>
        <w:t xml:space="preserve">каждого </w:t>
      </w:r>
      <w:r>
        <w:rPr>
          <w:lang w:val="ru-RU"/>
        </w:rPr>
        <w:t>ВИС</w:t>
      </w:r>
      <w:r w:rsidRPr="009D4F4C">
        <w:rPr>
          <w:lang w:val="ru-RU"/>
        </w:rPr>
        <w:t xml:space="preserve">, </w:t>
      </w:r>
      <w:r>
        <w:rPr>
          <w:lang w:val="ru-RU"/>
        </w:rPr>
        <w:t xml:space="preserve">обеспечивает рабочие </w:t>
      </w:r>
      <w:r w:rsidR="00013EB7">
        <w:rPr>
          <w:lang w:val="ru-RU"/>
        </w:rPr>
        <w:t xml:space="preserve">операции </w:t>
      </w:r>
      <w:r>
        <w:rPr>
          <w:lang w:val="ru-RU"/>
        </w:rPr>
        <w:t>ВИС</w:t>
      </w:r>
      <w:r w:rsidRPr="009D4F4C">
        <w:rPr>
          <w:lang w:val="ru-RU"/>
        </w:rPr>
        <w:t>, включая получение</w:t>
      </w:r>
      <w:r>
        <w:rPr>
          <w:lang w:val="ru-RU"/>
        </w:rPr>
        <w:t xml:space="preserve"> заявок</w:t>
      </w:r>
      <w:r w:rsidRPr="009D4F4C">
        <w:rPr>
          <w:lang w:val="ru-RU"/>
        </w:rPr>
        <w:t xml:space="preserve">, </w:t>
      </w:r>
      <w:r w:rsidR="00B033E6">
        <w:rPr>
          <w:lang w:val="ru-RU"/>
        </w:rPr>
        <w:t>формальную экспертизу</w:t>
      </w:r>
      <w:r w:rsidRPr="009D4F4C">
        <w:rPr>
          <w:lang w:val="ru-RU"/>
        </w:rPr>
        <w:t>, поиск товарных знаков, регистрацию, уведомления, публикацию, возражение,</w:t>
      </w:r>
      <w:r w:rsidR="00B033E6">
        <w:rPr>
          <w:lang w:val="ru-RU"/>
        </w:rPr>
        <w:t xml:space="preserve"> передачу прав</w:t>
      </w:r>
      <w:r w:rsidRPr="009D4F4C">
        <w:rPr>
          <w:lang w:val="ru-RU"/>
        </w:rPr>
        <w:t xml:space="preserve">, продления и другие </w:t>
      </w:r>
      <w:r w:rsidR="00013EB7">
        <w:rPr>
          <w:lang w:val="ru-RU"/>
        </w:rPr>
        <w:t>операции</w:t>
      </w:r>
      <w:r w:rsidRPr="009D4F4C">
        <w:rPr>
          <w:lang w:val="ru-RU"/>
        </w:rPr>
        <w:t xml:space="preserve">. </w:t>
      </w:r>
      <w:r w:rsidR="00B033E6">
        <w:rPr>
          <w:lang w:val="ru-RU"/>
        </w:rPr>
        <w:t>Масштабы использования системы продолжают расти</w:t>
      </w:r>
      <w:r w:rsidRPr="009D4F4C">
        <w:rPr>
          <w:lang w:val="ru-RU"/>
        </w:rPr>
        <w:t>, и в настоящее время она используется в 90 национальных и региональных</w:t>
      </w:r>
      <w:r w:rsidR="00B033E6">
        <w:rPr>
          <w:lang w:val="ru-RU"/>
        </w:rPr>
        <w:t xml:space="preserve"> ВИС</w:t>
      </w:r>
      <w:r w:rsidRPr="009D4F4C">
        <w:rPr>
          <w:lang w:val="ru-RU"/>
        </w:rPr>
        <w:t xml:space="preserve"> </w:t>
      </w:r>
      <w:r w:rsidR="00B033E6">
        <w:rPr>
          <w:lang w:val="ru-RU"/>
        </w:rPr>
        <w:t>в разных странах мира.</w:t>
      </w:r>
    </w:p>
    <w:p w14:paraId="4B858584" w14:textId="77777777" w:rsidR="004F5C5A" w:rsidRPr="00DE21B5" w:rsidRDefault="004F5C5A" w:rsidP="004F5C5A">
      <w:pPr>
        <w:pStyle w:val="ListParagraph"/>
        <w:tabs>
          <w:tab w:val="left" w:pos="540"/>
        </w:tabs>
        <w:spacing w:after="240"/>
        <w:ind w:left="0"/>
        <w:rPr>
          <w:rFonts w:ascii="Calibri" w:eastAsia="Malgun Gothic" w:hAnsi="Calibri" w:cs="Calibri"/>
          <w:color w:val="212121"/>
          <w:lang w:val="ru-RU"/>
        </w:rPr>
      </w:pPr>
    </w:p>
    <w:p w14:paraId="38B867D8" w14:textId="74305C22" w:rsidR="00A53F40" w:rsidRPr="00DE21B5" w:rsidRDefault="00B033E6" w:rsidP="00A53F40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rFonts w:ascii="Calibri" w:eastAsia="Malgun Gothic" w:hAnsi="Calibri" w:cs="Calibri"/>
          <w:color w:val="212121"/>
          <w:lang w:val="ru-RU"/>
        </w:rPr>
      </w:pPr>
      <w:r w:rsidRPr="00B033E6">
        <w:rPr>
          <w:lang w:val="ru-RU"/>
        </w:rPr>
        <w:t>С 2014 г. Секретариат ВОИС расширил эту платформу, превратив ее в полнофункциональн</w:t>
      </w:r>
      <w:r>
        <w:rPr>
          <w:lang w:val="ru-RU"/>
        </w:rPr>
        <w:t>ую ПО для ВИС</w:t>
      </w:r>
      <w:r w:rsidRPr="00B033E6">
        <w:rPr>
          <w:lang w:val="ru-RU"/>
        </w:rPr>
        <w:t xml:space="preserve">, </w:t>
      </w:r>
      <w:r>
        <w:rPr>
          <w:lang w:val="ru-RU"/>
        </w:rPr>
        <w:t>обеспечивающую все рабочие процессы и оказание всех услуг</w:t>
      </w:r>
      <w:r w:rsidRPr="00B033E6">
        <w:rPr>
          <w:lang w:val="ru-RU"/>
        </w:rPr>
        <w:t xml:space="preserve">. Были добавлены функции </w:t>
      </w:r>
      <w:r>
        <w:rPr>
          <w:lang w:val="ru-RU"/>
        </w:rPr>
        <w:t>управления электронным документооборотом</w:t>
      </w:r>
      <w:r w:rsidRPr="00B033E6">
        <w:rPr>
          <w:lang w:val="ru-RU"/>
        </w:rPr>
        <w:t>, что позволяет осуществлять обработку</w:t>
      </w:r>
      <w:r>
        <w:rPr>
          <w:lang w:val="ru-RU"/>
        </w:rPr>
        <w:t xml:space="preserve"> данных на безбумажных носителях</w:t>
      </w:r>
      <w:r w:rsidRPr="00B033E6">
        <w:rPr>
          <w:lang w:val="ru-RU"/>
        </w:rPr>
        <w:t xml:space="preserve">. Был добавлен </w:t>
      </w:r>
      <w:r w:rsidR="00741DA7">
        <w:rPr>
          <w:lang w:val="ru-RU"/>
        </w:rPr>
        <w:t xml:space="preserve">один </w:t>
      </w:r>
      <w:r w:rsidRPr="00B033E6">
        <w:rPr>
          <w:lang w:val="ru-RU"/>
        </w:rPr>
        <w:t>модуль (</w:t>
      </w:r>
      <w:r>
        <w:t>WIPO</w:t>
      </w:r>
      <w:r w:rsidRPr="00B21F20">
        <w:rPr>
          <w:lang w:val="ru-RU"/>
        </w:rPr>
        <w:t xml:space="preserve"> </w:t>
      </w:r>
      <w:r>
        <w:t>Publish</w:t>
      </w:r>
      <w:r w:rsidRPr="00B033E6">
        <w:rPr>
          <w:lang w:val="ru-RU"/>
        </w:rPr>
        <w:t>) для публикаци</w:t>
      </w:r>
      <w:r w:rsidR="00741DA7">
        <w:rPr>
          <w:lang w:val="ru-RU"/>
        </w:rPr>
        <w:t>и в интернете</w:t>
      </w:r>
      <w:r w:rsidRPr="00B033E6">
        <w:rPr>
          <w:lang w:val="ru-RU"/>
        </w:rPr>
        <w:t>, поиска и распространения информации об ИС. Был разработан еще один модуль (</w:t>
      </w:r>
      <w:r w:rsidR="00741DA7">
        <w:t>WIPO</w:t>
      </w:r>
      <w:r w:rsidR="00741DA7" w:rsidRPr="00B21F20">
        <w:rPr>
          <w:lang w:val="ru-RU"/>
        </w:rPr>
        <w:t xml:space="preserve"> </w:t>
      </w:r>
      <w:r w:rsidR="00741DA7">
        <w:t>File</w:t>
      </w:r>
      <w:r w:rsidRPr="00B033E6">
        <w:rPr>
          <w:lang w:val="ru-RU"/>
        </w:rPr>
        <w:t xml:space="preserve">) для подачи заявок, оплаты пошлин, отслеживания статуса и регистрации последующих транзакций (продления, </w:t>
      </w:r>
      <w:r w:rsidR="00741DA7">
        <w:rPr>
          <w:lang w:val="ru-RU"/>
        </w:rPr>
        <w:t>передачи прав</w:t>
      </w:r>
      <w:r w:rsidRPr="00B033E6">
        <w:rPr>
          <w:lang w:val="ru-RU"/>
        </w:rPr>
        <w:t xml:space="preserve"> и т. д.)</w:t>
      </w:r>
      <w:r w:rsidR="00741DA7">
        <w:rPr>
          <w:lang w:val="ru-RU"/>
        </w:rPr>
        <w:t xml:space="preserve"> в онлайновом режиме.</w:t>
      </w:r>
      <w:r w:rsidRPr="00B033E6">
        <w:rPr>
          <w:lang w:val="ru-RU"/>
        </w:rPr>
        <w:t xml:space="preserve"> Полный набор WIPO IPO Suite</w:t>
      </w:r>
      <w:r w:rsidR="00741DA7">
        <w:rPr>
          <w:rStyle w:val="FootnoteReference"/>
        </w:rPr>
        <w:footnoteReference w:id="3"/>
      </w:r>
      <w:r w:rsidRPr="00B033E6">
        <w:rPr>
          <w:lang w:val="ru-RU"/>
        </w:rPr>
        <w:t xml:space="preserve"> теперь </w:t>
      </w:r>
      <w:r w:rsidR="00741DA7">
        <w:rPr>
          <w:lang w:val="ru-RU"/>
        </w:rPr>
        <w:t xml:space="preserve">позволяет ВИС предоставлять услуги полностью в онлайновом режиме </w:t>
      </w:r>
      <w:r w:rsidRPr="00B033E6">
        <w:rPr>
          <w:lang w:val="ru-RU"/>
        </w:rPr>
        <w:t xml:space="preserve">и </w:t>
      </w:r>
      <w:r w:rsidR="00741DA7">
        <w:rPr>
          <w:lang w:val="ru-RU"/>
        </w:rPr>
        <w:t>администрировать ИС в безбумажном формате.</w:t>
      </w:r>
    </w:p>
    <w:p w14:paraId="674ACF6F" w14:textId="6A6E5BBF" w:rsidR="000D1113" w:rsidRPr="00DE21B5" w:rsidRDefault="000C4E43" w:rsidP="000D1113">
      <w:pPr>
        <w:pStyle w:val="Heading4"/>
        <w:keepLines/>
        <w:rPr>
          <w:rFonts w:eastAsiaTheme="majorEastAsia"/>
          <w:color w:val="000000" w:themeColor="text1"/>
          <w:lang w:val="ru-RU"/>
        </w:rPr>
      </w:pPr>
      <w:r>
        <w:rPr>
          <w:rFonts w:eastAsiaTheme="majorEastAsia"/>
          <w:color w:val="000000" w:themeColor="text1"/>
          <w:lang w:val="ru-RU"/>
        </w:rPr>
        <w:t>Онлайновые услуги</w:t>
      </w:r>
    </w:p>
    <w:p w14:paraId="21A38FC9" w14:textId="77777777" w:rsidR="000D1113" w:rsidRPr="00DE21B5" w:rsidRDefault="000D1113" w:rsidP="000D1113">
      <w:pPr>
        <w:pStyle w:val="ListParagraph"/>
        <w:tabs>
          <w:tab w:val="left" w:pos="540"/>
        </w:tabs>
        <w:spacing w:after="240"/>
        <w:ind w:left="0"/>
        <w:rPr>
          <w:rFonts w:ascii="Calibri" w:eastAsia="Malgun Gothic" w:hAnsi="Calibri" w:cs="Calibri"/>
          <w:color w:val="212121"/>
          <w:lang w:val="ru-RU"/>
        </w:rPr>
      </w:pPr>
    </w:p>
    <w:p w14:paraId="33D1AC9E" w14:textId="74AD6244" w:rsidR="00EE00AB" w:rsidRPr="00DE21B5" w:rsidRDefault="000C4E43" w:rsidP="00B86634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rFonts w:ascii="Calibri" w:eastAsia="Malgun Gothic" w:hAnsi="Calibri" w:cs="Calibri"/>
          <w:color w:val="212121"/>
          <w:lang w:val="ru-RU"/>
        </w:rPr>
      </w:pPr>
      <w:r w:rsidRPr="000C4E43">
        <w:rPr>
          <w:lang w:val="ru-RU"/>
        </w:rPr>
        <w:t xml:space="preserve">Как отмечалось выше, WIPO IPO Suite </w:t>
      </w:r>
      <w:r>
        <w:rPr>
          <w:lang w:val="ru-RU"/>
        </w:rPr>
        <w:t xml:space="preserve">полностью </w:t>
      </w:r>
      <w:r w:rsidRPr="000C4E43">
        <w:rPr>
          <w:lang w:val="ru-RU"/>
        </w:rPr>
        <w:t xml:space="preserve">обеспечивает </w:t>
      </w:r>
      <w:r>
        <w:rPr>
          <w:lang w:val="ru-RU"/>
        </w:rPr>
        <w:t xml:space="preserve">оказание </w:t>
      </w:r>
      <w:r w:rsidRPr="000C4E43">
        <w:rPr>
          <w:lang w:val="ru-RU"/>
        </w:rPr>
        <w:t xml:space="preserve">онлайновых услуг, включая регистрацию, публикацию, поиск и распространение данных об ИС. Однако </w:t>
      </w:r>
      <w:r>
        <w:rPr>
          <w:lang w:val="ru-RU"/>
        </w:rPr>
        <w:t xml:space="preserve">в настоящее время такие услуги оказывают </w:t>
      </w:r>
      <w:r w:rsidRPr="000C4E43">
        <w:rPr>
          <w:lang w:val="ru-RU"/>
        </w:rPr>
        <w:t xml:space="preserve">только </w:t>
      </w:r>
      <w:r w:rsidR="00013EB7">
        <w:rPr>
          <w:lang w:val="ru-RU"/>
        </w:rPr>
        <w:t xml:space="preserve">примерно </w:t>
      </w:r>
      <w:r w:rsidRPr="000C4E43">
        <w:rPr>
          <w:lang w:val="ru-RU"/>
        </w:rPr>
        <w:t xml:space="preserve">30% ВИС, </w:t>
      </w:r>
      <w:r>
        <w:rPr>
          <w:lang w:val="ru-RU"/>
        </w:rPr>
        <w:t>получающих от ВОИС техническую помощь</w:t>
      </w:r>
      <w:r w:rsidRPr="000C4E43">
        <w:rPr>
          <w:lang w:val="ru-RU"/>
        </w:rPr>
        <w:t xml:space="preserve">. Во многих случаях веб-сайты ВИС не содержат актуальной информации о методах и процедурах подачи заявок на ИС, публикации недоступны в </w:t>
      </w:r>
      <w:r>
        <w:rPr>
          <w:lang w:val="ru-RU"/>
        </w:rPr>
        <w:t>и</w:t>
      </w:r>
      <w:r w:rsidRPr="000C4E43">
        <w:rPr>
          <w:lang w:val="ru-RU"/>
        </w:rPr>
        <w:t>нтернете или их трудно на</w:t>
      </w:r>
      <w:r>
        <w:rPr>
          <w:lang w:val="ru-RU"/>
        </w:rPr>
        <w:t>ходить</w:t>
      </w:r>
      <w:r w:rsidRPr="000C4E43">
        <w:rPr>
          <w:lang w:val="ru-RU"/>
        </w:rPr>
        <w:t xml:space="preserve">, а онлайн-сервисы для регистрации или управления правами ИС </w:t>
      </w:r>
      <w:r>
        <w:rPr>
          <w:lang w:val="ru-RU"/>
        </w:rPr>
        <w:t>владельцами этих прав и их представителями отсутствуют.</w:t>
      </w:r>
    </w:p>
    <w:p w14:paraId="0DD7F7A1" w14:textId="77777777" w:rsidR="00EE00AB" w:rsidRPr="00DE21B5" w:rsidRDefault="00EE00AB" w:rsidP="00EE00AB">
      <w:pPr>
        <w:pStyle w:val="ListParagraph"/>
        <w:tabs>
          <w:tab w:val="left" w:pos="360"/>
        </w:tabs>
        <w:ind w:left="0"/>
        <w:rPr>
          <w:rFonts w:ascii="Calibri" w:eastAsia="Malgun Gothic" w:hAnsi="Calibri" w:cs="Calibri"/>
          <w:color w:val="212121"/>
          <w:lang w:val="ru-RU"/>
        </w:rPr>
      </w:pPr>
    </w:p>
    <w:p w14:paraId="314380E1" w14:textId="240E1235" w:rsidR="00EE00AB" w:rsidRPr="00DE21B5" w:rsidRDefault="000C4E43" w:rsidP="00B86634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rFonts w:ascii="Calibri" w:eastAsia="Malgun Gothic" w:hAnsi="Calibri" w:cs="Calibri"/>
          <w:color w:val="212121"/>
          <w:lang w:val="ru-RU"/>
        </w:rPr>
      </w:pPr>
      <w:r>
        <w:rPr>
          <w:lang w:val="ru-RU"/>
        </w:rPr>
        <w:t xml:space="preserve">В условиях пандемии </w:t>
      </w:r>
      <w:r w:rsidRPr="000C4E43">
        <w:rPr>
          <w:lang w:val="ru-RU"/>
        </w:rPr>
        <w:t xml:space="preserve">Covid-19 быстро </w:t>
      </w:r>
      <w:r>
        <w:rPr>
          <w:lang w:val="ru-RU"/>
        </w:rPr>
        <w:t xml:space="preserve">вырос </w:t>
      </w:r>
      <w:r w:rsidRPr="000C4E43">
        <w:rPr>
          <w:lang w:val="ru-RU"/>
        </w:rPr>
        <w:t xml:space="preserve">спрос на </w:t>
      </w:r>
      <w:r w:rsidR="00FD4797">
        <w:rPr>
          <w:lang w:val="ru-RU"/>
        </w:rPr>
        <w:t>онлайн-услуги, что заставило ВИС быстро увеличить</w:t>
      </w:r>
      <w:r w:rsidR="00013EB7">
        <w:rPr>
          <w:lang w:val="ru-RU"/>
        </w:rPr>
        <w:t xml:space="preserve"> объем</w:t>
      </w:r>
      <w:r w:rsidR="00FD4797">
        <w:rPr>
          <w:lang w:val="ru-RU"/>
        </w:rPr>
        <w:t xml:space="preserve"> оказываемых услуг</w:t>
      </w:r>
      <w:r w:rsidRPr="000C4E43">
        <w:rPr>
          <w:lang w:val="ru-RU"/>
        </w:rPr>
        <w:t xml:space="preserve">. В тех ведомствах, которые предоставляют онлайновые услуги </w:t>
      </w:r>
      <w:r w:rsidR="00FD4797">
        <w:rPr>
          <w:lang w:val="ru-RU"/>
        </w:rPr>
        <w:t>заявителям</w:t>
      </w:r>
      <w:r w:rsidRPr="000C4E43">
        <w:rPr>
          <w:lang w:val="ru-RU"/>
        </w:rPr>
        <w:t xml:space="preserve">, </w:t>
      </w:r>
      <w:r w:rsidR="00FD4797">
        <w:rPr>
          <w:lang w:val="ru-RU"/>
        </w:rPr>
        <w:t xml:space="preserve">объем таких услуг в некоторых случаях увеличился </w:t>
      </w:r>
      <w:r w:rsidRPr="000C4E43">
        <w:rPr>
          <w:lang w:val="ru-RU"/>
        </w:rPr>
        <w:t>с 20</w:t>
      </w:r>
      <w:r w:rsidR="00FD4797">
        <w:rPr>
          <w:lang w:val="ru-RU"/>
        </w:rPr>
        <w:t> </w:t>
      </w:r>
      <w:r w:rsidRPr="000C4E43">
        <w:rPr>
          <w:lang w:val="ru-RU"/>
        </w:rPr>
        <w:t xml:space="preserve">процентов до почти 100 процентов. Другие </w:t>
      </w:r>
      <w:r w:rsidR="00FD4797">
        <w:rPr>
          <w:lang w:val="ru-RU"/>
        </w:rPr>
        <w:t xml:space="preserve">ведомства </w:t>
      </w:r>
      <w:r w:rsidRPr="000C4E43">
        <w:rPr>
          <w:lang w:val="ru-RU"/>
        </w:rPr>
        <w:t xml:space="preserve">ускорили </w:t>
      </w:r>
      <w:r w:rsidR="00FD4797">
        <w:rPr>
          <w:lang w:val="ru-RU"/>
        </w:rPr>
        <w:t xml:space="preserve">процесс внедрения </w:t>
      </w:r>
      <w:r w:rsidRPr="000C4E43">
        <w:rPr>
          <w:lang w:val="ru-RU"/>
        </w:rPr>
        <w:t xml:space="preserve">онлайн-сервисов, и </w:t>
      </w:r>
      <w:r w:rsidR="00FD4797">
        <w:rPr>
          <w:lang w:val="ru-RU"/>
        </w:rPr>
        <w:t>масштабы их использования растут быстрыми темпами</w:t>
      </w:r>
      <w:r w:rsidRPr="000C4E43">
        <w:rPr>
          <w:lang w:val="ru-RU"/>
        </w:rPr>
        <w:t>. Однако многие до сих пор не смогли перейти на оказание онлайн-услуг.</w:t>
      </w:r>
      <w:r w:rsidR="00DD7399" w:rsidRPr="00DE21B5">
        <w:rPr>
          <w:rFonts w:eastAsia="Malgun Gothic"/>
          <w:color w:val="212121"/>
          <w:lang w:val="ru-RU"/>
        </w:rPr>
        <w:t xml:space="preserve"> </w:t>
      </w:r>
    </w:p>
    <w:p w14:paraId="05B403B8" w14:textId="77777777" w:rsidR="00EE00AB" w:rsidRPr="00DE21B5" w:rsidRDefault="00EE00AB" w:rsidP="00EE00AB">
      <w:pPr>
        <w:pStyle w:val="ListParagraph"/>
        <w:rPr>
          <w:rFonts w:eastAsia="Malgun Gothic"/>
          <w:color w:val="212121"/>
          <w:lang w:val="ru-RU"/>
        </w:rPr>
      </w:pPr>
    </w:p>
    <w:p w14:paraId="65FF645C" w14:textId="772FFEFA" w:rsidR="00DD7399" w:rsidRPr="00DE21B5" w:rsidRDefault="00FD4797" w:rsidP="00B86634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rFonts w:ascii="Calibri" w:eastAsia="Malgun Gothic" w:hAnsi="Calibri" w:cs="Calibri"/>
          <w:color w:val="212121"/>
          <w:lang w:val="ru-RU"/>
        </w:rPr>
      </w:pPr>
      <w:r>
        <w:rPr>
          <w:lang w:val="ru-RU"/>
        </w:rPr>
        <w:t xml:space="preserve">Оказание </w:t>
      </w:r>
      <w:r w:rsidRPr="00FD4797">
        <w:rPr>
          <w:lang w:val="ru-RU"/>
        </w:rPr>
        <w:t xml:space="preserve">онлайн-услуг </w:t>
      </w:r>
      <w:r>
        <w:rPr>
          <w:lang w:val="ru-RU"/>
        </w:rPr>
        <w:t xml:space="preserve">является сложной задачей </w:t>
      </w:r>
      <w:r w:rsidRPr="00FD4797">
        <w:rPr>
          <w:lang w:val="ru-RU"/>
        </w:rPr>
        <w:t xml:space="preserve">для небольших ВИС в развивающихся и наименее развитых странах, даже там, где ВОИС оказывает техническую помощь </w:t>
      </w:r>
      <w:r>
        <w:rPr>
          <w:lang w:val="ru-RU"/>
        </w:rPr>
        <w:t xml:space="preserve">в создании </w:t>
      </w:r>
      <w:r w:rsidRPr="00FD4797">
        <w:rPr>
          <w:lang w:val="ru-RU"/>
        </w:rPr>
        <w:t xml:space="preserve">необходимых платформ. </w:t>
      </w:r>
      <w:r>
        <w:rPr>
          <w:lang w:val="ru-RU"/>
        </w:rPr>
        <w:t xml:space="preserve">ВИС необходимо </w:t>
      </w:r>
      <w:r w:rsidRPr="00FD4797">
        <w:rPr>
          <w:lang w:val="ru-RU"/>
        </w:rPr>
        <w:t xml:space="preserve">обеспечить надежную и безопасную ИТ-инфраструктуру, </w:t>
      </w:r>
      <w:r w:rsidR="00663494">
        <w:rPr>
          <w:lang w:val="ru-RU"/>
        </w:rPr>
        <w:t xml:space="preserve">сотрудничать </w:t>
      </w:r>
      <w:r w:rsidRPr="00FD4797">
        <w:rPr>
          <w:lang w:val="ru-RU"/>
        </w:rPr>
        <w:t>с банками или</w:t>
      </w:r>
      <w:r w:rsidR="00663494">
        <w:rPr>
          <w:lang w:val="ru-RU"/>
        </w:rPr>
        <w:t xml:space="preserve"> платформами, обрабатывающими платежи в онлайн-режиме</w:t>
      </w:r>
      <w:r w:rsidRPr="00FD4797">
        <w:rPr>
          <w:lang w:val="ru-RU"/>
        </w:rPr>
        <w:t xml:space="preserve">, чтобы обеспечить возможность </w:t>
      </w:r>
      <w:r w:rsidR="00663494">
        <w:rPr>
          <w:lang w:val="ru-RU"/>
        </w:rPr>
        <w:t xml:space="preserve">производства платежей </w:t>
      </w:r>
      <w:r w:rsidRPr="00FD4797">
        <w:rPr>
          <w:lang w:val="ru-RU"/>
        </w:rPr>
        <w:t xml:space="preserve">онлайн и модернизировать </w:t>
      </w:r>
      <w:r w:rsidR="00663494">
        <w:rPr>
          <w:lang w:val="ru-RU"/>
        </w:rPr>
        <w:t>процесс оказания услуг и технической поддержки</w:t>
      </w:r>
      <w:r w:rsidRPr="00FD4797">
        <w:rPr>
          <w:lang w:val="ru-RU"/>
        </w:rPr>
        <w:t xml:space="preserve">. </w:t>
      </w:r>
      <w:r w:rsidR="00663494">
        <w:rPr>
          <w:lang w:val="ru-RU"/>
        </w:rPr>
        <w:t xml:space="preserve">Вряд ли эти проблемы </w:t>
      </w:r>
      <w:r w:rsidRPr="00FD4797">
        <w:rPr>
          <w:lang w:val="ru-RU"/>
        </w:rPr>
        <w:t xml:space="preserve">можно решить только </w:t>
      </w:r>
      <w:r w:rsidR="00663494">
        <w:rPr>
          <w:lang w:val="ru-RU"/>
        </w:rPr>
        <w:t xml:space="preserve">благодаря </w:t>
      </w:r>
      <w:r w:rsidRPr="00FD4797">
        <w:rPr>
          <w:lang w:val="ru-RU"/>
        </w:rPr>
        <w:t xml:space="preserve">внешней технической помощи. Кроме того, надежные онлайн-услуги не могут </w:t>
      </w:r>
      <w:r w:rsidR="00663494">
        <w:rPr>
          <w:lang w:val="ru-RU"/>
        </w:rPr>
        <w:t xml:space="preserve">предоставляться с использованием недостоверных </w:t>
      </w:r>
      <w:r w:rsidRPr="00FD4797">
        <w:rPr>
          <w:lang w:val="ru-RU"/>
        </w:rPr>
        <w:t xml:space="preserve">данных, поэтому ВИС необходимо рассмотреть </w:t>
      </w:r>
      <w:r w:rsidR="00663494">
        <w:rPr>
          <w:lang w:val="ru-RU"/>
        </w:rPr>
        <w:t xml:space="preserve">возможность </w:t>
      </w:r>
      <w:r w:rsidR="00786A72">
        <w:rPr>
          <w:lang w:val="ru-RU"/>
        </w:rPr>
        <w:t xml:space="preserve">цифровизации </w:t>
      </w:r>
      <w:r w:rsidRPr="00FD4797">
        <w:rPr>
          <w:lang w:val="ru-RU"/>
        </w:rPr>
        <w:t xml:space="preserve">и повышения качества данных (см. пункты 26–35), прежде чем они смогут перейти к </w:t>
      </w:r>
      <w:r w:rsidR="00663494">
        <w:rPr>
          <w:lang w:val="ru-RU"/>
        </w:rPr>
        <w:t>оказанию более современных онлайн-услуг.</w:t>
      </w:r>
    </w:p>
    <w:p w14:paraId="1C686ABD" w14:textId="77777777" w:rsidR="000C32DD" w:rsidRPr="00DE21B5" w:rsidRDefault="000C32DD" w:rsidP="000C32DD">
      <w:pPr>
        <w:pStyle w:val="ListParagraph"/>
        <w:rPr>
          <w:rFonts w:ascii="Calibri" w:eastAsia="Malgun Gothic" w:hAnsi="Calibri" w:cs="Calibri"/>
          <w:color w:val="212121"/>
          <w:lang w:val="ru-RU"/>
        </w:rPr>
      </w:pPr>
    </w:p>
    <w:p w14:paraId="3F1B9037" w14:textId="0755A43A" w:rsidR="00460035" w:rsidRPr="00DE21B5" w:rsidRDefault="00663494" w:rsidP="00460035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rFonts w:eastAsia="Malgun Gothic"/>
          <w:color w:val="212121"/>
          <w:lang w:val="ru-RU"/>
        </w:rPr>
      </w:pPr>
      <w:r w:rsidRPr="00663494">
        <w:rPr>
          <w:lang w:val="ru-RU"/>
        </w:rPr>
        <w:t xml:space="preserve">Это та область, где </w:t>
      </w:r>
      <w:r>
        <w:rPr>
          <w:lang w:val="ru-RU"/>
        </w:rPr>
        <w:t>необходимо приложить дополнительные усилия</w:t>
      </w:r>
      <w:r w:rsidRPr="00663494">
        <w:rPr>
          <w:lang w:val="ru-RU"/>
        </w:rPr>
        <w:t>, и где владельц</w:t>
      </w:r>
      <w:r>
        <w:rPr>
          <w:lang w:val="ru-RU"/>
        </w:rPr>
        <w:t>а</w:t>
      </w:r>
      <w:r w:rsidR="00013EB7">
        <w:rPr>
          <w:lang w:val="ru-RU"/>
        </w:rPr>
        <w:t>м</w:t>
      </w:r>
      <w:r w:rsidRPr="00663494">
        <w:rPr>
          <w:lang w:val="ru-RU"/>
        </w:rPr>
        <w:t xml:space="preserve"> ИС и заявител</w:t>
      </w:r>
      <w:r>
        <w:rPr>
          <w:lang w:val="ru-RU"/>
        </w:rPr>
        <w:t>ям нужны услуги более высокого качества.</w:t>
      </w:r>
    </w:p>
    <w:p w14:paraId="5B321224" w14:textId="0E10FF20" w:rsidR="00460035" w:rsidRPr="00DE21B5" w:rsidRDefault="00C770E8" w:rsidP="00460035">
      <w:pPr>
        <w:pStyle w:val="Heading4"/>
        <w:keepLines/>
        <w:rPr>
          <w:i w:val="0"/>
          <w:color w:val="000000" w:themeColor="text1"/>
          <w:szCs w:val="22"/>
          <w:lang w:val="ru-RU"/>
        </w:rPr>
      </w:pPr>
      <w:r>
        <w:rPr>
          <w:color w:val="000000" w:themeColor="text1"/>
          <w:szCs w:val="22"/>
          <w:lang w:val="ru-RU"/>
        </w:rPr>
        <w:t>Передача знаний и техническая поддержка</w:t>
      </w:r>
    </w:p>
    <w:p w14:paraId="21A748AA" w14:textId="77777777" w:rsidR="00460035" w:rsidRPr="00DE21B5" w:rsidRDefault="00460035" w:rsidP="00460035">
      <w:pPr>
        <w:pStyle w:val="ListParagraph"/>
        <w:tabs>
          <w:tab w:val="left" w:pos="540"/>
        </w:tabs>
        <w:spacing w:after="240"/>
        <w:ind w:left="0"/>
        <w:rPr>
          <w:rFonts w:eastAsia="Malgun Gothic"/>
          <w:color w:val="212121"/>
          <w:lang w:val="ru-RU"/>
        </w:rPr>
      </w:pPr>
    </w:p>
    <w:p w14:paraId="17779563" w14:textId="4902C821" w:rsidR="00460035" w:rsidRPr="00DE21B5" w:rsidRDefault="00C770E8" w:rsidP="00460035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rFonts w:eastAsia="Malgun Gothic"/>
          <w:color w:val="212121"/>
          <w:lang w:val="ru-RU"/>
        </w:rPr>
      </w:pPr>
      <w:r w:rsidRPr="00C770E8">
        <w:rPr>
          <w:lang w:val="ru-RU"/>
        </w:rPr>
        <w:t xml:space="preserve">В рамках своей программы технической помощи ВИС Секретариат ВОИС обеспечивает постоянную передачу знаний и </w:t>
      </w:r>
      <w:r>
        <w:rPr>
          <w:lang w:val="ru-RU"/>
        </w:rPr>
        <w:t xml:space="preserve">оказание технической </w:t>
      </w:r>
      <w:r w:rsidRPr="00C770E8">
        <w:rPr>
          <w:lang w:val="ru-RU"/>
        </w:rPr>
        <w:t>поддержки. Специальн</w:t>
      </w:r>
      <w:r>
        <w:rPr>
          <w:lang w:val="ru-RU"/>
        </w:rPr>
        <w:t xml:space="preserve">о созданная для этого группа </w:t>
      </w:r>
      <w:r w:rsidRPr="00C770E8">
        <w:rPr>
          <w:lang w:val="ru-RU"/>
        </w:rPr>
        <w:t>предоставляет такие услуги, как поддержка по электронной почте и</w:t>
      </w:r>
      <w:r>
        <w:rPr>
          <w:lang w:val="ru-RU"/>
        </w:rPr>
        <w:t xml:space="preserve"> посредством</w:t>
      </w:r>
      <w:r w:rsidRPr="00C770E8">
        <w:rPr>
          <w:lang w:val="ru-RU"/>
        </w:rPr>
        <w:t xml:space="preserve"> телеконференц</w:t>
      </w:r>
      <w:r>
        <w:rPr>
          <w:lang w:val="ru-RU"/>
        </w:rPr>
        <w:t>связи</w:t>
      </w:r>
      <w:r w:rsidRPr="00C770E8">
        <w:rPr>
          <w:lang w:val="ru-RU"/>
        </w:rPr>
        <w:t>, документаци</w:t>
      </w:r>
      <w:r>
        <w:rPr>
          <w:lang w:val="ru-RU"/>
        </w:rPr>
        <w:t>и</w:t>
      </w:r>
      <w:r w:rsidRPr="00C770E8">
        <w:rPr>
          <w:lang w:val="ru-RU"/>
        </w:rPr>
        <w:t xml:space="preserve"> и </w:t>
      </w:r>
      <w:r>
        <w:rPr>
          <w:lang w:val="ru-RU"/>
        </w:rPr>
        <w:t>дистанционно</w:t>
      </w:r>
      <w:r w:rsidRPr="00C770E8">
        <w:rPr>
          <w:lang w:val="ru-RU"/>
        </w:rPr>
        <w:t xml:space="preserve">. Поддерживается </w:t>
      </w:r>
      <w:r>
        <w:rPr>
          <w:lang w:val="ru-RU"/>
        </w:rPr>
        <w:t xml:space="preserve">специальная </w:t>
      </w:r>
      <w:r w:rsidRPr="00C770E8">
        <w:rPr>
          <w:lang w:val="ru-RU"/>
        </w:rPr>
        <w:t>база знаний</w:t>
      </w:r>
      <w:r>
        <w:rPr>
          <w:lang w:val="ru-RU"/>
        </w:rPr>
        <w:t xml:space="preserve">, включающая сотни </w:t>
      </w:r>
      <w:r w:rsidRPr="00C770E8">
        <w:rPr>
          <w:lang w:val="ru-RU"/>
        </w:rPr>
        <w:t xml:space="preserve">страниц документации и решений. </w:t>
      </w:r>
      <w:r>
        <w:rPr>
          <w:lang w:val="ru-RU"/>
        </w:rPr>
        <w:t xml:space="preserve">Работающие в ВИС координаторы по техническим вопросам </w:t>
      </w:r>
      <w:r w:rsidRPr="00C770E8">
        <w:rPr>
          <w:lang w:val="ru-RU"/>
        </w:rPr>
        <w:t xml:space="preserve">имеют доступ ко всей информации. Спрос на услуги </w:t>
      </w:r>
      <w:r>
        <w:rPr>
          <w:lang w:val="ru-RU"/>
        </w:rPr>
        <w:t xml:space="preserve">технической </w:t>
      </w:r>
      <w:r w:rsidRPr="00C770E8">
        <w:rPr>
          <w:lang w:val="ru-RU"/>
        </w:rPr>
        <w:t xml:space="preserve">поддержки </w:t>
      </w:r>
      <w:r>
        <w:rPr>
          <w:lang w:val="ru-RU"/>
        </w:rPr>
        <w:t>растет</w:t>
      </w:r>
      <w:r w:rsidRPr="00C770E8">
        <w:rPr>
          <w:lang w:val="ru-RU"/>
        </w:rPr>
        <w:t xml:space="preserve">, и </w:t>
      </w:r>
      <w:r>
        <w:rPr>
          <w:lang w:val="ru-RU"/>
        </w:rPr>
        <w:t xml:space="preserve">в настоящее время группа </w:t>
      </w:r>
      <w:r w:rsidRPr="00C770E8">
        <w:rPr>
          <w:lang w:val="ru-RU"/>
        </w:rPr>
        <w:t xml:space="preserve">поддержки обрабатывает около 800 </w:t>
      </w:r>
      <w:r>
        <w:rPr>
          <w:lang w:val="ru-RU"/>
        </w:rPr>
        <w:t xml:space="preserve">заявок </w:t>
      </w:r>
      <w:r w:rsidRPr="00C770E8">
        <w:rPr>
          <w:lang w:val="ru-RU"/>
        </w:rPr>
        <w:t>или запросов в год</w:t>
      </w:r>
      <w:r w:rsidR="00460035" w:rsidRPr="00DE21B5">
        <w:rPr>
          <w:rFonts w:eastAsia="Malgun Gothic"/>
          <w:color w:val="212121"/>
          <w:lang w:val="ru-RU"/>
        </w:rPr>
        <w:t>.</w:t>
      </w:r>
    </w:p>
    <w:p w14:paraId="61AAACFD" w14:textId="77777777" w:rsidR="00460035" w:rsidRPr="00DE21B5" w:rsidRDefault="00460035" w:rsidP="00460035">
      <w:pPr>
        <w:pStyle w:val="ListParagraph"/>
        <w:tabs>
          <w:tab w:val="left" w:pos="360"/>
        </w:tabs>
        <w:ind w:left="0"/>
        <w:rPr>
          <w:rFonts w:eastAsia="Malgun Gothic"/>
          <w:color w:val="212121"/>
          <w:lang w:val="ru-RU"/>
        </w:rPr>
      </w:pPr>
    </w:p>
    <w:p w14:paraId="3B468F2A" w14:textId="4C5AA93F" w:rsidR="000D1113" w:rsidRPr="00DE21B5" w:rsidRDefault="00C770E8" w:rsidP="00460035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rFonts w:eastAsia="Malgun Gothic"/>
          <w:color w:val="212121"/>
          <w:lang w:val="ru-RU"/>
        </w:rPr>
      </w:pPr>
      <w:r>
        <w:rPr>
          <w:lang w:val="ru-RU"/>
        </w:rPr>
        <w:t xml:space="preserve">Кроме того, </w:t>
      </w:r>
      <w:r w:rsidRPr="00C770E8">
        <w:rPr>
          <w:lang w:val="ru-RU"/>
        </w:rPr>
        <w:t>Секретариат ВОИС регулярно проводит учебные семинары</w:t>
      </w:r>
      <w:r>
        <w:rPr>
          <w:lang w:val="ru-RU"/>
        </w:rPr>
        <w:t>-практикумы</w:t>
      </w:r>
      <w:r w:rsidRPr="00C770E8">
        <w:rPr>
          <w:lang w:val="ru-RU"/>
        </w:rPr>
        <w:t xml:space="preserve"> на региональном или субрегиональном уровн</w:t>
      </w:r>
      <w:r>
        <w:rPr>
          <w:lang w:val="ru-RU"/>
        </w:rPr>
        <w:t>ях</w:t>
      </w:r>
      <w:r w:rsidRPr="00C770E8">
        <w:rPr>
          <w:lang w:val="ru-RU"/>
        </w:rPr>
        <w:t>. С 2020 г</w:t>
      </w:r>
      <w:r>
        <w:rPr>
          <w:lang w:val="ru-RU"/>
        </w:rPr>
        <w:t>.</w:t>
      </w:r>
      <w:r w:rsidRPr="00C770E8">
        <w:rPr>
          <w:lang w:val="ru-RU"/>
        </w:rPr>
        <w:t xml:space="preserve"> все они проходят в виртуальном формате</w:t>
      </w:r>
      <w:r>
        <w:rPr>
          <w:lang w:val="ru-RU"/>
        </w:rPr>
        <w:t>, поэтому количество участников растет</w:t>
      </w:r>
      <w:r w:rsidRPr="00C770E8">
        <w:rPr>
          <w:lang w:val="ru-RU"/>
        </w:rPr>
        <w:t xml:space="preserve">. В 2020 </w:t>
      </w:r>
      <w:r>
        <w:rPr>
          <w:lang w:val="ru-RU"/>
        </w:rPr>
        <w:t xml:space="preserve">г. </w:t>
      </w:r>
      <w:r w:rsidRPr="00C770E8">
        <w:rPr>
          <w:lang w:val="ru-RU"/>
        </w:rPr>
        <w:t xml:space="preserve">было проведено девять </w:t>
      </w:r>
      <w:r>
        <w:rPr>
          <w:lang w:val="ru-RU"/>
        </w:rPr>
        <w:t>таких учебных мероприятий</w:t>
      </w:r>
      <w:r w:rsidRPr="00C770E8">
        <w:rPr>
          <w:lang w:val="ru-RU"/>
        </w:rPr>
        <w:t xml:space="preserve">, </w:t>
      </w:r>
      <w:r w:rsidR="0057744D">
        <w:rPr>
          <w:lang w:val="ru-RU"/>
        </w:rPr>
        <w:t xml:space="preserve">а </w:t>
      </w:r>
      <w:r w:rsidRPr="00C770E8">
        <w:rPr>
          <w:lang w:val="ru-RU"/>
        </w:rPr>
        <w:t>в 2021 г</w:t>
      </w:r>
      <w:r w:rsidR="0057744D">
        <w:rPr>
          <w:lang w:val="ru-RU"/>
        </w:rPr>
        <w:t xml:space="preserve">. </w:t>
      </w:r>
      <w:r w:rsidRPr="00C770E8">
        <w:rPr>
          <w:lang w:val="ru-RU"/>
        </w:rPr>
        <w:t>– пять</w:t>
      </w:r>
      <w:r w:rsidR="00460035" w:rsidRPr="00DE21B5">
        <w:rPr>
          <w:rFonts w:eastAsia="Malgun Gothic"/>
          <w:color w:val="212121"/>
          <w:lang w:val="ru-RU"/>
        </w:rPr>
        <w:t>.</w:t>
      </w:r>
    </w:p>
    <w:p w14:paraId="345E8530" w14:textId="324E191C" w:rsidR="000D1113" w:rsidRPr="00DE21B5" w:rsidRDefault="00B24EEC" w:rsidP="000D1113">
      <w:pPr>
        <w:pStyle w:val="Heading4"/>
        <w:keepLines/>
        <w:rPr>
          <w:rFonts w:eastAsiaTheme="majorEastAsia"/>
          <w:color w:val="000000" w:themeColor="text1"/>
          <w:lang w:val="ru-RU"/>
        </w:rPr>
      </w:pPr>
      <w:r w:rsidRPr="00DE21B5">
        <w:rPr>
          <w:rFonts w:eastAsiaTheme="majorEastAsia"/>
          <w:color w:val="000000" w:themeColor="text1"/>
          <w:lang w:val="ru-RU"/>
        </w:rPr>
        <w:t xml:space="preserve">PCT, </w:t>
      </w:r>
      <w:r w:rsidR="00DF5C4F">
        <w:rPr>
          <w:rFonts w:eastAsiaTheme="majorEastAsia"/>
          <w:color w:val="000000" w:themeColor="text1"/>
          <w:lang w:val="ru-RU"/>
        </w:rPr>
        <w:t>Мадридская и Гаагская системы</w:t>
      </w:r>
    </w:p>
    <w:p w14:paraId="29285BFB" w14:textId="77777777" w:rsidR="000D1113" w:rsidRPr="00DE21B5" w:rsidRDefault="000D1113" w:rsidP="000D1113">
      <w:pPr>
        <w:pStyle w:val="ListParagraph"/>
        <w:tabs>
          <w:tab w:val="left" w:pos="540"/>
        </w:tabs>
        <w:spacing w:after="240"/>
        <w:ind w:left="0"/>
        <w:rPr>
          <w:rFonts w:ascii="Calibri" w:eastAsia="Malgun Gothic" w:hAnsi="Calibri" w:cs="Calibri"/>
          <w:color w:val="212121"/>
          <w:lang w:val="ru-RU"/>
        </w:rPr>
      </w:pPr>
    </w:p>
    <w:p w14:paraId="419CC789" w14:textId="5CB544A3" w:rsidR="000D1113" w:rsidRPr="00DE21B5" w:rsidRDefault="000B2540" w:rsidP="000D1113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>
        <w:rPr>
          <w:lang w:val="ru-RU"/>
        </w:rPr>
        <w:t xml:space="preserve">В соответствии с </w:t>
      </w:r>
      <w:r w:rsidRPr="000B2540">
        <w:rPr>
          <w:lang w:val="ru-RU"/>
        </w:rPr>
        <w:t xml:space="preserve">PCT </w:t>
      </w:r>
      <w:r w:rsidR="00E0613C">
        <w:rPr>
          <w:lang w:val="ru-RU"/>
        </w:rPr>
        <w:t xml:space="preserve">ведомствам </w:t>
      </w:r>
      <w:r>
        <w:rPr>
          <w:lang w:val="ru-RU"/>
        </w:rPr>
        <w:t>ИС государств-членов оказываются различные услуги</w:t>
      </w:r>
      <w:r w:rsidRPr="000B2540">
        <w:rPr>
          <w:lang w:val="ru-RU"/>
        </w:rPr>
        <w:t xml:space="preserve">, </w:t>
      </w:r>
      <w:r>
        <w:rPr>
          <w:lang w:val="ru-RU"/>
        </w:rPr>
        <w:t xml:space="preserve">с тем чтобы </w:t>
      </w:r>
      <w:r w:rsidRPr="000B2540">
        <w:rPr>
          <w:lang w:val="ru-RU"/>
        </w:rPr>
        <w:t xml:space="preserve">облегчить </w:t>
      </w:r>
      <w:r>
        <w:rPr>
          <w:lang w:val="ru-RU"/>
        </w:rPr>
        <w:t xml:space="preserve">администрирование заявок, подаваемых в электронном виде по процедуре </w:t>
      </w:r>
      <w:r w:rsidRPr="000B2540">
        <w:rPr>
          <w:lang w:val="ru-RU"/>
        </w:rPr>
        <w:t xml:space="preserve">PCT. К концу 2021 г. в общей сложности 98 ВИС имели доступ к </w:t>
      </w:r>
      <w:r>
        <w:rPr>
          <w:lang w:val="ru-RU"/>
        </w:rPr>
        <w:t xml:space="preserve">сервисам платформы </w:t>
      </w:r>
      <w:r w:rsidRPr="000B2540">
        <w:rPr>
          <w:lang w:val="ru-RU"/>
        </w:rPr>
        <w:t xml:space="preserve">ePCT </w:t>
      </w:r>
      <w:r>
        <w:t>Office</w:t>
      </w:r>
      <w:r>
        <w:rPr>
          <w:lang w:val="ru-RU"/>
        </w:rPr>
        <w:t>, выполняя функции п</w:t>
      </w:r>
      <w:r w:rsidRPr="000B2540">
        <w:rPr>
          <w:lang w:val="ru-RU"/>
        </w:rPr>
        <w:t xml:space="preserve">олучающих ведомств (ПВ), международных поисковых органов (МПО) </w:t>
      </w:r>
      <w:r>
        <w:rPr>
          <w:lang w:val="ru-RU"/>
        </w:rPr>
        <w:t>и указанных ведомств</w:t>
      </w:r>
      <w:r w:rsidRPr="000B2540">
        <w:rPr>
          <w:lang w:val="ru-RU"/>
        </w:rPr>
        <w:t>, в том числе 81</w:t>
      </w:r>
      <w:r w:rsidR="00E0613C">
        <w:rPr>
          <w:lang w:val="ru-RU"/>
        </w:rPr>
        <w:t> </w:t>
      </w:r>
      <w:r>
        <w:rPr>
          <w:lang w:val="ru-RU"/>
        </w:rPr>
        <w:t>ведомство</w:t>
      </w:r>
      <w:r w:rsidRPr="000B2540">
        <w:rPr>
          <w:lang w:val="ru-RU"/>
        </w:rPr>
        <w:t xml:space="preserve">, </w:t>
      </w:r>
      <w:r w:rsidR="00744097">
        <w:rPr>
          <w:lang w:val="ru-RU"/>
        </w:rPr>
        <w:t xml:space="preserve">действуя </w:t>
      </w:r>
      <w:r w:rsidR="00744097" w:rsidRPr="00744097">
        <w:rPr>
          <w:lang w:val="ru-RU"/>
        </w:rPr>
        <w:t>в качестве получающих ведомств</w:t>
      </w:r>
      <w:r w:rsidR="00744097">
        <w:rPr>
          <w:lang w:val="ru-RU"/>
        </w:rPr>
        <w:t>,</w:t>
      </w:r>
      <w:r w:rsidR="00744097" w:rsidRPr="00744097">
        <w:rPr>
          <w:lang w:val="ru-RU"/>
        </w:rPr>
        <w:t xml:space="preserve"> использу</w:t>
      </w:r>
      <w:r w:rsidR="00E0613C">
        <w:rPr>
          <w:lang w:val="ru-RU"/>
        </w:rPr>
        <w:t>е</w:t>
      </w:r>
      <w:r w:rsidR="00744097" w:rsidRPr="00744097">
        <w:rPr>
          <w:lang w:val="ru-RU"/>
        </w:rPr>
        <w:t xml:space="preserve">т браузерные услуги ePCT </w:t>
      </w:r>
      <w:r w:rsidR="00744097">
        <w:rPr>
          <w:lang w:val="ru-RU"/>
        </w:rPr>
        <w:t xml:space="preserve">в качестве основного инструмента </w:t>
      </w:r>
      <w:r w:rsidR="00744097" w:rsidRPr="00744097">
        <w:rPr>
          <w:lang w:val="ru-RU"/>
        </w:rPr>
        <w:t>обработки международных заявок</w:t>
      </w:r>
      <w:r w:rsidRPr="000B2540">
        <w:rPr>
          <w:lang w:val="ru-RU"/>
        </w:rPr>
        <w:t xml:space="preserve">; 73 </w:t>
      </w:r>
      <w:r w:rsidR="00744097">
        <w:rPr>
          <w:lang w:val="ru-RU"/>
        </w:rPr>
        <w:t xml:space="preserve">ведомства предоставляют </w:t>
      </w:r>
      <w:r w:rsidRPr="000B2540">
        <w:rPr>
          <w:lang w:val="ru-RU"/>
        </w:rPr>
        <w:t xml:space="preserve">своим клиентам </w:t>
      </w:r>
      <w:r w:rsidR="00744097">
        <w:rPr>
          <w:lang w:val="ru-RU"/>
        </w:rPr>
        <w:t xml:space="preserve">возможность подавать новые международные заявки </w:t>
      </w:r>
      <w:r w:rsidRPr="000B2540">
        <w:rPr>
          <w:lang w:val="ru-RU"/>
        </w:rPr>
        <w:t>через ePCT в режиме онлайн. С</w:t>
      </w:r>
      <w:r w:rsidR="00744097">
        <w:rPr>
          <w:lang w:val="ru-RU"/>
        </w:rPr>
        <w:t xml:space="preserve">ервис </w:t>
      </w:r>
      <w:r w:rsidRPr="000B2540">
        <w:rPr>
          <w:lang w:val="ru-RU"/>
        </w:rPr>
        <w:t xml:space="preserve">eSearchCopy </w:t>
      </w:r>
      <w:r w:rsidR="00744097">
        <w:rPr>
          <w:lang w:val="ru-RU"/>
        </w:rPr>
        <w:t>является полностью функциональным</w:t>
      </w:r>
      <w:r w:rsidRPr="000B2540">
        <w:rPr>
          <w:lang w:val="ru-RU"/>
        </w:rPr>
        <w:t>, предоставляя все копии</w:t>
      </w:r>
      <w:r w:rsidR="00744097">
        <w:rPr>
          <w:lang w:val="ru-RU"/>
        </w:rPr>
        <w:t xml:space="preserve"> протоколов поиска</w:t>
      </w:r>
      <w:r w:rsidRPr="000B2540">
        <w:rPr>
          <w:lang w:val="ru-RU"/>
        </w:rPr>
        <w:t xml:space="preserve">, которые должны </w:t>
      </w:r>
      <w:r w:rsidR="00744097">
        <w:rPr>
          <w:lang w:val="ru-RU"/>
        </w:rPr>
        <w:t xml:space="preserve">направляться </w:t>
      </w:r>
      <w:r w:rsidR="0089152C">
        <w:rPr>
          <w:lang w:val="ru-RU"/>
        </w:rPr>
        <w:t>ведомством, действующим в качестве ПВ, другому ведомству, действующему в качестве МПО.</w:t>
      </w:r>
    </w:p>
    <w:p w14:paraId="3840116F" w14:textId="3E9D59F0" w:rsidR="00FC7FEC" w:rsidRPr="00DE21B5" w:rsidRDefault="00FC7FEC" w:rsidP="002B7A8B">
      <w:pPr>
        <w:pStyle w:val="ListParagraph"/>
        <w:tabs>
          <w:tab w:val="left" w:pos="540"/>
        </w:tabs>
        <w:spacing w:after="240"/>
        <w:ind w:left="0"/>
        <w:rPr>
          <w:lang w:val="ru-RU"/>
        </w:rPr>
      </w:pPr>
    </w:p>
    <w:p w14:paraId="4974D5BF" w14:textId="117A6E01" w:rsidR="000D22BC" w:rsidRPr="00DE21B5" w:rsidRDefault="0089152C" w:rsidP="002B7A8B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rFonts w:eastAsia="Malgun Gothic"/>
          <w:color w:val="212121"/>
          <w:szCs w:val="22"/>
          <w:lang w:val="ru-RU"/>
        </w:rPr>
      </w:pPr>
      <w:r>
        <w:rPr>
          <w:szCs w:val="22"/>
          <w:lang w:val="ru-RU"/>
        </w:rPr>
        <w:t xml:space="preserve">В рамках Мадридского реестра создано несколько сервисов </w:t>
      </w:r>
      <w:r w:rsidRPr="0089152C">
        <w:rPr>
          <w:szCs w:val="22"/>
          <w:lang w:val="ru-RU"/>
        </w:rPr>
        <w:t xml:space="preserve">для ВИС государств-членов с целью расширения цифровых возможностей </w:t>
      </w:r>
      <w:r>
        <w:rPr>
          <w:szCs w:val="22"/>
          <w:lang w:val="ru-RU"/>
        </w:rPr>
        <w:t xml:space="preserve">участвующих </w:t>
      </w:r>
      <w:r w:rsidRPr="0089152C">
        <w:rPr>
          <w:szCs w:val="22"/>
          <w:lang w:val="ru-RU"/>
        </w:rPr>
        <w:t xml:space="preserve">ВИС в отношении </w:t>
      </w:r>
      <w:r>
        <w:rPr>
          <w:szCs w:val="22"/>
          <w:lang w:val="ru-RU"/>
        </w:rPr>
        <w:t xml:space="preserve">использования </w:t>
      </w:r>
      <w:r w:rsidRPr="0089152C">
        <w:rPr>
          <w:szCs w:val="22"/>
          <w:lang w:val="ru-RU"/>
        </w:rPr>
        <w:t>Мадридской системы, а именно</w:t>
      </w:r>
      <w:r w:rsidR="000D22BC" w:rsidRPr="00DE21B5">
        <w:rPr>
          <w:szCs w:val="22"/>
          <w:lang w:val="ru-RU"/>
        </w:rPr>
        <w:t>:</w:t>
      </w:r>
    </w:p>
    <w:p w14:paraId="273AD546" w14:textId="77777777" w:rsidR="00FC032F" w:rsidRPr="00DE21B5" w:rsidRDefault="00FC032F" w:rsidP="00FC032F">
      <w:pPr>
        <w:pStyle w:val="ListParagraph"/>
        <w:tabs>
          <w:tab w:val="left" w:pos="540"/>
        </w:tabs>
        <w:spacing w:after="240"/>
        <w:ind w:left="0"/>
        <w:rPr>
          <w:rFonts w:eastAsia="Malgun Gothic"/>
          <w:color w:val="212121"/>
          <w:szCs w:val="22"/>
          <w:lang w:val="ru-RU"/>
        </w:rPr>
      </w:pPr>
    </w:p>
    <w:p w14:paraId="26BC8403" w14:textId="7D91CA3C" w:rsidR="000D22BC" w:rsidRPr="00DE21B5" w:rsidRDefault="0089152C" w:rsidP="002B7A8B">
      <w:pPr>
        <w:pStyle w:val="ListParagraph"/>
        <w:numPr>
          <w:ilvl w:val="0"/>
          <w:numId w:val="27"/>
        </w:numPr>
        <w:rPr>
          <w:szCs w:val="22"/>
          <w:lang w:val="ru-RU"/>
        </w:rPr>
      </w:pPr>
      <w:r>
        <w:rPr>
          <w:szCs w:val="22"/>
          <w:lang w:val="ru-RU"/>
        </w:rPr>
        <w:t>Система электронной подачи заявок (</w:t>
      </w:r>
      <w:r w:rsidR="000D22BC" w:rsidRPr="00DE21B5">
        <w:rPr>
          <w:szCs w:val="22"/>
          <w:lang w:val="ru-RU"/>
        </w:rPr>
        <w:t>eFiling</w:t>
      </w:r>
      <w:r>
        <w:rPr>
          <w:szCs w:val="22"/>
          <w:lang w:val="ru-RU"/>
        </w:rPr>
        <w:t>)</w:t>
      </w:r>
      <w:r w:rsidR="000D22BC" w:rsidRPr="00DE21B5">
        <w:rPr>
          <w:szCs w:val="22"/>
          <w:lang w:val="ru-RU"/>
        </w:rPr>
        <w:t>,</w:t>
      </w:r>
      <w:r w:rsidR="00FF6C09" w:rsidRPr="00DE21B5">
        <w:rPr>
          <w:szCs w:val="22"/>
          <w:lang w:val="ru-RU"/>
        </w:rPr>
        <w:t xml:space="preserve"> </w:t>
      </w:r>
      <w:r w:rsidRPr="0089152C">
        <w:rPr>
          <w:szCs w:val="22"/>
          <w:lang w:val="ru-RU"/>
        </w:rPr>
        <w:t>которая используется 15</w:t>
      </w:r>
      <w:r>
        <w:rPr>
          <w:szCs w:val="22"/>
          <w:lang w:val="ru-RU"/>
        </w:rPr>
        <w:t> </w:t>
      </w:r>
      <w:r w:rsidRPr="0089152C">
        <w:rPr>
          <w:szCs w:val="22"/>
          <w:lang w:val="ru-RU"/>
        </w:rPr>
        <w:t xml:space="preserve">национальными ведомствами и </w:t>
      </w:r>
      <w:r w:rsidR="00AE1B08">
        <w:rPr>
          <w:szCs w:val="22"/>
          <w:lang w:val="ru-RU"/>
        </w:rPr>
        <w:t xml:space="preserve">является комплексной системой обслуживания, позволяющей </w:t>
      </w:r>
      <w:r w:rsidRPr="0089152C">
        <w:rPr>
          <w:szCs w:val="22"/>
          <w:lang w:val="ru-RU"/>
        </w:rPr>
        <w:t xml:space="preserve">заявителям подавать </w:t>
      </w:r>
      <w:r w:rsidR="00AE1B08">
        <w:rPr>
          <w:szCs w:val="22"/>
          <w:lang w:val="ru-RU"/>
        </w:rPr>
        <w:t xml:space="preserve">международные </w:t>
      </w:r>
      <w:r w:rsidRPr="0089152C">
        <w:rPr>
          <w:szCs w:val="22"/>
          <w:lang w:val="ru-RU"/>
        </w:rPr>
        <w:t xml:space="preserve">заявки, а национальным ВИС — подтверждать и сертифицировать </w:t>
      </w:r>
      <w:r w:rsidR="00AE1B08">
        <w:rPr>
          <w:szCs w:val="22"/>
          <w:lang w:val="ru-RU"/>
        </w:rPr>
        <w:t>их</w:t>
      </w:r>
      <w:r w:rsidRPr="0089152C">
        <w:rPr>
          <w:szCs w:val="22"/>
          <w:lang w:val="ru-RU"/>
        </w:rPr>
        <w:t>.</w:t>
      </w:r>
    </w:p>
    <w:p w14:paraId="2238CA58" w14:textId="07717E17" w:rsidR="000D22BC" w:rsidRPr="00DE21B5" w:rsidRDefault="00AE1B08" w:rsidP="002B7A8B">
      <w:pPr>
        <w:pStyle w:val="ListParagraph"/>
        <w:numPr>
          <w:ilvl w:val="0"/>
          <w:numId w:val="27"/>
        </w:numPr>
        <w:rPr>
          <w:szCs w:val="22"/>
          <w:lang w:val="ru-RU"/>
        </w:rPr>
      </w:pPr>
      <w:r>
        <w:rPr>
          <w:szCs w:val="22"/>
          <w:lang w:val="ru-RU"/>
        </w:rPr>
        <w:t>Используя этот же сервис, заявители и ВИС имеют возможность исправлять недостатки, обнаруженные ВОИС.</w:t>
      </w:r>
    </w:p>
    <w:p w14:paraId="391FE45A" w14:textId="4E124552" w:rsidR="000D22BC" w:rsidRPr="00DE21B5" w:rsidRDefault="00AE1B08" w:rsidP="002B7A8B">
      <w:pPr>
        <w:pStyle w:val="ListParagraph"/>
        <w:numPr>
          <w:ilvl w:val="0"/>
          <w:numId w:val="27"/>
        </w:numPr>
        <w:rPr>
          <w:szCs w:val="22"/>
          <w:lang w:val="ru-RU"/>
        </w:rPr>
      </w:pPr>
      <w:r w:rsidRPr="00AE1B08">
        <w:rPr>
          <w:szCs w:val="22"/>
          <w:lang w:val="ru-RU"/>
        </w:rPr>
        <w:t xml:space="preserve">Помощник по подаче заявок в рамках Мадридской системы </w:t>
      </w:r>
      <w:r>
        <w:rPr>
          <w:szCs w:val="22"/>
          <w:lang w:val="ru-RU"/>
        </w:rPr>
        <w:t>(</w:t>
      </w:r>
      <w:r w:rsidR="00C16F39" w:rsidRPr="00DE21B5">
        <w:rPr>
          <w:szCs w:val="22"/>
          <w:lang w:val="ru-RU"/>
        </w:rPr>
        <w:t>Madrid Application Assistant</w:t>
      </w:r>
      <w:r>
        <w:rPr>
          <w:szCs w:val="22"/>
          <w:lang w:val="ru-RU"/>
        </w:rPr>
        <w:t>)</w:t>
      </w:r>
      <w:r w:rsidR="00C16F39" w:rsidRPr="00DE21B5">
        <w:rPr>
          <w:szCs w:val="22"/>
          <w:lang w:val="ru-RU"/>
        </w:rPr>
        <w:t>,</w:t>
      </w:r>
      <w:r>
        <w:rPr>
          <w:szCs w:val="22"/>
          <w:lang w:val="ru-RU"/>
        </w:rPr>
        <w:t xml:space="preserve"> электронная версия официальной формы </w:t>
      </w:r>
      <w:r w:rsidR="000D22BC" w:rsidRPr="00DE21B5">
        <w:rPr>
          <w:szCs w:val="22"/>
          <w:lang w:val="ru-RU"/>
        </w:rPr>
        <w:t>MM2</w:t>
      </w:r>
      <w:r w:rsidR="00C16F39" w:rsidRPr="00DE21B5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используется заявителями для подачи заявок через 71 ВИС.</w:t>
      </w:r>
    </w:p>
    <w:p w14:paraId="6070A1E7" w14:textId="6862EA47" w:rsidR="003B0AF9" w:rsidRPr="00DE21B5" w:rsidRDefault="002629FB" w:rsidP="00460035">
      <w:pPr>
        <w:pStyle w:val="ListParagraph"/>
        <w:numPr>
          <w:ilvl w:val="0"/>
          <w:numId w:val="27"/>
        </w:numPr>
        <w:rPr>
          <w:szCs w:val="22"/>
          <w:lang w:val="ru-RU"/>
        </w:rPr>
      </w:pPr>
      <w:r>
        <w:rPr>
          <w:szCs w:val="22"/>
          <w:lang w:val="ru-RU"/>
        </w:rPr>
        <w:t xml:space="preserve">Передача данных в формате </w:t>
      </w:r>
      <w:r w:rsidR="000D22BC" w:rsidRPr="00DE21B5">
        <w:rPr>
          <w:szCs w:val="22"/>
          <w:lang w:val="ru-RU"/>
        </w:rPr>
        <w:t xml:space="preserve">XML </w:t>
      </w:r>
      <w:r>
        <w:rPr>
          <w:szCs w:val="22"/>
          <w:lang w:val="ru-RU"/>
        </w:rPr>
        <w:t>для ВИС пяти стран – Бразилии, Канады, Китая, Японии и Малайзии.</w:t>
      </w:r>
    </w:p>
    <w:p w14:paraId="64B89A98" w14:textId="23F3E21B" w:rsidR="00460035" w:rsidRPr="00DE21B5" w:rsidRDefault="00460035" w:rsidP="00460035">
      <w:pPr>
        <w:rPr>
          <w:szCs w:val="22"/>
          <w:lang w:val="ru-RU"/>
        </w:rPr>
      </w:pPr>
    </w:p>
    <w:p w14:paraId="27433574" w14:textId="1C43C0A9" w:rsidR="001E294F" w:rsidRPr="00DE21B5" w:rsidRDefault="002629FB" w:rsidP="00460035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2629FB">
        <w:rPr>
          <w:lang w:val="ru-RU"/>
        </w:rPr>
        <w:t>​​Гаагская система обеспечивает полн</w:t>
      </w:r>
      <w:r>
        <w:rPr>
          <w:lang w:val="ru-RU"/>
        </w:rPr>
        <w:t xml:space="preserve">остью </w:t>
      </w:r>
      <w:r w:rsidRPr="002629FB">
        <w:rPr>
          <w:lang w:val="ru-RU"/>
        </w:rPr>
        <w:t>электронный обмен данными с ведомствами 11 Договаривающихся сторон (Канады, Европейского союза, Израиля, Японии, Мексики, Молдовы, Республики Корея, России, Испании, Соединенных Штатов и Вьетнама). Он</w:t>
      </w:r>
      <w:r>
        <w:rPr>
          <w:lang w:val="ru-RU"/>
        </w:rPr>
        <w:t>а</w:t>
      </w:r>
      <w:r w:rsidRPr="002629FB">
        <w:rPr>
          <w:lang w:val="ru-RU"/>
        </w:rPr>
        <w:t xml:space="preserve"> </w:t>
      </w:r>
      <w:r>
        <w:rPr>
          <w:lang w:val="ru-RU"/>
        </w:rPr>
        <w:t xml:space="preserve">способствует </w:t>
      </w:r>
      <w:r w:rsidRPr="002629FB">
        <w:rPr>
          <w:lang w:val="ru-RU"/>
        </w:rPr>
        <w:t xml:space="preserve">использованию </w:t>
      </w:r>
      <w:r>
        <w:rPr>
          <w:lang w:val="ru-RU"/>
        </w:rPr>
        <w:t xml:space="preserve">стандарта </w:t>
      </w:r>
      <w:r w:rsidRPr="002629FB">
        <w:rPr>
          <w:lang w:val="ru-RU"/>
        </w:rPr>
        <w:t xml:space="preserve">ST.96 XML для </w:t>
      </w:r>
      <w:r>
        <w:rPr>
          <w:lang w:val="ru-RU"/>
        </w:rPr>
        <w:t xml:space="preserve">обмена любыми </w:t>
      </w:r>
      <w:r w:rsidRPr="002629FB">
        <w:rPr>
          <w:lang w:val="ru-RU"/>
        </w:rPr>
        <w:t xml:space="preserve">данными с существующими и новыми Договаривающимися сторонами, </w:t>
      </w:r>
      <w:r>
        <w:rPr>
          <w:lang w:val="ru-RU"/>
        </w:rPr>
        <w:t xml:space="preserve">из которых </w:t>
      </w:r>
      <w:r w:rsidRPr="002629FB">
        <w:rPr>
          <w:lang w:val="ru-RU"/>
        </w:rPr>
        <w:t xml:space="preserve">все, кроме одной, </w:t>
      </w:r>
      <w:r>
        <w:rPr>
          <w:lang w:val="ru-RU"/>
        </w:rPr>
        <w:t xml:space="preserve">к настоящему времени </w:t>
      </w:r>
      <w:r w:rsidRPr="002629FB">
        <w:rPr>
          <w:lang w:val="ru-RU"/>
        </w:rPr>
        <w:t>успешно завершили переход</w:t>
      </w:r>
      <w:r>
        <w:rPr>
          <w:lang w:val="ru-RU"/>
        </w:rPr>
        <w:t xml:space="preserve"> на новую систему</w:t>
      </w:r>
      <w:r w:rsidRPr="002629FB">
        <w:rPr>
          <w:lang w:val="ru-RU"/>
        </w:rPr>
        <w:t>. Использование стандарт</w:t>
      </w:r>
      <w:r>
        <w:rPr>
          <w:lang w:val="ru-RU"/>
        </w:rPr>
        <w:t xml:space="preserve">ных подробных </w:t>
      </w:r>
      <w:r w:rsidRPr="002629FB">
        <w:rPr>
          <w:lang w:val="ru-RU"/>
        </w:rPr>
        <w:t xml:space="preserve">данных позволяет </w:t>
      </w:r>
      <w:r>
        <w:rPr>
          <w:lang w:val="ru-RU"/>
        </w:rPr>
        <w:t xml:space="preserve">автоматизировать процесс </w:t>
      </w:r>
      <w:r w:rsidRPr="002629FB">
        <w:rPr>
          <w:lang w:val="ru-RU"/>
        </w:rPr>
        <w:t>и меж</w:t>
      </w:r>
      <w:r w:rsidR="00314B95">
        <w:rPr>
          <w:lang w:val="ru-RU"/>
        </w:rPr>
        <w:t xml:space="preserve">компьютерный обмен данными </w:t>
      </w:r>
      <w:r w:rsidRPr="002629FB">
        <w:rPr>
          <w:lang w:val="ru-RU"/>
        </w:rPr>
        <w:t xml:space="preserve">(новые веб-сервисы </w:t>
      </w:r>
      <w:r w:rsidR="00314B95">
        <w:rPr>
          <w:lang w:val="ru-RU"/>
        </w:rPr>
        <w:t>Гаагской системы</w:t>
      </w:r>
      <w:r w:rsidRPr="002629FB">
        <w:rPr>
          <w:lang w:val="ru-RU"/>
        </w:rPr>
        <w:t xml:space="preserve">, </w:t>
      </w:r>
      <w:r w:rsidR="00314B95">
        <w:rPr>
          <w:lang w:val="ru-RU"/>
        </w:rPr>
        <w:t xml:space="preserve">запущенные </w:t>
      </w:r>
      <w:r w:rsidRPr="002629FB">
        <w:rPr>
          <w:lang w:val="ru-RU"/>
        </w:rPr>
        <w:t xml:space="preserve">в начале 2022 г.), особенно </w:t>
      </w:r>
      <w:r w:rsidR="00314B95">
        <w:rPr>
          <w:lang w:val="ru-RU"/>
        </w:rPr>
        <w:t>данными о принимаемых ведомствами решениях.</w:t>
      </w:r>
    </w:p>
    <w:p w14:paraId="1261826B" w14:textId="62667FBD" w:rsidR="000D1113" w:rsidRPr="00DE21B5" w:rsidRDefault="00314B95" w:rsidP="000D1113">
      <w:pPr>
        <w:pStyle w:val="Heading4"/>
        <w:keepLines/>
        <w:rPr>
          <w:color w:val="000000" w:themeColor="text1"/>
          <w:szCs w:val="22"/>
          <w:lang w:val="ru-RU"/>
        </w:rPr>
      </w:pPr>
      <w:r>
        <w:rPr>
          <w:color w:val="000000" w:themeColor="text1"/>
          <w:szCs w:val="22"/>
          <w:lang w:val="ru-RU"/>
        </w:rPr>
        <w:t>Передовые технологии</w:t>
      </w:r>
      <w:r w:rsidR="00E63109" w:rsidRPr="00DE21B5">
        <w:rPr>
          <w:color w:val="000000" w:themeColor="text1"/>
          <w:szCs w:val="22"/>
          <w:lang w:val="ru-RU"/>
        </w:rPr>
        <w:t xml:space="preserve"> </w:t>
      </w:r>
    </w:p>
    <w:p w14:paraId="4503265D" w14:textId="77777777" w:rsidR="00E63109" w:rsidRPr="00DE21B5" w:rsidRDefault="00E63109" w:rsidP="00E63109">
      <w:pPr>
        <w:rPr>
          <w:lang w:val="ru-RU"/>
        </w:rPr>
      </w:pPr>
    </w:p>
    <w:p w14:paraId="07F2AA68" w14:textId="5FAF87ED" w:rsidR="00DD7399" w:rsidRPr="00DE21B5" w:rsidRDefault="00314B95" w:rsidP="00B86634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>
        <w:rPr>
          <w:lang w:val="ru-RU"/>
        </w:rPr>
        <w:t>В настоящее время некоторые ВИС используют новые сервисы на экспериментальной основе или уже предоставляют новые услуги, основанные на современных технологиях</w:t>
      </w:r>
      <w:r w:rsidR="001B2FDC">
        <w:rPr>
          <w:lang w:val="ru-RU"/>
        </w:rPr>
        <w:t xml:space="preserve">. </w:t>
      </w:r>
      <w:r>
        <w:rPr>
          <w:lang w:val="ru-RU"/>
        </w:rPr>
        <w:t xml:space="preserve">В контексте деятельности ВИС </w:t>
      </w:r>
      <w:r w:rsidRPr="00314B95">
        <w:rPr>
          <w:lang w:val="ru-RU"/>
        </w:rPr>
        <w:t>наиболее актуальными технологиями являются облачные вычисления, анали</w:t>
      </w:r>
      <w:r w:rsidR="005A01BF">
        <w:rPr>
          <w:lang w:val="ru-RU"/>
        </w:rPr>
        <w:t>з</w:t>
      </w:r>
      <w:r w:rsidRPr="00314B95">
        <w:rPr>
          <w:lang w:val="ru-RU"/>
        </w:rPr>
        <w:t xml:space="preserve"> больших данных и искусственный интеллект (ИИ</w:t>
      </w:r>
      <w:r w:rsidR="005A01BF">
        <w:rPr>
          <w:lang w:val="ru-RU"/>
        </w:rPr>
        <w:t>).</w:t>
      </w:r>
    </w:p>
    <w:p w14:paraId="69373068" w14:textId="77777777" w:rsidR="00E63109" w:rsidRPr="00DE21B5" w:rsidRDefault="00E63109" w:rsidP="00E63109">
      <w:pPr>
        <w:pStyle w:val="ListParagraph"/>
        <w:tabs>
          <w:tab w:val="left" w:pos="540"/>
        </w:tabs>
        <w:spacing w:after="240"/>
        <w:ind w:left="0"/>
        <w:rPr>
          <w:lang w:val="ru-RU"/>
        </w:rPr>
      </w:pPr>
    </w:p>
    <w:p w14:paraId="4EA27C6A" w14:textId="31DFC38D" w:rsidR="00E63109" w:rsidRPr="00DE21B5" w:rsidRDefault="005A01BF" w:rsidP="00B86634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5A01BF">
        <w:rPr>
          <w:lang w:val="ru-RU"/>
        </w:rPr>
        <w:t xml:space="preserve">Облачные вычисления дают возможность </w:t>
      </w:r>
      <w:r>
        <w:rPr>
          <w:lang w:val="ru-RU"/>
        </w:rPr>
        <w:t xml:space="preserve">решать некоторые проблемы </w:t>
      </w:r>
      <w:r w:rsidRPr="005A01BF">
        <w:rPr>
          <w:lang w:val="ru-RU"/>
        </w:rPr>
        <w:t>ИТ</w:t>
      </w:r>
      <w:r>
        <w:rPr>
          <w:lang w:val="ru-RU"/>
        </w:rPr>
        <w:noBreakHyphen/>
      </w:r>
      <w:r w:rsidRPr="005A01BF">
        <w:rPr>
          <w:lang w:val="ru-RU"/>
        </w:rPr>
        <w:t xml:space="preserve">инфраструктуры, с которыми традиционно сталкивались многие </w:t>
      </w:r>
      <w:r>
        <w:rPr>
          <w:lang w:val="ru-RU"/>
        </w:rPr>
        <w:t xml:space="preserve">менее крупные </w:t>
      </w:r>
      <w:r w:rsidRPr="005A01BF">
        <w:rPr>
          <w:lang w:val="ru-RU"/>
        </w:rPr>
        <w:t xml:space="preserve">ВИС. </w:t>
      </w:r>
      <w:r>
        <w:rPr>
          <w:lang w:val="ru-RU"/>
        </w:rPr>
        <w:t xml:space="preserve">Ведомства имеют возможность создавать </w:t>
      </w:r>
      <w:r w:rsidRPr="005A01BF">
        <w:rPr>
          <w:lang w:val="ru-RU"/>
        </w:rPr>
        <w:t>облачную инфраструктуру, которая является более надежной, безопасной и экономичной, чем традиционные центры обработки данных, что высвобождает ресурсы</w:t>
      </w:r>
      <w:r>
        <w:rPr>
          <w:lang w:val="ru-RU"/>
        </w:rPr>
        <w:t xml:space="preserve"> для оказания дополнительных услуг</w:t>
      </w:r>
      <w:r w:rsidRPr="005A01BF">
        <w:rPr>
          <w:lang w:val="ru-RU"/>
        </w:rPr>
        <w:t>. С другой стороны</w:t>
      </w:r>
      <w:r>
        <w:rPr>
          <w:lang w:val="ru-RU"/>
        </w:rPr>
        <w:t>,</w:t>
      </w:r>
      <w:r w:rsidRPr="005A01BF">
        <w:rPr>
          <w:lang w:val="ru-RU"/>
        </w:rPr>
        <w:t xml:space="preserve"> облачные вычисления создают новые проблемы </w:t>
      </w:r>
      <w:r>
        <w:rPr>
          <w:lang w:val="ru-RU"/>
        </w:rPr>
        <w:t xml:space="preserve">в плане </w:t>
      </w:r>
      <w:r w:rsidRPr="005A01BF">
        <w:rPr>
          <w:lang w:val="ru-RU"/>
        </w:rPr>
        <w:t xml:space="preserve">управления. </w:t>
      </w:r>
      <w:r>
        <w:rPr>
          <w:lang w:val="ru-RU"/>
        </w:rPr>
        <w:t xml:space="preserve">Соглашения, заключаемые </w:t>
      </w:r>
      <w:r w:rsidRPr="005A01BF">
        <w:rPr>
          <w:lang w:val="ru-RU"/>
        </w:rPr>
        <w:t>с поставщиками услуг</w:t>
      </w:r>
      <w:r>
        <w:rPr>
          <w:lang w:val="ru-RU"/>
        </w:rPr>
        <w:t xml:space="preserve">, </w:t>
      </w:r>
      <w:r w:rsidRPr="005A01BF">
        <w:rPr>
          <w:lang w:val="ru-RU"/>
        </w:rPr>
        <w:t xml:space="preserve">должны быть тщательно </w:t>
      </w:r>
      <w:r>
        <w:rPr>
          <w:lang w:val="ru-RU"/>
        </w:rPr>
        <w:t>продуманными</w:t>
      </w:r>
      <w:r w:rsidRPr="005A01BF">
        <w:rPr>
          <w:lang w:val="ru-RU"/>
        </w:rPr>
        <w:t xml:space="preserve">, чтобы </w:t>
      </w:r>
      <w:r>
        <w:rPr>
          <w:lang w:val="ru-RU"/>
        </w:rPr>
        <w:t>не возникало проблем, связанных с управлением данными и безопасностью</w:t>
      </w:r>
      <w:r w:rsidRPr="005A01BF">
        <w:rPr>
          <w:lang w:val="ru-RU"/>
        </w:rPr>
        <w:t xml:space="preserve">. ИТ-персонал должен освоить новые навыки и разработать новые </w:t>
      </w:r>
      <w:r w:rsidR="008A084C">
        <w:rPr>
          <w:lang w:val="ru-RU"/>
        </w:rPr>
        <w:t xml:space="preserve">процедуры и методы управления расходами </w:t>
      </w:r>
      <w:r w:rsidRPr="005A01BF">
        <w:rPr>
          <w:lang w:val="ru-RU"/>
        </w:rPr>
        <w:t>и другими аспектами новой бизнес-модели</w:t>
      </w:r>
      <w:r w:rsidR="00E63109" w:rsidRPr="00DE21B5">
        <w:rPr>
          <w:lang w:val="ru-RU"/>
        </w:rPr>
        <w:t>.</w:t>
      </w:r>
    </w:p>
    <w:p w14:paraId="5DCD9194" w14:textId="77777777" w:rsidR="00E63109" w:rsidRPr="00DE21B5" w:rsidRDefault="00E63109" w:rsidP="00E63109">
      <w:pPr>
        <w:pStyle w:val="ListParagraph"/>
        <w:rPr>
          <w:lang w:val="ru-RU"/>
        </w:rPr>
      </w:pPr>
    </w:p>
    <w:p w14:paraId="550BED3F" w14:textId="587324D3" w:rsidR="00E63109" w:rsidRPr="00DE21B5" w:rsidRDefault="00067C95" w:rsidP="00B86634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067C95">
        <w:rPr>
          <w:lang w:val="ru-RU"/>
        </w:rPr>
        <w:t xml:space="preserve">ВИС генерируют большой объем данных, а глобальные базы данных </w:t>
      </w:r>
      <w:r>
        <w:rPr>
          <w:lang w:val="ru-RU"/>
        </w:rPr>
        <w:t xml:space="preserve">об </w:t>
      </w:r>
      <w:r w:rsidRPr="00067C95">
        <w:rPr>
          <w:lang w:val="ru-RU"/>
        </w:rPr>
        <w:t xml:space="preserve">ИС содержат многие миллионы записей ценных данных. </w:t>
      </w:r>
      <w:r>
        <w:rPr>
          <w:lang w:val="ru-RU"/>
        </w:rPr>
        <w:t xml:space="preserve">Эти данные можно анализировать </w:t>
      </w:r>
      <w:r w:rsidRPr="00067C95">
        <w:rPr>
          <w:lang w:val="ru-RU"/>
        </w:rPr>
        <w:t xml:space="preserve">для </w:t>
      </w:r>
      <w:r>
        <w:rPr>
          <w:lang w:val="ru-RU"/>
        </w:rPr>
        <w:t>повышения эффективности управления работой ВИС</w:t>
      </w:r>
      <w:r w:rsidRPr="00067C95">
        <w:rPr>
          <w:lang w:val="ru-RU"/>
        </w:rPr>
        <w:t>, лучшего понимания потребностей пользователей</w:t>
      </w:r>
      <w:r>
        <w:rPr>
          <w:lang w:val="ru-RU"/>
        </w:rPr>
        <w:t xml:space="preserve">, отслеживания и </w:t>
      </w:r>
      <w:r w:rsidRPr="00067C95">
        <w:rPr>
          <w:lang w:val="ru-RU"/>
        </w:rPr>
        <w:t>анализа тенденций в системах ИС</w:t>
      </w:r>
      <w:r w:rsidR="00B86634" w:rsidRPr="00DE21B5">
        <w:rPr>
          <w:lang w:val="ru-RU"/>
        </w:rPr>
        <w:t>.</w:t>
      </w:r>
    </w:p>
    <w:p w14:paraId="105CA573" w14:textId="77777777" w:rsidR="00B86634" w:rsidRPr="00DE21B5" w:rsidRDefault="00B86634" w:rsidP="00B86634">
      <w:pPr>
        <w:pStyle w:val="ListParagraph"/>
        <w:rPr>
          <w:lang w:val="ru-RU"/>
        </w:rPr>
      </w:pPr>
    </w:p>
    <w:p w14:paraId="61653E63" w14:textId="3907C457" w:rsidR="00B86634" w:rsidRPr="00DE21B5" w:rsidRDefault="00067C95" w:rsidP="00B86634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067C95">
        <w:rPr>
          <w:lang w:val="ru-RU"/>
        </w:rPr>
        <w:t xml:space="preserve">В последние годы </w:t>
      </w:r>
      <w:r>
        <w:rPr>
          <w:lang w:val="ru-RU"/>
        </w:rPr>
        <w:t xml:space="preserve">масштабы использования </w:t>
      </w:r>
      <w:r w:rsidRPr="00067C95">
        <w:rPr>
          <w:lang w:val="ru-RU"/>
        </w:rPr>
        <w:t xml:space="preserve">ИИ резко </w:t>
      </w:r>
      <w:r>
        <w:rPr>
          <w:lang w:val="ru-RU"/>
        </w:rPr>
        <w:t xml:space="preserve">возросли </w:t>
      </w:r>
      <w:r w:rsidRPr="00067C95">
        <w:rPr>
          <w:lang w:val="ru-RU"/>
        </w:rPr>
        <w:t xml:space="preserve">благодаря наличию относительно </w:t>
      </w:r>
      <w:r>
        <w:rPr>
          <w:lang w:val="ru-RU"/>
        </w:rPr>
        <w:t>недорогих вычислительных мощностей</w:t>
      </w:r>
      <w:r w:rsidRPr="00067C95">
        <w:rPr>
          <w:lang w:val="ru-RU"/>
        </w:rPr>
        <w:t xml:space="preserve">, новых алгоритмов, таких как нейронные сети, и способности обрабатывать большие объемы данных. Эта революция затрагивает многие области. В </w:t>
      </w:r>
      <w:r w:rsidR="007F09E3">
        <w:rPr>
          <w:lang w:val="ru-RU"/>
        </w:rPr>
        <w:t xml:space="preserve">сфере </w:t>
      </w:r>
      <w:r w:rsidRPr="00067C95">
        <w:rPr>
          <w:lang w:val="ru-RU"/>
        </w:rPr>
        <w:t xml:space="preserve">ИС </w:t>
      </w:r>
      <w:r w:rsidR="007F09E3">
        <w:rPr>
          <w:lang w:val="ru-RU"/>
        </w:rPr>
        <w:t>с</w:t>
      </w:r>
      <w:r w:rsidRPr="00067C95">
        <w:rPr>
          <w:lang w:val="ru-RU"/>
        </w:rPr>
        <w:t xml:space="preserve">уществуют </w:t>
      </w:r>
      <w:r w:rsidR="007F09E3">
        <w:rPr>
          <w:lang w:val="ru-RU"/>
        </w:rPr>
        <w:t xml:space="preserve">перспективные приложения, основанные на </w:t>
      </w:r>
      <w:r w:rsidRPr="00067C95">
        <w:rPr>
          <w:lang w:val="ru-RU"/>
        </w:rPr>
        <w:t xml:space="preserve">ИИ, включая поиск </w:t>
      </w:r>
      <w:r w:rsidR="007F09E3">
        <w:rPr>
          <w:lang w:val="ru-RU"/>
        </w:rPr>
        <w:t xml:space="preserve">сходных </w:t>
      </w:r>
      <w:r w:rsidRPr="00067C95">
        <w:rPr>
          <w:lang w:val="ru-RU"/>
        </w:rPr>
        <w:t xml:space="preserve">изображений, автоматическую классификацию, </w:t>
      </w:r>
      <w:r w:rsidR="007F09E3">
        <w:rPr>
          <w:lang w:val="ru-RU"/>
        </w:rPr>
        <w:t>машинный перевод и расширенный поиск</w:t>
      </w:r>
      <w:r w:rsidRPr="00067C95">
        <w:rPr>
          <w:lang w:val="ru-RU"/>
        </w:rPr>
        <w:t xml:space="preserve">. Некоторые </w:t>
      </w:r>
      <w:r w:rsidR="007F09E3">
        <w:rPr>
          <w:lang w:val="ru-RU"/>
        </w:rPr>
        <w:t xml:space="preserve">ВИС </w:t>
      </w:r>
      <w:r w:rsidRPr="00067C95">
        <w:rPr>
          <w:lang w:val="ru-RU"/>
        </w:rPr>
        <w:t xml:space="preserve">уже </w:t>
      </w:r>
      <w:r w:rsidR="007F09E3">
        <w:rPr>
          <w:lang w:val="ru-RU"/>
        </w:rPr>
        <w:t xml:space="preserve">наращивают </w:t>
      </w:r>
      <w:r w:rsidRPr="00067C95">
        <w:rPr>
          <w:lang w:val="ru-RU"/>
        </w:rPr>
        <w:t>потенциал в некоторых или во всех этих областях.</w:t>
      </w:r>
    </w:p>
    <w:p w14:paraId="70AD865D" w14:textId="77777777" w:rsidR="00B86634" w:rsidRPr="00DE21B5" w:rsidRDefault="00B86634" w:rsidP="00B86634">
      <w:pPr>
        <w:pStyle w:val="ListParagraph"/>
        <w:rPr>
          <w:lang w:val="ru-RU"/>
        </w:rPr>
      </w:pPr>
    </w:p>
    <w:p w14:paraId="2A8DEB6C" w14:textId="6BF3C8E3" w:rsidR="00B86634" w:rsidRPr="00DE21B5" w:rsidRDefault="007F09E3" w:rsidP="00B86634">
      <w:pPr>
        <w:spacing w:after="240"/>
        <w:rPr>
          <w:lang w:val="ru-RU"/>
        </w:rPr>
      </w:pPr>
      <w:r w:rsidRPr="007F09E3">
        <w:rPr>
          <w:lang w:val="ru-RU"/>
        </w:rPr>
        <w:t xml:space="preserve">В целом, передовые технологии </w:t>
      </w:r>
      <w:r>
        <w:rPr>
          <w:lang w:val="ru-RU"/>
        </w:rPr>
        <w:t>способны преобразовать процесс управления ИС</w:t>
      </w:r>
      <w:r w:rsidRPr="007F09E3">
        <w:rPr>
          <w:lang w:val="ru-RU"/>
        </w:rPr>
        <w:t xml:space="preserve">. Тем не менее, </w:t>
      </w:r>
      <w:r>
        <w:rPr>
          <w:lang w:val="ru-RU"/>
        </w:rPr>
        <w:t>более мелкие ВИС,</w:t>
      </w:r>
      <w:r w:rsidRPr="007F09E3">
        <w:rPr>
          <w:lang w:val="ru-RU"/>
        </w:rPr>
        <w:t xml:space="preserve"> особенно в развивающихся и наименее развитых странах</w:t>
      </w:r>
      <w:r>
        <w:rPr>
          <w:lang w:val="ru-RU"/>
        </w:rPr>
        <w:t>, не всегда обладают необходимыми возможностями</w:t>
      </w:r>
      <w:r w:rsidR="00592D7A">
        <w:rPr>
          <w:lang w:val="ru-RU"/>
        </w:rPr>
        <w:t xml:space="preserve"> и в них не инвестируют достаточно средств</w:t>
      </w:r>
      <w:r w:rsidRPr="007F09E3">
        <w:rPr>
          <w:lang w:val="ru-RU"/>
        </w:rPr>
        <w:t xml:space="preserve">. Чтобы уравнять правила игры и сделать эти технологии более доступными для небольших </w:t>
      </w:r>
      <w:r w:rsidR="00592D7A">
        <w:rPr>
          <w:lang w:val="ru-RU"/>
        </w:rPr>
        <w:t>ВИС</w:t>
      </w:r>
      <w:r w:rsidRPr="007F09E3">
        <w:rPr>
          <w:lang w:val="ru-RU"/>
        </w:rPr>
        <w:t xml:space="preserve">, можно </w:t>
      </w:r>
      <w:r w:rsidR="00592D7A">
        <w:rPr>
          <w:lang w:val="ru-RU"/>
        </w:rPr>
        <w:t>руководствоваться несколькими принципами</w:t>
      </w:r>
      <w:r w:rsidR="00B86634" w:rsidRPr="00DE21B5">
        <w:rPr>
          <w:lang w:val="ru-RU"/>
        </w:rPr>
        <w:t>:</w:t>
      </w:r>
    </w:p>
    <w:p w14:paraId="218D527F" w14:textId="2C69E591" w:rsidR="00B86634" w:rsidRPr="00DE21B5" w:rsidRDefault="00125BC5" w:rsidP="00551E85">
      <w:pPr>
        <w:pStyle w:val="ListParagraph"/>
        <w:numPr>
          <w:ilvl w:val="0"/>
          <w:numId w:val="28"/>
        </w:numPr>
        <w:spacing w:after="240"/>
        <w:ind w:left="709"/>
        <w:rPr>
          <w:lang w:val="ru-RU"/>
        </w:rPr>
      </w:pPr>
      <w:r>
        <w:rPr>
          <w:lang w:val="ru-RU"/>
        </w:rPr>
        <w:t xml:space="preserve">Использовать то, что есть, вместо того чтобы изобретать что-то новое. </w:t>
      </w:r>
      <w:r w:rsidRPr="00125BC5">
        <w:rPr>
          <w:lang w:val="ru-RU"/>
        </w:rPr>
        <w:t xml:space="preserve">Многие </w:t>
      </w:r>
      <w:r>
        <w:rPr>
          <w:lang w:val="ru-RU"/>
        </w:rPr>
        <w:t xml:space="preserve">необходимые услуги </w:t>
      </w:r>
      <w:r w:rsidRPr="00125BC5">
        <w:rPr>
          <w:lang w:val="ru-RU"/>
        </w:rPr>
        <w:t xml:space="preserve">уже доступны, и ВИС не </w:t>
      </w:r>
      <w:r>
        <w:rPr>
          <w:lang w:val="ru-RU"/>
        </w:rPr>
        <w:t xml:space="preserve">следует расходовать </w:t>
      </w:r>
      <w:r w:rsidRPr="00125BC5">
        <w:rPr>
          <w:lang w:val="ru-RU"/>
        </w:rPr>
        <w:t>ресурсы</w:t>
      </w:r>
      <w:r>
        <w:rPr>
          <w:lang w:val="ru-RU"/>
        </w:rPr>
        <w:t xml:space="preserve"> </w:t>
      </w:r>
      <w:r w:rsidRPr="00125BC5">
        <w:rPr>
          <w:lang w:val="ru-RU"/>
        </w:rPr>
        <w:t>на разработку инструментов, основанных на передовых технологиях, конкурируя с существующими поставщиками услуг</w:t>
      </w:r>
      <w:r>
        <w:rPr>
          <w:lang w:val="ru-RU"/>
        </w:rPr>
        <w:t>.</w:t>
      </w:r>
      <w:r w:rsidRPr="00125BC5">
        <w:rPr>
          <w:lang w:val="ru-RU"/>
        </w:rPr>
        <w:t xml:space="preserve"> </w:t>
      </w:r>
    </w:p>
    <w:p w14:paraId="45A297D2" w14:textId="1A2B5A08" w:rsidR="00B86634" w:rsidRPr="00DE21B5" w:rsidRDefault="001A7455" w:rsidP="00551E85">
      <w:pPr>
        <w:pStyle w:val="ListParagraph"/>
        <w:numPr>
          <w:ilvl w:val="0"/>
          <w:numId w:val="28"/>
        </w:numPr>
        <w:spacing w:after="240"/>
        <w:ind w:left="709"/>
        <w:rPr>
          <w:lang w:val="ru-RU"/>
        </w:rPr>
      </w:pPr>
      <w:r w:rsidRPr="001A7455">
        <w:rPr>
          <w:lang w:val="ru-RU"/>
        </w:rPr>
        <w:t>Сотруднич</w:t>
      </w:r>
      <w:r w:rsidR="00E0613C">
        <w:rPr>
          <w:lang w:val="ru-RU"/>
        </w:rPr>
        <w:t xml:space="preserve">ать </w:t>
      </w:r>
      <w:r w:rsidRPr="001A7455">
        <w:rPr>
          <w:lang w:val="ru-RU"/>
        </w:rPr>
        <w:t>в использовании передовых технологий во избежание дублирования усилий</w:t>
      </w:r>
      <w:r w:rsidR="00B86634" w:rsidRPr="00DE21B5">
        <w:rPr>
          <w:lang w:val="ru-RU"/>
        </w:rPr>
        <w:t>.</w:t>
      </w:r>
    </w:p>
    <w:p w14:paraId="09A72A49" w14:textId="70A6B070" w:rsidR="00B86634" w:rsidRPr="00DE21B5" w:rsidRDefault="001A7455" w:rsidP="00551E85">
      <w:pPr>
        <w:pStyle w:val="ListParagraph"/>
        <w:numPr>
          <w:ilvl w:val="0"/>
          <w:numId w:val="28"/>
        </w:numPr>
        <w:spacing w:after="240"/>
        <w:ind w:left="709"/>
        <w:rPr>
          <w:lang w:val="ru-RU"/>
        </w:rPr>
      </w:pPr>
      <w:r>
        <w:rPr>
          <w:lang w:val="ru-RU"/>
        </w:rPr>
        <w:t>Можно совместно пользоваться инструментами, которые могут предоставляться на некоммерческой основе в рамках сообщества ВИС</w:t>
      </w:r>
      <w:r w:rsidR="00B86634" w:rsidRPr="00DE21B5">
        <w:rPr>
          <w:lang w:val="ru-RU"/>
        </w:rPr>
        <w:t>.</w:t>
      </w:r>
    </w:p>
    <w:p w14:paraId="7BD44B95" w14:textId="6E622EC7" w:rsidR="00503260" w:rsidRPr="00DE21B5" w:rsidRDefault="001A7455" w:rsidP="00551E85">
      <w:pPr>
        <w:pStyle w:val="ListParagraph"/>
        <w:numPr>
          <w:ilvl w:val="0"/>
          <w:numId w:val="28"/>
        </w:numPr>
        <w:tabs>
          <w:tab w:val="left" w:pos="540"/>
        </w:tabs>
        <w:spacing w:after="240"/>
        <w:ind w:left="709"/>
        <w:rPr>
          <w:lang w:val="ru-RU"/>
        </w:rPr>
      </w:pPr>
      <w:r w:rsidRPr="001A7455">
        <w:rPr>
          <w:lang w:val="ru-RU"/>
        </w:rPr>
        <w:t>Инструменты и данные должны быть доступны через открытые интерфейсы (API), чтобы их было легче интегрировать в существующие системы</w:t>
      </w:r>
      <w:r>
        <w:rPr>
          <w:lang w:val="ru-RU"/>
        </w:rPr>
        <w:t>.</w:t>
      </w:r>
    </w:p>
    <w:p w14:paraId="3D5391E1" w14:textId="77777777" w:rsidR="00503260" w:rsidRPr="00DE21B5" w:rsidRDefault="00503260" w:rsidP="00503260">
      <w:pPr>
        <w:pStyle w:val="ListParagraph"/>
        <w:tabs>
          <w:tab w:val="left" w:pos="540"/>
        </w:tabs>
        <w:spacing w:after="240"/>
        <w:ind w:left="426"/>
        <w:rPr>
          <w:lang w:val="ru-RU"/>
        </w:rPr>
      </w:pPr>
    </w:p>
    <w:p w14:paraId="680C5D54" w14:textId="57FAC776" w:rsidR="00994355" w:rsidRPr="00DE21B5" w:rsidRDefault="001A7455" w:rsidP="001602BC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1A7455">
        <w:rPr>
          <w:lang w:val="ru-RU"/>
        </w:rPr>
        <w:t>Принимая это во внимание, ВОИС п</w:t>
      </w:r>
      <w:r>
        <w:rPr>
          <w:lang w:val="ru-RU"/>
        </w:rPr>
        <w:t xml:space="preserve">убликует </w:t>
      </w:r>
      <w:r w:rsidRPr="001A7455">
        <w:rPr>
          <w:lang w:val="ru-RU"/>
        </w:rPr>
        <w:t>информацию об инициативах ВИС в отношении передовых технологий и администрирования ИС</w:t>
      </w:r>
      <w:r w:rsidR="00CD395E">
        <w:rPr>
          <w:rStyle w:val="FootnoteReference"/>
        </w:rPr>
        <w:footnoteReference w:id="4"/>
      </w:r>
      <w:r w:rsidRPr="001A7455">
        <w:rPr>
          <w:lang w:val="ru-RU"/>
        </w:rPr>
        <w:t xml:space="preserve"> на своем веб-сайте, чтобы можно было </w:t>
      </w:r>
      <w:r w:rsidR="00CD395E">
        <w:rPr>
          <w:lang w:val="ru-RU"/>
        </w:rPr>
        <w:t xml:space="preserve">узнавать о различных инициативах, реализуемых </w:t>
      </w:r>
      <w:r w:rsidRPr="001A7455">
        <w:rPr>
          <w:lang w:val="ru-RU"/>
        </w:rPr>
        <w:t xml:space="preserve">ВИС. </w:t>
      </w:r>
      <w:r w:rsidR="00CD395E">
        <w:rPr>
          <w:lang w:val="ru-RU"/>
        </w:rPr>
        <w:t xml:space="preserve">Центр обмена информацией об </w:t>
      </w:r>
      <w:r w:rsidRPr="001A7455">
        <w:rPr>
          <w:lang w:val="ru-RU"/>
        </w:rPr>
        <w:t xml:space="preserve">ИИ и ИС </w:t>
      </w:r>
      <w:r w:rsidR="00CD395E">
        <w:rPr>
          <w:lang w:val="ru-RU"/>
        </w:rPr>
        <w:t xml:space="preserve">располагает информацией </w:t>
      </w:r>
      <w:r w:rsidRPr="001A7455">
        <w:rPr>
          <w:lang w:val="ru-RU"/>
        </w:rPr>
        <w:t xml:space="preserve">о стратегиях </w:t>
      </w:r>
      <w:r w:rsidR="00CD395E">
        <w:rPr>
          <w:lang w:val="ru-RU"/>
        </w:rPr>
        <w:t xml:space="preserve">наращивания </w:t>
      </w:r>
      <w:r w:rsidRPr="001A7455">
        <w:rPr>
          <w:lang w:val="ru-RU"/>
        </w:rPr>
        <w:t xml:space="preserve">потенциала </w:t>
      </w:r>
      <w:r w:rsidR="00CD395E">
        <w:rPr>
          <w:lang w:val="ru-RU"/>
        </w:rPr>
        <w:t xml:space="preserve">и регулировании в области </w:t>
      </w:r>
      <w:r w:rsidRPr="001A7455">
        <w:rPr>
          <w:lang w:val="ru-RU"/>
        </w:rPr>
        <w:t>ИИ</w:t>
      </w:r>
      <w:r w:rsidR="00CD395E">
        <w:rPr>
          <w:rStyle w:val="FootnoteReference"/>
        </w:rPr>
        <w:footnoteReference w:id="5"/>
      </w:r>
      <w:r w:rsidRPr="001A7455">
        <w:rPr>
          <w:lang w:val="ru-RU"/>
        </w:rPr>
        <w:t xml:space="preserve">. </w:t>
      </w:r>
      <w:r w:rsidR="00CD395E">
        <w:rPr>
          <w:lang w:val="ru-RU"/>
        </w:rPr>
        <w:t xml:space="preserve">Фактические </w:t>
      </w:r>
      <w:r w:rsidRPr="001A7455">
        <w:rPr>
          <w:lang w:val="ru-RU"/>
        </w:rPr>
        <w:t>примеры были продемонстрированы в ходе пято</w:t>
      </w:r>
      <w:r w:rsidR="00CD395E">
        <w:rPr>
          <w:lang w:val="ru-RU"/>
        </w:rPr>
        <w:t>го раунда Д</w:t>
      </w:r>
      <w:r w:rsidRPr="001A7455">
        <w:rPr>
          <w:lang w:val="ru-RU"/>
        </w:rPr>
        <w:t xml:space="preserve">искуссии ВОИС </w:t>
      </w:r>
      <w:r w:rsidR="00CD395E">
        <w:rPr>
          <w:lang w:val="ru-RU"/>
        </w:rPr>
        <w:t>по вопросам ИС и передовых технологий.</w:t>
      </w:r>
    </w:p>
    <w:p w14:paraId="29C4B7EF" w14:textId="77777777" w:rsidR="00994355" w:rsidRPr="00DE21B5" w:rsidRDefault="00994355" w:rsidP="00994355">
      <w:pPr>
        <w:pStyle w:val="ListParagraph"/>
        <w:tabs>
          <w:tab w:val="left" w:pos="540"/>
        </w:tabs>
        <w:spacing w:after="240"/>
        <w:ind w:left="0"/>
        <w:rPr>
          <w:lang w:val="ru-RU"/>
        </w:rPr>
      </w:pPr>
    </w:p>
    <w:p w14:paraId="0A58C9EF" w14:textId="6E12FF79" w:rsidR="00346B0D" w:rsidRPr="00DE21B5" w:rsidRDefault="001C34CA" w:rsidP="00346B0D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>
        <w:rPr>
          <w:lang w:val="ru-RU"/>
        </w:rPr>
        <w:t xml:space="preserve">Как и другие заинтересованные стороны </w:t>
      </w:r>
      <w:r w:rsidRPr="007E0055">
        <w:rPr>
          <w:lang w:val="ru-RU"/>
        </w:rPr>
        <w:t xml:space="preserve">ВОИС </w:t>
      </w:r>
      <w:r>
        <w:rPr>
          <w:lang w:val="ru-RU"/>
        </w:rPr>
        <w:t xml:space="preserve">прилагает усилия к </w:t>
      </w:r>
      <w:r w:rsidRPr="007E0055">
        <w:rPr>
          <w:lang w:val="ru-RU"/>
        </w:rPr>
        <w:t xml:space="preserve">сокращению глобального цифрового разрыва, </w:t>
      </w:r>
      <w:r>
        <w:rPr>
          <w:lang w:val="ru-RU"/>
        </w:rPr>
        <w:t xml:space="preserve">который становится все более значительным по мере </w:t>
      </w:r>
      <w:r w:rsidRPr="007E0055">
        <w:rPr>
          <w:lang w:val="ru-RU"/>
        </w:rPr>
        <w:t>внедрения новых технологий, в частности на основе искусственного интеллекта (ИИ)</w:t>
      </w:r>
      <w:r w:rsidR="001B2FDC">
        <w:rPr>
          <w:lang w:val="ru-RU"/>
        </w:rPr>
        <w:t xml:space="preserve">. </w:t>
      </w:r>
      <w:r w:rsidRPr="007E0055">
        <w:rPr>
          <w:lang w:val="ru-RU"/>
        </w:rPr>
        <w:t>В целях совершенствования управления ИС ВОИС ст</w:t>
      </w:r>
      <w:r>
        <w:rPr>
          <w:lang w:val="ru-RU"/>
        </w:rPr>
        <w:t xml:space="preserve">арается инвестировать средства </w:t>
      </w:r>
      <w:r w:rsidRPr="007E0055">
        <w:rPr>
          <w:lang w:val="ru-RU"/>
        </w:rPr>
        <w:t xml:space="preserve">в </w:t>
      </w:r>
      <w:r>
        <w:rPr>
          <w:lang w:val="ru-RU"/>
        </w:rPr>
        <w:t xml:space="preserve">развитие инновационных технологий </w:t>
      </w:r>
      <w:r w:rsidRPr="007E0055">
        <w:rPr>
          <w:lang w:val="ru-RU"/>
        </w:rPr>
        <w:t xml:space="preserve">на основе ИИ, благодаря чему был разработан ряд </w:t>
      </w:r>
      <w:r>
        <w:rPr>
          <w:lang w:val="ru-RU"/>
        </w:rPr>
        <w:t xml:space="preserve">основанных на ИИ </w:t>
      </w:r>
      <w:r w:rsidRPr="007E0055">
        <w:rPr>
          <w:lang w:val="ru-RU"/>
        </w:rPr>
        <w:t xml:space="preserve">инструментов, </w:t>
      </w:r>
      <w:r>
        <w:rPr>
          <w:lang w:val="ru-RU"/>
        </w:rPr>
        <w:t xml:space="preserve">соответствующих </w:t>
      </w:r>
      <w:r w:rsidRPr="007E0055">
        <w:rPr>
          <w:lang w:val="ru-RU"/>
        </w:rPr>
        <w:t>самым высоким стандартам</w:t>
      </w:r>
      <w:r w:rsidR="001B2FDC">
        <w:rPr>
          <w:lang w:val="ru-RU"/>
        </w:rPr>
        <w:t xml:space="preserve">. </w:t>
      </w:r>
      <w:r>
        <w:rPr>
          <w:lang w:val="ru-RU"/>
        </w:rPr>
        <w:t>ВОИС</w:t>
      </w:r>
      <w:r w:rsidRPr="007E0055">
        <w:rPr>
          <w:lang w:val="ru-RU"/>
        </w:rPr>
        <w:t xml:space="preserve"> по-прежнему будет обеспечивать государствам-членам, в том числе развивающимся странам и НРС, </w:t>
      </w:r>
      <w:r w:rsidR="00E0613C">
        <w:rPr>
          <w:lang w:val="ru-RU"/>
        </w:rPr>
        <w:t xml:space="preserve">бесплатный </w:t>
      </w:r>
      <w:r w:rsidRPr="007E0055">
        <w:rPr>
          <w:lang w:val="ru-RU"/>
        </w:rPr>
        <w:t>доступ к таким инструментам, так как они позволяют оптимизировать административное управление ВОИС и расширить доступ к информации об ИС в цифровой среде</w:t>
      </w:r>
      <w:r w:rsidR="00346B0D" w:rsidRPr="00DE21B5">
        <w:rPr>
          <w:lang w:val="ru-RU"/>
        </w:rPr>
        <w:t>.</w:t>
      </w:r>
    </w:p>
    <w:p w14:paraId="0B478EEC" w14:textId="77777777" w:rsidR="00346B0D" w:rsidRPr="00DE21B5" w:rsidRDefault="00346B0D" w:rsidP="00346B0D">
      <w:pPr>
        <w:pStyle w:val="ListParagraph"/>
        <w:tabs>
          <w:tab w:val="left" w:pos="360"/>
        </w:tabs>
        <w:ind w:left="0"/>
        <w:rPr>
          <w:lang w:val="ru-RU"/>
        </w:rPr>
      </w:pPr>
    </w:p>
    <w:p w14:paraId="5342B6F2" w14:textId="68131D8A" w:rsidR="00346B0D" w:rsidRPr="00DE21B5" w:rsidRDefault="001F5994" w:rsidP="00346B0D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7E0055">
        <w:rPr>
          <w:lang w:val="ru-RU"/>
        </w:rPr>
        <w:t>В настоящее время ВОИС, ведомства ИС и другие международные организации, такие как организации системы ООН, используют инструменты ИИ, разработанные Центром применения передовых технологий (ATAC) Отдела глобальных баз данных и созданной в его рамках Группой по глобальной базе данных по брендам и образцам</w:t>
      </w:r>
      <w:r w:rsidR="001B2FDC">
        <w:rPr>
          <w:lang w:val="ru-RU"/>
        </w:rPr>
        <w:t xml:space="preserve">. </w:t>
      </w:r>
      <w:r>
        <w:rPr>
          <w:lang w:val="ru-RU"/>
        </w:rPr>
        <w:t xml:space="preserve">К числу </w:t>
      </w:r>
      <w:r w:rsidRPr="007E0055">
        <w:rPr>
          <w:lang w:val="ru-RU"/>
        </w:rPr>
        <w:t>этих инструментов</w:t>
      </w:r>
      <w:r>
        <w:rPr>
          <w:lang w:val="ru-RU"/>
        </w:rPr>
        <w:t xml:space="preserve"> относятся следующие</w:t>
      </w:r>
      <w:r w:rsidRPr="007E0055">
        <w:rPr>
          <w:lang w:val="ru-RU"/>
        </w:rPr>
        <w:t>:</w:t>
      </w:r>
    </w:p>
    <w:p w14:paraId="41713921" w14:textId="77777777" w:rsidR="00346B0D" w:rsidRPr="00DE21B5" w:rsidRDefault="00346B0D" w:rsidP="00346B0D">
      <w:pPr>
        <w:pStyle w:val="ListParagraph"/>
        <w:contextualSpacing w:val="0"/>
        <w:rPr>
          <w:lang w:val="ru-RU"/>
        </w:rPr>
      </w:pPr>
    </w:p>
    <w:p w14:paraId="14AEB95A" w14:textId="77777777" w:rsidR="001F5994" w:rsidRPr="007E0055" w:rsidRDefault="001F5994" w:rsidP="001F5994">
      <w:pPr>
        <w:pStyle w:val="ListParagraph"/>
        <w:numPr>
          <w:ilvl w:val="0"/>
          <w:numId w:val="7"/>
        </w:numPr>
        <w:contextualSpacing w:val="0"/>
        <w:rPr>
          <w:lang w:val="ru-RU"/>
        </w:rPr>
      </w:pPr>
      <w:r w:rsidRPr="007E0055">
        <w:rPr>
          <w:lang w:val="ru-RU"/>
        </w:rPr>
        <w:t>система WIPO Translate (инструмент нейронного машинного перевода);</w:t>
      </w:r>
    </w:p>
    <w:p w14:paraId="0E096985" w14:textId="77777777" w:rsidR="001F5994" w:rsidRPr="007E0055" w:rsidRDefault="001F5994" w:rsidP="001F5994">
      <w:pPr>
        <w:pStyle w:val="ListParagraph"/>
        <w:numPr>
          <w:ilvl w:val="0"/>
          <w:numId w:val="7"/>
        </w:numPr>
        <w:contextualSpacing w:val="0"/>
        <w:rPr>
          <w:lang w:val="ru-RU"/>
        </w:rPr>
      </w:pPr>
      <w:r w:rsidRPr="007E0055">
        <w:rPr>
          <w:lang w:val="ru-RU"/>
        </w:rPr>
        <w:t>система поиска по изображениям WIPO Brand (поиск похожих изображений на основе схожести формы, цвета, композиции и концепции);</w:t>
      </w:r>
    </w:p>
    <w:p w14:paraId="6CB63745" w14:textId="21E361C4" w:rsidR="00346B0D" w:rsidRPr="001F5994" w:rsidRDefault="001F5994" w:rsidP="001F5994">
      <w:pPr>
        <w:pStyle w:val="ListParagraph"/>
        <w:numPr>
          <w:ilvl w:val="0"/>
          <w:numId w:val="7"/>
        </w:numPr>
        <w:contextualSpacing w:val="0"/>
        <w:rPr>
          <w:lang w:val="ru-RU"/>
        </w:rPr>
      </w:pPr>
      <w:r w:rsidRPr="007E0055">
        <w:rPr>
          <w:lang w:val="ru-RU"/>
        </w:rPr>
        <w:t>система преобразования речи в текст ВОИС (транскрипции естественной речи с аудио-и видеоматериалов)</w:t>
      </w:r>
      <w:r w:rsidR="00346B0D" w:rsidRPr="001F5994">
        <w:rPr>
          <w:lang w:val="ru-RU"/>
        </w:rPr>
        <w:t>.</w:t>
      </w:r>
    </w:p>
    <w:p w14:paraId="25734C5A" w14:textId="03499201" w:rsidR="00346B0D" w:rsidRPr="00DE21B5" w:rsidRDefault="00346B0D" w:rsidP="00346B0D">
      <w:pPr>
        <w:rPr>
          <w:color w:val="00B050"/>
          <w:lang w:val="ru-RU"/>
        </w:rPr>
      </w:pPr>
    </w:p>
    <w:p w14:paraId="75E3630F" w14:textId="6E63705D" w:rsidR="00C01EB2" w:rsidRPr="00DE21B5" w:rsidRDefault="001F5994" w:rsidP="00C01EB2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7E0055">
        <w:rPr>
          <w:lang w:val="ru-RU"/>
        </w:rPr>
        <w:t xml:space="preserve">Большинство </w:t>
      </w:r>
      <w:r>
        <w:rPr>
          <w:lang w:val="ru-RU"/>
        </w:rPr>
        <w:t xml:space="preserve">собственных разработанных на базе Организации </w:t>
      </w:r>
      <w:r w:rsidRPr="007E0055">
        <w:rPr>
          <w:lang w:val="ru-RU"/>
        </w:rPr>
        <w:t>инструментов ВОИС на основе ИИ доступны для широкой публики в онлайновом режиме или через API</w:t>
      </w:r>
      <w:r w:rsidR="001B2FDC">
        <w:rPr>
          <w:lang w:val="ru-RU"/>
        </w:rPr>
        <w:t xml:space="preserve">. </w:t>
      </w:r>
      <w:r w:rsidRPr="007E0055">
        <w:rPr>
          <w:lang w:val="ru-RU"/>
        </w:rPr>
        <w:t>ВОИС активно поставляет эти инструменты более широкому международному сообществу в рамках соглашений о лицензировании и партнерстве</w:t>
      </w:r>
      <w:r w:rsidR="001B2FDC">
        <w:rPr>
          <w:lang w:val="ru-RU"/>
        </w:rPr>
        <w:t xml:space="preserve">. </w:t>
      </w:r>
      <w:r w:rsidRPr="007E0055">
        <w:rPr>
          <w:lang w:val="ru-RU"/>
        </w:rPr>
        <w:t xml:space="preserve">Соглашения заключаются на весьма </w:t>
      </w:r>
      <w:r>
        <w:rPr>
          <w:lang w:val="ru-RU"/>
        </w:rPr>
        <w:t>выгодных</w:t>
      </w:r>
      <w:r w:rsidRPr="007E0055">
        <w:rPr>
          <w:lang w:val="ru-RU"/>
        </w:rPr>
        <w:t xml:space="preserve"> </w:t>
      </w:r>
      <w:r>
        <w:rPr>
          <w:lang w:val="ru-RU"/>
        </w:rPr>
        <w:t xml:space="preserve">для партнеров </w:t>
      </w:r>
      <w:r w:rsidRPr="007E0055">
        <w:rPr>
          <w:lang w:val="ru-RU"/>
        </w:rPr>
        <w:t>условиях, с тем чтобы об</w:t>
      </w:r>
      <w:r>
        <w:rPr>
          <w:lang w:val="ru-RU"/>
        </w:rPr>
        <w:t>еспечить широкое распространение</w:t>
      </w:r>
      <w:r w:rsidRPr="007E0055">
        <w:rPr>
          <w:lang w:val="ru-RU"/>
        </w:rPr>
        <w:t xml:space="preserve"> инноваций, при этом покрывая часть первоначальных вложений и операционных расходов организации</w:t>
      </w:r>
      <w:r w:rsidR="001B2FDC">
        <w:rPr>
          <w:lang w:val="ru-RU"/>
        </w:rPr>
        <w:t xml:space="preserve">. </w:t>
      </w:r>
      <w:r w:rsidRPr="007E0055">
        <w:rPr>
          <w:lang w:val="ru-RU"/>
        </w:rPr>
        <w:t xml:space="preserve">ВОИС и далее будет стремиться к обеспечению более широкого доступа к новым цифровым технологиям и инструментам на их основе, в частности к инструментам на основе ИИ, для развивающихся </w:t>
      </w:r>
      <w:r>
        <w:rPr>
          <w:lang w:val="ru-RU"/>
        </w:rPr>
        <w:t xml:space="preserve">и наименее развитых </w:t>
      </w:r>
      <w:r w:rsidRPr="007E0055">
        <w:rPr>
          <w:lang w:val="ru-RU"/>
        </w:rPr>
        <w:t>стран.</w:t>
      </w:r>
    </w:p>
    <w:p w14:paraId="3AA0A62D" w14:textId="371C5526" w:rsidR="00346B0D" w:rsidRPr="00DE21B5" w:rsidRDefault="00346B0D" w:rsidP="00346B0D">
      <w:pPr>
        <w:pStyle w:val="Heading3"/>
        <w:keepLines/>
        <w:rPr>
          <w:lang w:val="ru-RU"/>
        </w:rPr>
      </w:pPr>
      <w:r w:rsidRPr="00DE21B5">
        <w:rPr>
          <w:color w:val="00B050"/>
          <w:lang w:val="ru-RU"/>
        </w:rPr>
        <w:t xml:space="preserve"> </w:t>
      </w:r>
      <w:r w:rsidR="001F5994" w:rsidRPr="003E4009">
        <w:rPr>
          <w:lang w:val="ru-RU"/>
        </w:rPr>
        <w:t>Правовая инфраструктура</w:t>
      </w:r>
    </w:p>
    <w:p w14:paraId="02DE11BD" w14:textId="77777777" w:rsidR="00400E82" w:rsidRPr="00DE21B5" w:rsidRDefault="00400E82" w:rsidP="00400E82">
      <w:pPr>
        <w:rPr>
          <w:lang w:val="ru-RU"/>
        </w:rPr>
      </w:pPr>
    </w:p>
    <w:p w14:paraId="41158126" w14:textId="16869DB3" w:rsidR="00400E82" w:rsidRPr="00DE21B5" w:rsidRDefault="001F5994" w:rsidP="00400E82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3E4009">
        <w:rPr>
          <w:lang w:val="ru-RU"/>
        </w:rPr>
        <w:t>Существует тесная связь между правовыми процедурными требованиями для обработки заявок на объекты промышленной собственности с одной стороны и технической структурой цифровых систем подачи и обработки заявок в ВИС с другой</w:t>
      </w:r>
      <w:r w:rsidR="001B2FDC">
        <w:rPr>
          <w:lang w:val="ru-RU"/>
        </w:rPr>
        <w:t xml:space="preserve">. </w:t>
      </w:r>
    </w:p>
    <w:p w14:paraId="574D0748" w14:textId="6D93E7FD" w:rsidR="00346B0D" w:rsidRPr="00DE21B5" w:rsidRDefault="001F5994" w:rsidP="00346B0D">
      <w:pPr>
        <w:pStyle w:val="Heading4"/>
        <w:keepLines/>
        <w:rPr>
          <w:lang w:val="ru-RU"/>
        </w:rPr>
      </w:pPr>
      <w:r w:rsidRPr="003E4009">
        <w:rPr>
          <w:lang w:val="ru-RU"/>
        </w:rPr>
        <w:t>Патентное право</w:t>
      </w:r>
    </w:p>
    <w:p w14:paraId="411D2841" w14:textId="77777777" w:rsidR="00346B0D" w:rsidRPr="00DE21B5" w:rsidRDefault="00346B0D" w:rsidP="00346B0D">
      <w:pPr>
        <w:keepNext/>
        <w:keepLines/>
        <w:rPr>
          <w:lang w:val="ru-RU"/>
        </w:rPr>
      </w:pPr>
    </w:p>
    <w:p w14:paraId="6FCF2C54" w14:textId="26B5073F" w:rsidR="00346B0D" w:rsidRPr="00DE21B5" w:rsidRDefault="000E1367" w:rsidP="00346B0D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rFonts w:eastAsiaTheme="minorHAnsi"/>
          <w:szCs w:val="22"/>
          <w:lang w:val="ru-RU" w:eastAsia="en-US"/>
        </w:rPr>
      </w:pPr>
      <w:r w:rsidRPr="003E4009">
        <w:rPr>
          <w:lang w:val="ru-RU"/>
        </w:rPr>
        <w:t>ВОИС выполняет административные функции в отношении Договора о патентном праве</w:t>
      </w:r>
      <w:r w:rsidR="00414A27">
        <w:rPr>
          <w:lang w:val="ru-RU"/>
        </w:rPr>
        <w:t xml:space="preserve"> (</w:t>
      </w:r>
      <w:r w:rsidR="00414A27">
        <w:t>PLT</w:t>
      </w:r>
      <w:r w:rsidR="00414A27" w:rsidRPr="00B21F20">
        <w:rPr>
          <w:lang w:val="ru-RU"/>
        </w:rPr>
        <w:t>)</w:t>
      </w:r>
      <w:r>
        <w:rPr>
          <w:lang w:val="ru-RU"/>
        </w:rPr>
        <w:t xml:space="preserve">, в котором установлены формальные требования в отношении </w:t>
      </w:r>
      <w:r w:rsidRPr="003E4009">
        <w:rPr>
          <w:lang w:val="ru-RU"/>
        </w:rPr>
        <w:t>процедур</w:t>
      </w:r>
      <w:r>
        <w:rPr>
          <w:lang w:val="ru-RU"/>
        </w:rPr>
        <w:t xml:space="preserve"> рассмотрения ВИС патентных заявок</w:t>
      </w:r>
      <w:r w:rsidR="001B2FDC">
        <w:rPr>
          <w:lang w:val="ru-RU"/>
        </w:rPr>
        <w:t xml:space="preserve">. </w:t>
      </w:r>
      <w:r>
        <w:rPr>
          <w:lang w:val="ru-RU"/>
        </w:rPr>
        <w:t>Некоторые о</w:t>
      </w:r>
      <w:r w:rsidRPr="003E4009">
        <w:rPr>
          <w:lang w:val="ru-RU"/>
        </w:rPr>
        <w:t xml:space="preserve">бязательства, </w:t>
      </w:r>
      <w:r>
        <w:rPr>
          <w:lang w:val="ru-RU"/>
        </w:rPr>
        <w:t>предусмотренные этим договором, могут иметь значение для перехода ВИС на цифровые технологии</w:t>
      </w:r>
      <w:r w:rsidR="001B2FDC">
        <w:rPr>
          <w:lang w:val="ru-RU"/>
        </w:rPr>
        <w:t xml:space="preserve">. </w:t>
      </w:r>
      <w:r>
        <w:rPr>
          <w:lang w:val="ru-RU"/>
        </w:rPr>
        <w:t xml:space="preserve">Поэтому </w:t>
      </w:r>
      <w:r w:rsidRPr="003E4009">
        <w:rPr>
          <w:lang w:val="ru-RU"/>
        </w:rPr>
        <w:t>если страны намерены присоединиться к эт</w:t>
      </w:r>
      <w:r>
        <w:rPr>
          <w:lang w:val="ru-RU"/>
        </w:rPr>
        <w:t>ому договору</w:t>
      </w:r>
      <w:r w:rsidRPr="003E4009">
        <w:rPr>
          <w:lang w:val="ru-RU"/>
        </w:rPr>
        <w:t xml:space="preserve">, им следует применять целостный и синергетический подход к </w:t>
      </w:r>
      <w:r>
        <w:rPr>
          <w:lang w:val="ru-RU"/>
        </w:rPr>
        <w:t>решению правовых и технических вопросов</w:t>
      </w:r>
      <w:r w:rsidR="001B2FDC">
        <w:rPr>
          <w:lang w:val="ru-RU"/>
        </w:rPr>
        <w:t xml:space="preserve">. </w:t>
      </w:r>
      <w:r w:rsidR="00414A27" w:rsidRPr="00414A27">
        <w:rPr>
          <w:lang w:val="ru-RU"/>
        </w:rPr>
        <w:t>Поскольку PLT позволяет Договаривающимся сторонам за некоторыми исключениями</w:t>
      </w:r>
      <w:r w:rsidR="00414A27">
        <w:rPr>
          <w:lang w:val="ru-RU"/>
        </w:rPr>
        <w:t xml:space="preserve"> подавать документы не в бумажной форме</w:t>
      </w:r>
      <w:r w:rsidR="00414A27" w:rsidRPr="00414A27">
        <w:rPr>
          <w:lang w:val="ru-RU"/>
        </w:rPr>
        <w:t xml:space="preserve">, в пункте 4 Согласованных заявлений, принятых в 2000 г. Дипломатической конференцией </w:t>
      </w:r>
      <w:r w:rsidR="00755D77">
        <w:rPr>
          <w:lang w:val="ru-RU"/>
        </w:rPr>
        <w:t xml:space="preserve">по принятию </w:t>
      </w:r>
      <w:r w:rsidR="00414A27" w:rsidRPr="00414A27">
        <w:rPr>
          <w:lang w:val="ru-RU"/>
        </w:rPr>
        <w:t xml:space="preserve">PLT, </w:t>
      </w:r>
      <w:r w:rsidR="00755D77">
        <w:rPr>
          <w:lang w:val="ru-RU"/>
        </w:rPr>
        <w:t xml:space="preserve">содержится </w:t>
      </w:r>
      <w:r w:rsidR="00414A27" w:rsidRPr="00414A27">
        <w:rPr>
          <w:lang w:val="ru-RU"/>
        </w:rPr>
        <w:t xml:space="preserve">просьба к ВОИС и Договаривающимся сторонам предоставить развивающимся странам, наименее развитым странам и странам с переходной экономикой </w:t>
      </w:r>
      <w:r w:rsidR="00755D77">
        <w:rPr>
          <w:lang w:val="ru-RU"/>
        </w:rPr>
        <w:t xml:space="preserve">техническую помощь в выполнении ими своих </w:t>
      </w:r>
      <w:r w:rsidR="00414A27" w:rsidRPr="00414A27">
        <w:rPr>
          <w:lang w:val="ru-RU"/>
        </w:rPr>
        <w:t>обязательств</w:t>
      </w:r>
      <w:r w:rsidR="00755D77">
        <w:rPr>
          <w:lang w:val="ru-RU"/>
        </w:rPr>
        <w:t xml:space="preserve">, предусмотренных </w:t>
      </w:r>
      <w:r w:rsidR="00414A27" w:rsidRPr="00414A27">
        <w:rPr>
          <w:lang w:val="ru-RU"/>
        </w:rPr>
        <w:t>PLT</w:t>
      </w:r>
      <w:r w:rsidR="00755D77">
        <w:rPr>
          <w:lang w:val="ru-RU"/>
        </w:rPr>
        <w:t>,</w:t>
      </w:r>
      <w:r w:rsidR="00414A27" w:rsidRPr="00414A27">
        <w:rPr>
          <w:lang w:val="ru-RU"/>
        </w:rPr>
        <w:t xml:space="preserve"> и </w:t>
      </w:r>
      <w:r w:rsidR="00416681">
        <w:rPr>
          <w:lang w:val="ru-RU"/>
        </w:rPr>
        <w:t xml:space="preserve">оказать </w:t>
      </w:r>
      <w:r w:rsidR="00414A27" w:rsidRPr="00414A27">
        <w:rPr>
          <w:lang w:val="ru-RU"/>
        </w:rPr>
        <w:t>содействи</w:t>
      </w:r>
      <w:r w:rsidR="00755D77">
        <w:rPr>
          <w:lang w:val="ru-RU"/>
        </w:rPr>
        <w:t>е</w:t>
      </w:r>
      <w:r w:rsidR="00414A27" w:rsidRPr="00414A27">
        <w:rPr>
          <w:lang w:val="ru-RU"/>
        </w:rPr>
        <w:t xml:space="preserve"> </w:t>
      </w:r>
      <w:r w:rsidR="00755D77">
        <w:rPr>
          <w:lang w:val="ru-RU"/>
        </w:rPr>
        <w:t xml:space="preserve">в его осуществлении. В соответствии с Согласованными заявлениями </w:t>
      </w:r>
      <w:r w:rsidRPr="003E4009">
        <w:rPr>
          <w:lang w:val="ru-RU"/>
        </w:rPr>
        <w:t>Секретариат ВОИС предоставляет заинтересованным государствам-членам адресную правовую и практическую информацию, а также рекомендации по вопросам законодательства и политики с учетом приоритетов и особых потребностей стран-бенефициаров, принципа баланса прав и обязанностей, заложенного в системе ИС, и различий в уровне развития государств-членов</w:t>
      </w:r>
      <w:r w:rsidR="001B2FDC">
        <w:rPr>
          <w:lang w:val="ru-RU"/>
        </w:rPr>
        <w:t xml:space="preserve">. </w:t>
      </w:r>
      <w:r w:rsidRPr="003E4009">
        <w:rPr>
          <w:szCs w:val="22"/>
          <w:lang w:val="ru-RU"/>
        </w:rPr>
        <w:t xml:space="preserve">За двухлетний период </w:t>
      </w:r>
      <w:r w:rsidR="00755D77">
        <w:rPr>
          <w:szCs w:val="22"/>
          <w:lang w:val="ru-RU"/>
        </w:rPr>
        <w:t xml:space="preserve">2018-2019 гг. </w:t>
      </w:r>
      <w:r w:rsidRPr="003E4009">
        <w:rPr>
          <w:szCs w:val="22"/>
          <w:lang w:val="ru-RU"/>
        </w:rPr>
        <w:t>Отдел патентного права предоставил консультации по вопросам законодательства 25 странам и региональным ведомствам, распределенным по регионам следующим образом: Африка (</w:t>
      </w:r>
      <w:r w:rsidR="008B2747">
        <w:rPr>
          <w:szCs w:val="22"/>
          <w:lang w:val="ru-RU"/>
        </w:rPr>
        <w:t>четыре</w:t>
      </w:r>
      <w:r w:rsidRPr="003E4009">
        <w:rPr>
          <w:szCs w:val="22"/>
          <w:lang w:val="ru-RU"/>
        </w:rPr>
        <w:t>), Арабский регион (</w:t>
      </w:r>
      <w:r w:rsidR="008B2747">
        <w:rPr>
          <w:szCs w:val="22"/>
          <w:lang w:val="ru-RU"/>
        </w:rPr>
        <w:t>четыре</w:t>
      </w:r>
      <w:r w:rsidRPr="003E4009">
        <w:rPr>
          <w:szCs w:val="22"/>
          <w:lang w:val="ru-RU"/>
        </w:rPr>
        <w:t>), Азиатско-Тихоокеанский регион (</w:t>
      </w:r>
      <w:r w:rsidR="008B2747">
        <w:rPr>
          <w:szCs w:val="22"/>
          <w:lang w:val="ru-RU"/>
        </w:rPr>
        <w:t>шесть</w:t>
      </w:r>
      <w:r w:rsidRPr="003E4009">
        <w:rPr>
          <w:szCs w:val="22"/>
          <w:lang w:val="ru-RU"/>
        </w:rPr>
        <w:t>), Латинская Америка и Карибский бассейн (</w:t>
      </w:r>
      <w:r w:rsidR="008B2747">
        <w:rPr>
          <w:szCs w:val="22"/>
          <w:lang w:val="ru-RU"/>
        </w:rPr>
        <w:t>восемь</w:t>
      </w:r>
      <w:r w:rsidRPr="003E4009">
        <w:rPr>
          <w:szCs w:val="22"/>
          <w:lang w:val="ru-RU"/>
        </w:rPr>
        <w:t>) и страны с переходной экономикой и развитые страны (</w:t>
      </w:r>
      <w:r w:rsidR="008B2747">
        <w:rPr>
          <w:szCs w:val="22"/>
          <w:lang w:val="ru-RU"/>
        </w:rPr>
        <w:t>три</w:t>
      </w:r>
      <w:r w:rsidRPr="003E4009">
        <w:rPr>
          <w:szCs w:val="22"/>
          <w:lang w:val="ru-RU"/>
        </w:rPr>
        <w:t>).</w:t>
      </w:r>
      <w:r w:rsidR="00C33BD0" w:rsidRPr="00DE21B5">
        <w:rPr>
          <w:szCs w:val="22"/>
          <w:lang w:val="ru-RU"/>
        </w:rPr>
        <w:t xml:space="preserve"> </w:t>
      </w:r>
      <w:r w:rsidR="00567605" w:rsidRPr="00567605">
        <w:rPr>
          <w:lang w:val="ru-RU"/>
        </w:rPr>
        <w:t xml:space="preserve">Консультации в отношении </w:t>
      </w:r>
      <w:r w:rsidR="00567605">
        <w:rPr>
          <w:lang w:val="ru-RU"/>
        </w:rPr>
        <w:t>исполнительных распоряжений, вводящих в действие положения национального и регионального патентного законодательства</w:t>
      </w:r>
      <w:r w:rsidR="00567605" w:rsidRPr="00567605">
        <w:rPr>
          <w:lang w:val="ru-RU"/>
        </w:rPr>
        <w:t>, должным образом учитывают практику соответствующих патентных ведомств, а также</w:t>
      </w:r>
      <w:r w:rsidR="00567605">
        <w:rPr>
          <w:lang w:val="ru-RU"/>
        </w:rPr>
        <w:t xml:space="preserve"> имеющиеся у них</w:t>
      </w:r>
      <w:r w:rsidR="00567605" w:rsidRPr="00567605">
        <w:rPr>
          <w:lang w:val="ru-RU"/>
        </w:rPr>
        <w:t xml:space="preserve"> ИТ-инструменты и платформы.</w:t>
      </w:r>
      <w:r w:rsidR="00346B0D" w:rsidRPr="00DE21B5">
        <w:rPr>
          <w:szCs w:val="22"/>
          <w:lang w:val="ru-RU"/>
        </w:rPr>
        <w:t xml:space="preserve"> </w:t>
      </w:r>
    </w:p>
    <w:p w14:paraId="170E2132" w14:textId="4D59F097" w:rsidR="00346B0D" w:rsidRPr="00567605" w:rsidRDefault="00567605" w:rsidP="00346B0D">
      <w:pPr>
        <w:pStyle w:val="Heading4"/>
        <w:keepLines/>
        <w:rPr>
          <w:i w:val="0"/>
          <w:iCs/>
          <w:lang w:val="ru-RU"/>
        </w:rPr>
      </w:pPr>
      <w:r w:rsidRPr="003F007E">
        <w:rPr>
          <w:lang w:val="ru-RU"/>
        </w:rPr>
        <w:t>Законы о товарных знаках и законы о промышленных образцах</w:t>
      </w:r>
    </w:p>
    <w:p w14:paraId="141C3802" w14:textId="69CA3E58" w:rsidR="00346B0D" w:rsidRPr="00DE21B5" w:rsidRDefault="00346B0D" w:rsidP="00346B0D">
      <w:pPr>
        <w:pStyle w:val="Heading4"/>
        <w:keepLines/>
        <w:numPr>
          <w:ilvl w:val="0"/>
          <w:numId w:val="0"/>
        </w:numPr>
        <w:ind w:left="720"/>
        <w:rPr>
          <w:lang w:val="ru-RU"/>
        </w:rPr>
      </w:pPr>
    </w:p>
    <w:p w14:paraId="5CC129AD" w14:textId="0DA7BF5F" w:rsidR="00C86B3F" w:rsidRPr="00DE21B5" w:rsidRDefault="00567605" w:rsidP="00346B0D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567605">
        <w:rPr>
          <w:lang w:val="ru-RU"/>
        </w:rPr>
        <w:t xml:space="preserve">ВОИС </w:t>
      </w:r>
      <w:r>
        <w:rPr>
          <w:lang w:val="ru-RU"/>
        </w:rPr>
        <w:t xml:space="preserve">выполняет административные функции в отношении </w:t>
      </w:r>
      <w:r w:rsidRPr="00567605">
        <w:rPr>
          <w:lang w:val="ru-RU"/>
        </w:rPr>
        <w:t>Сингапурск</w:t>
      </w:r>
      <w:r>
        <w:rPr>
          <w:lang w:val="ru-RU"/>
        </w:rPr>
        <w:t>ого договора</w:t>
      </w:r>
      <w:r w:rsidRPr="00567605">
        <w:rPr>
          <w:lang w:val="ru-RU"/>
        </w:rPr>
        <w:t xml:space="preserve"> о законах по товарным знакам (STLT), </w:t>
      </w:r>
      <w:r w:rsidR="00202001">
        <w:rPr>
          <w:lang w:val="ru-RU"/>
        </w:rPr>
        <w:t xml:space="preserve">устанавливающего </w:t>
      </w:r>
      <w:r>
        <w:rPr>
          <w:lang w:val="ru-RU"/>
        </w:rPr>
        <w:t xml:space="preserve">формальные требования, </w:t>
      </w:r>
      <w:r w:rsidR="00202001">
        <w:rPr>
          <w:lang w:val="ru-RU"/>
        </w:rPr>
        <w:t xml:space="preserve">которым должны соответствовать заявки </w:t>
      </w:r>
      <w:r w:rsidRPr="00567605">
        <w:rPr>
          <w:lang w:val="ru-RU"/>
        </w:rPr>
        <w:t>на регистрацию товарных знаков и други</w:t>
      </w:r>
      <w:r w:rsidR="00202001">
        <w:rPr>
          <w:lang w:val="ru-RU"/>
        </w:rPr>
        <w:t xml:space="preserve">е запросы, подаваемые </w:t>
      </w:r>
      <w:r w:rsidRPr="00567605">
        <w:rPr>
          <w:lang w:val="ru-RU"/>
        </w:rPr>
        <w:t xml:space="preserve">в национальные и региональные органы регистрации в течение срока действия регистрации товарного знака. </w:t>
      </w:r>
      <w:r w:rsidR="00202001">
        <w:rPr>
          <w:lang w:val="ru-RU"/>
        </w:rPr>
        <w:t>Для выполнения таких функций</w:t>
      </w:r>
      <w:r w:rsidRPr="00567605">
        <w:rPr>
          <w:lang w:val="ru-RU"/>
        </w:rPr>
        <w:t>, как электронная подача</w:t>
      </w:r>
      <w:r w:rsidR="00202001">
        <w:rPr>
          <w:lang w:val="ru-RU"/>
        </w:rPr>
        <w:t xml:space="preserve"> заявок</w:t>
      </w:r>
      <w:r w:rsidRPr="00567605">
        <w:rPr>
          <w:lang w:val="ru-RU"/>
        </w:rPr>
        <w:t xml:space="preserve">, заявки </w:t>
      </w:r>
      <w:r w:rsidR="00202001">
        <w:rPr>
          <w:lang w:val="ru-RU"/>
        </w:rPr>
        <w:t xml:space="preserve">на регистрацию для нескольких классов </w:t>
      </w:r>
      <w:r w:rsidRPr="00567605">
        <w:rPr>
          <w:lang w:val="ru-RU"/>
        </w:rPr>
        <w:t xml:space="preserve">и </w:t>
      </w:r>
      <w:r w:rsidR="00202001">
        <w:rPr>
          <w:lang w:val="ru-RU"/>
        </w:rPr>
        <w:t xml:space="preserve">их </w:t>
      </w:r>
      <w:r w:rsidRPr="00567605">
        <w:rPr>
          <w:lang w:val="ru-RU"/>
        </w:rPr>
        <w:t>регистраци</w:t>
      </w:r>
      <w:r w:rsidR="00202001">
        <w:rPr>
          <w:lang w:val="ru-RU"/>
        </w:rPr>
        <w:t>я</w:t>
      </w:r>
      <w:r w:rsidRPr="00567605">
        <w:rPr>
          <w:lang w:val="ru-RU"/>
        </w:rPr>
        <w:t xml:space="preserve">, разделение заявок и регистраций или возможность подачи </w:t>
      </w:r>
      <w:r w:rsidR="00202001">
        <w:rPr>
          <w:lang w:val="ru-RU"/>
        </w:rPr>
        <w:t xml:space="preserve">одной заявки </w:t>
      </w:r>
      <w:r w:rsidRPr="00567605">
        <w:rPr>
          <w:lang w:val="ru-RU"/>
        </w:rPr>
        <w:t xml:space="preserve">на изменение и исправление нескольких товарных знаков одного и того же владельца, </w:t>
      </w:r>
      <w:r w:rsidR="00202001">
        <w:rPr>
          <w:lang w:val="ru-RU"/>
        </w:rPr>
        <w:t>могут потребоваться специализированные цифровые решения</w:t>
      </w:r>
      <w:r w:rsidRPr="00567605">
        <w:rPr>
          <w:lang w:val="ru-RU"/>
        </w:rPr>
        <w:t xml:space="preserve">. </w:t>
      </w:r>
      <w:r w:rsidR="00202001">
        <w:rPr>
          <w:lang w:val="ru-RU"/>
        </w:rPr>
        <w:t xml:space="preserve">Может быть оказана техническая помощь для </w:t>
      </w:r>
      <w:r w:rsidRPr="00567605">
        <w:rPr>
          <w:lang w:val="ru-RU"/>
        </w:rPr>
        <w:t xml:space="preserve">удовлетворения этих конкретных потребностей. В течение двухгодичного периода Секретариат также оказывал </w:t>
      </w:r>
      <w:r w:rsidR="00202001">
        <w:rPr>
          <w:lang w:val="ru-RU"/>
        </w:rPr>
        <w:t xml:space="preserve">адресную </w:t>
      </w:r>
      <w:r w:rsidRPr="00567605">
        <w:rPr>
          <w:lang w:val="ru-RU"/>
        </w:rPr>
        <w:t xml:space="preserve">юридическую и практическую </w:t>
      </w:r>
      <w:r w:rsidR="00202001">
        <w:rPr>
          <w:lang w:val="ru-RU"/>
        </w:rPr>
        <w:t xml:space="preserve">помощь </w:t>
      </w:r>
      <w:r w:rsidRPr="00567605">
        <w:rPr>
          <w:lang w:val="ru-RU"/>
        </w:rPr>
        <w:t xml:space="preserve">заинтересованным государствам-членам. </w:t>
      </w:r>
      <w:r w:rsidR="008B2747">
        <w:rPr>
          <w:lang w:val="ru-RU"/>
        </w:rPr>
        <w:t>К</w:t>
      </w:r>
      <w:r w:rsidRPr="00567605">
        <w:rPr>
          <w:lang w:val="ru-RU"/>
        </w:rPr>
        <w:t xml:space="preserve">онсультации по </w:t>
      </w:r>
      <w:r w:rsidR="008B2747">
        <w:rPr>
          <w:lang w:val="ru-RU"/>
        </w:rPr>
        <w:t xml:space="preserve">вопросам </w:t>
      </w:r>
      <w:r w:rsidRPr="00567605">
        <w:rPr>
          <w:lang w:val="ru-RU"/>
        </w:rPr>
        <w:t xml:space="preserve">законодательства о товарных знаках и промышленных образцах </w:t>
      </w:r>
      <w:r w:rsidR="008B2747">
        <w:rPr>
          <w:lang w:val="ru-RU"/>
        </w:rPr>
        <w:t xml:space="preserve">были предоставлены 22 странам и региональным ведомствам с </w:t>
      </w:r>
      <w:r w:rsidRPr="00567605">
        <w:rPr>
          <w:lang w:val="ru-RU"/>
        </w:rPr>
        <w:t>учетом приоритетов и бенефициаров</w:t>
      </w:r>
      <w:r w:rsidR="004108D2">
        <w:rPr>
          <w:lang w:val="ru-RU"/>
        </w:rPr>
        <w:t>. Они были распределены по регионам следующим образом</w:t>
      </w:r>
      <w:r w:rsidRPr="00567605">
        <w:rPr>
          <w:lang w:val="ru-RU"/>
        </w:rPr>
        <w:t xml:space="preserve">: Африка (пять), </w:t>
      </w:r>
      <w:r w:rsidR="004108D2">
        <w:rPr>
          <w:lang w:val="ru-RU"/>
        </w:rPr>
        <w:t xml:space="preserve">Арабский регион </w:t>
      </w:r>
      <w:r w:rsidRPr="00567605">
        <w:rPr>
          <w:lang w:val="ru-RU"/>
        </w:rPr>
        <w:t>(шесть), Ази</w:t>
      </w:r>
      <w:r w:rsidR="004108D2">
        <w:rPr>
          <w:lang w:val="ru-RU"/>
        </w:rPr>
        <w:t>атско-</w:t>
      </w:r>
      <w:r w:rsidRPr="00567605">
        <w:rPr>
          <w:lang w:val="ru-RU"/>
        </w:rPr>
        <w:t>Тихоокеанский регион (семь), Латинская Америка и Карибский бассейн (три) и страны с переходной экономикой и развитые страны (од</w:t>
      </w:r>
      <w:r w:rsidR="00416681">
        <w:rPr>
          <w:lang w:val="ru-RU"/>
        </w:rPr>
        <w:t>но</w:t>
      </w:r>
      <w:r w:rsidRPr="00567605">
        <w:rPr>
          <w:lang w:val="ru-RU"/>
        </w:rPr>
        <w:t>).</w:t>
      </w:r>
    </w:p>
    <w:p w14:paraId="0BC09A93" w14:textId="77777777" w:rsidR="00C86B3F" w:rsidRPr="00DE21B5" w:rsidRDefault="00C86B3F" w:rsidP="001602BC">
      <w:pPr>
        <w:pStyle w:val="ListParagraph"/>
        <w:tabs>
          <w:tab w:val="left" w:pos="540"/>
        </w:tabs>
        <w:spacing w:after="240"/>
        <w:ind w:left="0"/>
        <w:rPr>
          <w:lang w:val="ru-RU"/>
        </w:rPr>
      </w:pPr>
    </w:p>
    <w:p w14:paraId="5F1A3E23" w14:textId="7EE6F578" w:rsidR="00346B0D" w:rsidRPr="00DE21B5" w:rsidRDefault="004108D2" w:rsidP="00346B0D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4108D2">
        <w:rPr>
          <w:lang w:val="ru-RU"/>
        </w:rPr>
        <w:t xml:space="preserve">В 2016 г. Секретариат Постоянного комитета по законодательству в области товарных знаков, промышленных образцов и географических указаний (ПКТЗ) подготовил и разослал всем государствам-членам ВОИС </w:t>
      </w:r>
      <w:r w:rsidR="00CB7C73" w:rsidRPr="00CB7C73">
        <w:rPr>
          <w:lang w:val="ru-RU"/>
        </w:rPr>
        <w:t>вопросник по дизайну графических интерфейсов пользователей (ГИП), графических символов и шрифтовых гарнитур/печатных шрифтов</w:t>
      </w:r>
      <w:r w:rsidRPr="004108D2">
        <w:rPr>
          <w:lang w:val="ru-RU"/>
        </w:rPr>
        <w:t xml:space="preserve">, </w:t>
      </w:r>
      <w:r w:rsidR="00CB7C73">
        <w:rPr>
          <w:lang w:val="ru-RU"/>
        </w:rPr>
        <w:t xml:space="preserve">содержащий </w:t>
      </w:r>
      <w:r w:rsidRPr="004108D2">
        <w:rPr>
          <w:lang w:val="ru-RU"/>
        </w:rPr>
        <w:t xml:space="preserve">вопросы об охране новых технологических </w:t>
      </w:r>
      <w:r w:rsidR="00CB7C73">
        <w:rPr>
          <w:lang w:val="ru-RU"/>
        </w:rPr>
        <w:t>дизайнов</w:t>
      </w:r>
      <w:r w:rsidRPr="004108D2">
        <w:rPr>
          <w:lang w:val="ru-RU"/>
        </w:rPr>
        <w:t xml:space="preserve">, используемых в приложениях и других новых технологиях. Информация, собранная </w:t>
      </w:r>
      <w:r w:rsidR="00CB7C73">
        <w:rPr>
          <w:lang w:val="ru-RU"/>
        </w:rPr>
        <w:t>при помощи этого вопросника</w:t>
      </w:r>
      <w:r w:rsidR="00CB7C73">
        <w:rPr>
          <w:rStyle w:val="FootnoteReference"/>
        </w:rPr>
        <w:footnoteReference w:id="6"/>
      </w:r>
      <w:r w:rsidRPr="004108D2">
        <w:rPr>
          <w:lang w:val="ru-RU"/>
        </w:rPr>
        <w:t xml:space="preserve">, </w:t>
      </w:r>
      <w:r w:rsidR="00CB7C73">
        <w:rPr>
          <w:lang w:val="ru-RU"/>
        </w:rPr>
        <w:t xml:space="preserve">позволяет получить достаточно полное представление о способах охраны </w:t>
      </w:r>
      <w:r w:rsidRPr="004108D2">
        <w:rPr>
          <w:lang w:val="ru-RU"/>
        </w:rPr>
        <w:t xml:space="preserve">ГИП и </w:t>
      </w:r>
      <w:r w:rsidR="00CB7C73">
        <w:rPr>
          <w:lang w:val="ru-RU"/>
        </w:rPr>
        <w:t>графических символов</w:t>
      </w:r>
      <w:r w:rsidRPr="004108D2">
        <w:rPr>
          <w:lang w:val="ru-RU"/>
        </w:rPr>
        <w:t xml:space="preserve"> во всем мире</w:t>
      </w:r>
      <w:r w:rsidR="00346B0D" w:rsidRPr="00DE21B5">
        <w:rPr>
          <w:lang w:val="ru-RU"/>
        </w:rPr>
        <w:t>.</w:t>
      </w:r>
    </w:p>
    <w:p w14:paraId="0CCEA992" w14:textId="77777777" w:rsidR="00346B0D" w:rsidRPr="00DE21B5" w:rsidRDefault="00346B0D" w:rsidP="00346B0D">
      <w:pPr>
        <w:pStyle w:val="ListParagraph"/>
        <w:tabs>
          <w:tab w:val="left" w:pos="360"/>
        </w:tabs>
        <w:ind w:left="0"/>
        <w:rPr>
          <w:lang w:val="ru-RU"/>
        </w:rPr>
      </w:pPr>
    </w:p>
    <w:p w14:paraId="5810BE7D" w14:textId="240DFE78" w:rsidR="0074362C" w:rsidRPr="00DE21B5" w:rsidRDefault="006513B7" w:rsidP="0074362C">
      <w:pPr>
        <w:pStyle w:val="Heading4"/>
        <w:keepLines/>
        <w:rPr>
          <w:color w:val="000000" w:themeColor="text1"/>
          <w:szCs w:val="22"/>
          <w:lang w:val="ru-RU"/>
        </w:rPr>
      </w:pPr>
      <w:r>
        <w:rPr>
          <w:color w:val="000000" w:themeColor="text1"/>
          <w:szCs w:val="22"/>
          <w:lang w:val="ru-RU"/>
        </w:rPr>
        <w:t>Закон об авторском праве и смежных правах</w:t>
      </w:r>
    </w:p>
    <w:p w14:paraId="537EAE4B" w14:textId="77777777" w:rsidR="00346B0D" w:rsidRPr="00DE21B5" w:rsidRDefault="00346B0D" w:rsidP="00346B0D">
      <w:pPr>
        <w:keepNext/>
        <w:keepLines/>
        <w:rPr>
          <w:lang w:val="ru-RU"/>
        </w:rPr>
      </w:pPr>
    </w:p>
    <w:p w14:paraId="3DF1522E" w14:textId="06A9F599" w:rsidR="00346B0D" w:rsidRPr="00DE21B5" w:rsidRDefault="006513B7" w:rsidP="00346B0D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6513B7">
        <w:rPr>
          <w:lang w:val="ru-RU"/>
        </w:rPr>
        <w:t xml:space="preserve">ВОИС организовала </w:t>
      </w:r>
      <w:r>
        <w:rPr>
          <w:lang w:val="ru-RU"/>
        </w:rPr>
        <w:t xml:space="preserve">опрос на тему </w:t>
      </w:r>
      <w:r w:rsidRPr="006513B7">
        <w:rPr>
          <w:lang w:val="ru-RU"/>
        </w:rPr>
        <w:t xml:space="preserve">добровольной регистрации авторских прав и опубликовала </w:t>
      </w:r>
      <w:r>
        <w:rPr>
          <w:lang w:val="ru-RU"/>
        </w:rPr>
        <w:t xml:space="preserve">соответствующий </w:t>
      </w:r>
      <w:r w:rsidRPr="006513B7">
        <w:rPr>
          <w:lang w:val="ru-RU"/>
        </w:rPr>
        <w:t>отчет в 2021 г</w:t>
      </w:r>
      <w:r w:rsidR="004F39F3" w:rsidRPr="00DE21B5">
        <w:rPr>
          <w:lang w:val="ru-RU"/>
        </w:rPr>
        <w:t>.</w:t>
      </w:r>
      <w:r w:rsidR="00C50785" w:rsidRPr="00DE21B5">
        <w:rPr>
          <w:rStyle w:val="FootnoteReference"/>
          <w:lang w:val="ru-RU"/>
        </w:rPr>
        <w:footnoteReference w:id="7"/>
      </w:r>
      <w:r w:rsidR="004F39F3" w:rsidRPr="00DE21B5">
        <w:rPr>
          <w:lang w:val="ru-RU"/>
        </w:rPr>
        <w:t xml:space="preserve">  </w:t>
      </w:r>
      <w:r w:rsidR="000E5861" w:rsidRPr="003F007E">
        <w:rPr>
          <w:lang w:val="ru-RU"/>
        </w:rPr>
        <w:t>Учитывая принцип автоматической охраны, установленный Бернской конвенци</w:t>
      </w:r>
      <w:r w:rsidR="000E5861">
        <w:rPr>
          <w:lang w:val="ru-RU"/>
        </w:rPr>
        <w:t>ей</w:t>
      </w:r>
      <w:r w:rsidR="000E5861" w:rsidRPr="003F007E">
        <w:rPr>
          <w:lang w:val="ru-RU"/>
        </w:rPr>
        <w:t>,</w:t>
      </w:r>
      <w:r w:rsidR="004F39F3" w:rsidRPr="00DE21B5">
        <w:rPr>
          <w:lang w:val="ru-RU"/>
        </w:rPr>
        <w:t xml:space="preserve"> </w:t>
      </w:r>
      <w:r w:rsidR="000E5861" w:rsidRPr="003F007E">
        <w:rPr>
          <w:lang w:val="ru-RU"/>
        </w:rPr>
        <w:t>ВОИС оказывает</w:t>
      </w:r>
      <w:r w:rsidR="000E5861">
        <w:rPr>
          <w:lang w:val="ru-RU"/>
        </w:rPr>
        <w:t xml:space="preserve"> и будет продолжать оказывать</w:t>
      </w:r>
      <w:r w:rsidR="000E5861" w:rsidRPr="003F007E">
        <w:rPr>
          <w:lang w:val="ru-RU"/>
        </w:rPr>
        <w:t xml:space="preserve"> техническую помощь в этой области, в частности, обеспечивая доступ к источникам информации о существующих добровольных системах </w:t>
      </w:r>
      <w:r w:rsidR="000E5861">
        <w:rPr>
          <w:lang w:val="ru-RU"/>
        </w:rPr>
        <w:t xml:space="preserve">и методах </w:t>
      </w:r>
      <w:r w:rsidR="000E5861" w:rsidRPr="003F007E">
        <w:rPr>
          <w:lang w:val="ru-RU"/>
        </w:rPr>
        <w:t>регистрации авторских прав и организуя мероприятия по наращиванию потенциала</w:t>
      </w:r>
      <w:r w:rsidR="000E5861">
        <w:rPr>
          <w:lang w:val="ru-RU"/>
        </w:rPr>
        <w:t xml:space="preserve"> для развивающихся стран и стран с переходной экономикой.</w:t>
      </w:r>
    </w:p>
    <w:p w14:paraId="1EC01C29" w14:textId="77777777" w:rsidR="004F39F3" w:rsidRPr="00DE21B5" w:rsidRDefault="004F39F3" w:rsidP="00C33625">
      <w:pPr>
        <w:pStyle w:val="ListParagraph"/>
        <w:tabs>
          <w:tab w:val="left" w:pos="540"/>
        </w:tabs>
        <w:spacing w:after="240"/>
        <w:ind w:left="0"/>
        <w:rPr>
          <w:lang w:val="ru-RU"/>
        </w:rPr>
      </w:pPr>
    </w:p>
    <w:p w14:paraId="16CFE94F" w14:textId="2934D355" w:rsidR="004F39F3" w:rsidRPr="00DE21B5" w:rsidRDefault="000E5861" w:rsidP="00346B0D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0E5861">
        <w:rPr>
          <w:lang w:val="ru-RU"/>
        </w:rPr>
        <w:t>ВОИС также предоставила консультации и приняла участие в качестве наблюдателя в Дипломатической конференции, в результате которой 28 августа 2021 г. был принят Кампальский протокол о добровольной регистрации авторского права и смежных прав</w:t>
      </w:r>
      <w:r w:rsidR="00DB6DEB" w:rsidRPr="00DE21B5">
        <w:rPr>
          <w:rStyle w:val="FootnoteReference"/>
          <w:lang w:val="ru-RU"/>
        </w:rPr>
        <w:footnoteReference w:id="8"/>
      </w:r>
      <w:r w:rsidR="004F39F3" w:rsidRPr="00DE21B5">
        <w:rPr>
          <w:lang w:val="ru-RU"/>
        </w:rPr>
        <w:t xml:space="preserve"> </w:t>
      </w:r>
      <w:r w:rsidRPr="000E5861">
        <w:rPr>
          <w:lang w:val="ru-RU"/>
        </w:rPr>
        <w:t>в рамках Африканской региональной организации интеллектуальной собственности (АР</w:t>
      </w:r>
      <w:r>
        <w:rPr>
          <w:lang w:val="ru-RU"/>
        </w:rPr>
        <w:t>ОИС</w:t>
      </w:r>
      <w:r w:rsidR="004F39F3" w:rsidRPr="00DE21B5">
        <w:rPr>
          <w:lang w:val="ru-RU"/>
        </w:rPr>
        <w:t>)</w:t>
      </w:r>
      <w:r w:rsidR="001B2FDC">
        <w:rPr>
          <w:lang w:val="ru-RU"/>
        </w:rPr>
        <w:t xml:space="preserve">. </w:t>
      </w:r>
    </w:p>
    <w:p w14:paraId="3C766C9F" w14:textId="63D8E8F5" w:rsidR="004F39F3" w:rsidRPr="00DE21B5" w:rsidRDefault="004F39F3" w:rsidP="00346B0D">
      <w:pPr>
        <w:pStyle w:val="ListParagraph"/>
        <w:tabs>
          <w:tab w:val="left" w:pos="360"/>
        </w:tabs>
        <w:ind w:left="0"/>
        <w:rPr>
          <w:lang w:val="ru-RU"/>
        </w:rPr>
      </w:pPr>
    </w:p>
    <w:p w14:paraId="5A5171B6" w14:textId="3F0890C7" w:rsidR="00346B0D" w:rsidRPr="00DE21B5" w:rsidRDefault="00DF5B82" w:rsidP="002B7A8B">
      <w:pPr>
        <w:pStyle w:val="Heading4"/>
        <w:rPr>
          <w:lang w:val="ru-RU"/>
        </w:rPr>
      </w:pPr>
      <w:r>
        <w:rPr>
          <w:lang w:val="ru-RU"/>
        </w:rPr>
        <w:t>Предоставление правовой информации</w:t>
      </w:r>
      <w:r w:rsidR="00346B0D" w:rsidRPr="00DE21B5">
        <w:rPr>
          <w:lang w:val="ru-RU"/>
        </w:rPr>
        <w:t xml:space="preserve"> (WIPO Lex)</w:t>
      </w:r>
    </w:p>
    <w:p w14:paraId="01843AE6" w14:textId="77777777" w:rsidR="00346B0D" w:rsidRPr="00DE21B5" w:rsidRDefault="00346B0D" w:rsidP="00346B0D">
      <w:pPr>
        <w:rPr>
          <w:lang w:val="ru-RU"/>
        </w:rPr>
      </w:pPr>
    </w:p>
    <w:p w14:paraId="48D42C9F" w14:textId="7B3D0CA6" w:rsidR="00346B0D" w:rsidRPr="00DE21B5" w:rsidRDefault="00DF5B82" w:rsidP="00346B0D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3F007E">
        <w:rPr>
          <w:lang w:val="ru-RU"/>
        </w:rPr>
        <w:t xml:space="preserve">Помимо юридических консультаций, </w:t>
      </w:r>
      <w:r>
        <w:rPr>
          <w:lang w:val="ru-RU"/>
        </w:rPr>
        <w:t xml:space="preserve">ВОИС предоставляет бесплатный доступ базе </w:t>
      </w:r>
      <w:r w:rsidRPr="003F007E">
        <w:rPr>
          <w:lang w:val="ru-RU"/>
        </w:rPr>
        <w:t xml:space="preserve"> данных WIPO Lex, благодаря которой у законодательных органов в развивающихся странах и НРС имеется возможность внимательно следить за развитием законодательства в области ИС в мире, в том числе за последними событиями, связанными с потребностями в охране ИС в цифровой среде</w:t>
      </w:r>
      <w:r w:rsidR="00346B0D" w:rsidRPr="00DE21B5">
        <w:rPr>
          <w:lang w:val="ru-RU"/>
        </w:rPr>
        <w:t>.</w:t>
      </w:r>
    </w:p>
    <w:p w14:paraId="0EC0A9E8" w14:textId="77777777" w:rsidR="00346B0D" w:rsidRPr="00DE21B5" w:rsidRDefault="00346B0D" w:rsidP="00346B0D">
      <w:pPr>
        <w:pStyle w:val="ListParagraph"/>
        <w:tabs>
          <w:tab w:val="left" w:pos="360"/>
        </w:tabs>
        <w:ind w:left="0"/>
        <w:rPr>
          <w:lang w:val="ru-RU"/>
        </w:rPr>
      </w:pPr>
    </w:p>
    <w:p w14:paraId="60536493" w14:textId="02BCDE47" w:rsidR="00DD7399" w:rsidRPr="00DE21B5" w:rsidRDefault="00DF5B82" w:rsidP="00A25DC8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>
        <w:rPr>
          <w:lang w:val="ru-RU"/>
        </w:rPr>
        <w:t xml:space="preserve">В </w:t>
      </w:r>
      <w:r w:rsidR="00346B0D" w:rsidRPr="00DE21B5">
        <w:rPr>
          <w:lang w:val="ru-RU"/>
        </w:rPr>
        <w:t>2020</w:t>
      </w:r>
      <w:r>
        <w:rPr>
          <w:lang w:val="ru-RU"/>
        </w:rPr>
        <w:t xml:space="preserve"> г. ВОИС расширила базу данных </w:t>
      </w:r>
      <w:r w:rsidR="00346B0D" w:rsidRPr="00DE21B5">
        <w:rPr>
          <w:lang w:val="ru-RU"/>
        </w:rPr>
        <w:t>WIPO Lex</w:t>
      </w:r>
      <w:r>
        <w:rPr>
          <w:lang w:val="ru-RU"/>
        </w:rPr>
        <w:t xml:space="preserve">, включив в него раздел «Судебные решения», </w:t>
      </w:r>
      <w:r w:rsidRPr="003F007E">
        <w:rPr>
          <w:lang w:val="ru-RU"/>
        </w:rPr>
        <w:t>чтобы способствовать доступности информации и данных о судебных системах и решениях по вопросам ИС путем распространения важнейших судебных решений по вопросам ИС, создающих прецедент или содержащих аргументированное толкование</w:t>
      </w:r>
      <w:r w:rsidR="001B2FDC">
        <w:rPr>
          <w:lang w:val="ru-RU"/>
        </w:rPr>
        <w:t xml:space="preserve">. </w:t>
      </w:r>
      <w:r w:rsidR="00FF7BA3">
        <w:rPr>
          <w:lang w:val="ru-RU"/>
        </w:rPr>
        <w:t xml:space="preserve">В настоящее время раздел «Судебные решения» базы данных </w:t>
      </w:r>
      <w:r w:rsidR="00346B0D" w:rsidRPr="00DE21B5">
        <w:rPr>
          <w:lang w:val="ru-RU"/>
        </w:rPr>
        <w:t xml:space="preserve">WIPO Lex </w:t>
      </w:r>
      <w:r w:rsidR="00FF7BA3">
        <w:rPr>
          <w:lang w:val="ru-RU"/>
        </w:rPr>
        <w:t>содержит информацию о более чем 900 решениях, принятых в 24 юрисдикциях, в том числе о 600 решениях, принятых в 19 развивающихся и наименее развитых странах.</w:t>
      </w:r>
    </w:p>
    <w:p w14:paraId="5FCABDCE" w14:textId="2E0EA8FF" w:rsidR="00400E82" w:rsidRPr="00DE21B5" w:rsidRDefault="00FF7BA3" w:rsidP="002B7A8B">
      <w:pPr>
        <w:pStyle w:val="Heading4"/>
        <w:rPr>
          <w:lang w:val="ru-RU"/>
        </w:rPr>
      </w:pPr>
      <w:r w:rsidRPr="003F53A1">
        <w:rPr>
          <w:szCs w:val="22"/>
          <w:lang w:val="ru-RU"/>
        </w:rPr>
        <w:t>Доступ к цифровым данным о науке и технике и ИС, доступным в коммерческих базах данных</w:t>
      </w:r>
    </w:p>
    <w:p w14:paraId="7E1684E8" w14:textId="77777777" w:rsidR="00400E82" w:rsidRPr="00DE21B5" w:rsidRDefault="00400E82" w:rsidP="00400E82">
      <w:pPr>
        <w:rPr>
          <w:lang w:val="ru-RU"/>
        </w:rPr>
      </w:pPr>
    </w:p>
    <w:p w14:paraId="09CB8A86" w14:textId="6DE7D491" w:rsidR="00DD7399" w:rsidRPr="00DE21B5" w:rsidRDefault="00FF7BA3" w:rsidP="00B86634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3F53A1">
        <w:rPr>
          <w:lang w:val="ru-RU"/>
        </w:rPr>
        <w:t xml:space="preserve">На основе обсуждений и рекомендаций Повестки дня ВОИС в области развития </w:t>
      </w:r>
      <w:r>
        <w:rPr>
          <w:lang w:val="ru-RU"/>
        </w:rPr>
        <w:t xml:space="preserve">Организацией </w:t>
      </w:r>
      <w:r w:rsidRPr="003F53A1">
        <w:rPr>
          <w:lang w:val="ru-RU"/>
        </w:rPr>
        <w:t>было разработано несколько партнерских проектов в этой области</w:t>
      </w:r>
      <w:r w:rsidR="001B2FDC">
        <w:rPr>
          <w:lang w:val="ru-RU"/>
        </w:rPr>
        <w:t xml:space="preserve">. </w:t>
      </w:r>
      <w:r w:rsidRPr="003F53A1">
        <w:rPr>
          <w:lang w:val="ru-RU"/>
        </w:rPr>
        <w:t xml:space="preserve">Программа ВОИС «Доступ к результатам научных исследований для целей развития и </w:t>
      </w:r>
      <w:r>
        <w:rPr>
          <w:lang w:val="ru-RU"/>
        </w:rPr>
        <w:t xml:space="preserve">инноваций» </w:t>
      </w:r>
      <w:r w:rsidRPr="003F53A1">
        <w:rPr>
          <w:lang w:val="ru-RU"/>
        </w:rPr>
        <w:t>(ARDI) осуществляется на основе государственно-частного партнерства с некоторыми ведущими научно-техническими издателями мира, предоставляющими бесплатный или недорогой дос</w:t>
      </w:r>
      <w:r>
        <w:rPr>
          <w:lang w:val="ru-RU"/>
        </w:rPr>
        <w:t>туп к более чем 9 000 подписных научно-технических журналов</w:t>
      </w:r>
      <w:r w:rsidRPr="003F53A1">
        <w:rPr>
          <w:lang w:val="ru-RU"/>
        </w:rPr>
        <w:t xml:space="preserve"> и </w:t>
      </w:r>
      <w:r>
        <w:rPr>
          <w:lang w:val="ru-RU"/>
        </w:rPr>
        <w:t>почти 52 000</w:t>
      </w:r>
      <w:r w:rsidRPr="003F53A1">
        <w:rPr>
          <w:lang w:val="ru-RU"/>
        </w:rPr>
        <w:t> электронных книг и справочных изданий для 125 развивающихся стран и НРС</w:t>
      </w:r>
      <w:r w:rsidR="001B2FDC">
        <w:rPr>
          <w:lang w:val="ru-RU"/>
        </w:rPr>
        <w:t xml:space="preserve">. </w:t>
      </w:r>
      <w:r w:rsidRPr="003F53A1">
        <w:rPr>
          <w:lang w:val="ru-RU"/>
        </w:rPr>
        <w:t>Программа является участником партнерства Research4Life наряду с программами, осуществляемыми Всемирной организацией здравоохранения (ВОЗ), Продовольственной и сельскохозяйственной организацией ООН (ФАО), Программой Организации Объединенных Наций по окружающей среде (ЮНЕП) и Международной организацией труда (МОТ), которые схожим образом предоставляют материалы по своим специализированным тематикам</w:t>
      </w:r>
      <w:r w:rsidR="001B2FDC">
        <w:rPr>
          <w:lang w:val="ru-RU"/>
        </w:rPr>
        <w:t xml:space="preserve">. </w:t>
      </w:r>
      <w:r w:rsidRPr="003F53A1">
        <w:rPr>
          <w:lang w:val="ru-RU"/>
        </w:rPr>
        <w:t xml:space="preserve">В прошедшем году число учреждений </w:t>
      </w:r>
      <w:r>
        <w:rPr>
          <w:lang w:val="ru-RU"/>
        </w:rPr>
        <w:t>–</w:t>
      </w:r>
      <w:r w:rsidRPr="003F53A1">
        <w:rPr>
          <w:lang w:val="ru-RU"/>
        </w:rPr>
        <w:t xml:space="preserve"> подписчиков ARDI достигло 2 300 (см. изображение ниже)</w:t>
      </w:r>
      <w:r w:rsidR="001B2FDC">
        <w:rPr>
          <w:lang w:val="ru-RU"/>
        </w:rPr>
        <w:t xml:space="preserve">. </w:t>
      </w:r>
      <w:r w:rsidR="00B554A1">
        <w:rPr>
          <w:lang w:val="ru-RU"/>
        </w:rPr>
        <w:t xml:space="preserve">В общей сложности </w:t>
      </w:r>
      <w:r w:rsidRPr="003F53A1">
        <w:rPr>
          <w:lang w:val="ru-RU"/>
        </w:rPr>
        <w:t>в Research4Life зарегистрировано более 10 </w:t>
      </w:r>
      <w:r w:rsidR="00B554A1">
        <w:rPr>
          <w:lang w:val="ru-RU"/>
        </w:rPr>
        <w:t>500</w:t>
      </w:r>
      <w:r w:rsidRPr="003F53A1">
        <w:rPr>
          <w:lang w:val="ru-RU"/>
        </w:rPr>
        <w:t xml:space="preserve"> учреждений, предоставляющих дос</w:t>
      </w:r>
      <w:r>
        <w:rPr>
          <w:lang w:val="ru-RU"/>
        </w:rPr>
        <w:t xml:space="preserve">туп к более чем </w:t>
      </w:r>
      <w:r w:rsidR="00B554A1">
        <w:rPr>
          <w:lang w:val="ru-RU"/>
        </w:rPr>
        <w:t>30 000</w:t>
      </w:r>
      <w:r>
        <w:rPr>
          <w:lang w:val="ru-RU"/>
        </w:rPr>
        <w:t xml:space="preserve"> журналов</w:t>
      </w:r>
      <w:r w:rsidRPr="003F53A1">
        <w:rPr>
          <w:lang w:val="ru-RU"/>
        </w:rPr>
        <w:t xml:space="preserve"> и </w:t>
      </w:r>
      <w:r w:rsidR="00B554A1">
        <w:rPr>
          <w:lang w:val="ru-RU"/>
        </w:rPr>
        <w:t xml:space="preserve">почти 131 000 </w:t>
      </w:r>
      <w:r w:rsidRPr="003F53A1">
        <w:rPr>
          <w:lang w:val="ru-RU"/>
        </w:rPr>
        <w:t>книг и справочных изданий.</w:t>
      </w:r>
      <w:r w:rsidR="00DD7399" w:rsidRPr="00DE21B5">
        <w:rPr>
          <w:lang w:val="ru-RU"/>
        </w:rPr>
        <w:t xml:space="preserve"> </w:t>
      </w:r>
    </w:p>
    <w:p w14:paraId="608DE5F5" w14:textId="77777777" w:rsidR="00DD7399" w:rsidRPr="00DE21B5" w:rsidRDefault="00DD7399" w:rsidP="00DD7399">
      <w:pPr>
        <w:rPr>
          <w:lang w:val="ru-RU"/>
        </w:rPr>
      </w:pPr>
    </w:p>
    <w:p w14:paraId="3EBBD972" w14:textId="17E67748" w:rsidR="00DD7399" w:rsidRPr="00DE21B5" w:rsidRDefault="00DD7399" w:rsidP="00DD7399">
      <w:pPr>
        <w:rPr>
          <w:lang w:val="ru-RU"/>
        </w:rPr>
      </w:pPr>
    </w:p>
    <w:p w14:paraId="3D215F91" w14:textId="77777777" w:rsidR="00FA4F61" w:rsidRPr="00DE21B5" w:rsidRDefault="00FA4F61" w:rsidP="00DD7399">
      <w:pPr>
        <w:rPr>
          <w:lang w:val="ru-RU"/>
        </w:rPr>
      </w:pPr>
    </w:p>
    <w:p w14:paraId="110C8F13" w14:textId="77777777" w:rsidR="00FA4F61" w:rsidRPr="00DE21B5" w:rsidRDefault="00FA4F61" w:rsidP="00FA4F61">
      <w:pPr>
        <w:rPr>
          <w:lang w:val="ru-RU"/>
        </w:rPr>
      </w:pPr>
      <w:r w:rsidRPr="00DE21B5">
        <w:rPr>
          <w:noProof/>
          <w:lang w:val="fr-CH" w:eastAsia="fr-CH"/>
        </w:rPr>
        <w:drawing>
          <wp:inline distT="0" distB="0" distL="0" distR="0" wp14:anchorId="29D98DFE" wp14:editId="6C4DB8C0">
            <wp:extent cx="5429250" cy="1670050"/>
            <wp:effectExtent l="0" t="0" r="0" b="635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7CB206BB" w14:textId="77777777" w:rsidR="00FA4F61" w:rsidRPr="00DE21B5" w:rsidRDefault="00FA4F61" w:rsidP="00DD7399">
      <w:pPr>
        <w:rPr>
          <w:lang w:val="ru-RU"/>
        </w:rPr>
      </w:pPr>
    </w:p>
    <w:p w14:paraId="3E288307" w14:textId="77777777" w:rsidR="00DD7399" w:rsidRPr="00DE21B5" w:rsidRDefault="00DD7399" w:rsidP="00DD7399">
      <w:pPr>
        <w:rPr>
          <w:lang w:val="ru-RU"/>
        </w:rPr>
      </w:pPr>
    </w:p>
    <w:p w14:paraId="333774B1" w14:textId="62BCAE13" w:rsidR="00B806F1" w:rsidRPr="00DE21B5" w:rsidRDefault="00B554A1" w:rsidP="00B86634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3F53A1">
        <w:rPr>
          <w:lang w:val="ru-RU"/>
        </w:rPr>
        <w:t xml:space="preserve">Еще одна программа, реализуемая в рамках государственно-частного партнерства с девятью ведущими поставщиками патентных баз данных в мире, – </w:t>
      </w:r>
      <w:r>
        <w:rPr>
          <w:lang w:val="ru-RU"/>
        </w:rPr>
        <w:t xml:space="preserve">Программа ВОИС </w:t>
      </w:r>
      <w:r w:rsidRPr="003F53A1">
        <w:rPr>
          <w:lang w:val="ru-RU"/>
        </w:rPr>
        <w:t xml:space="preserve">«Обеспечение доступа к специализированной патентной информации» (ASPI), </w:t>
      </w:r>
      <w:r w:rsidR="00F54522">
        <w:rPr>
          <w:lang w:val="ru-RU"/>
        </w:rPr>
        <w:t xml:space="preserve">в рамках </w:t>
      </w:r>
      <w:r w:rsidRPr="003F53A1">
        <w:rPr>
          <w:lang w:val="ru-RU"/>
        </w:rPr>
        <w:t>которой более чем 1</w:t>
      </w:r>
      <w:r>
        <w:rPr>
          <w:lang w:val="ru-RU"/>
        </w:rPr>
        <w:t>6</w:t>
      </w:r>
      <w:r w:rsidRPr="003F53A1">
        <w:rPr>
          <w:lang w:val="ru-RU"/>
        </w:rPr>
        <w:t>0 зарегистрированным учрежд</w:t>
      </w:r>
      <w:r>
        <w:rPr>
          <w:lang w:val="ru-RU"/>
        </w:rPr>
        <w:t xml:space="preserve">ениям из 46 развивающихся </w:t>
      </w:r>
      <w:r w:rsidR="00F54522">
        <w:rPr>
          <w:lang w:val="ru-RU"/>
        </w:rPr>
        <w:t xml:space="preserve">и наименее развитых </w:t>
      </w:r>
      <w:r>
        <w:rPr>
          <w:lang w:val="ru-RU"/>
        </w:rPr>
        <w:t xml:space="preserve">стран </w:t>
      </w:r>
      <w:r w:rsidRPr="003F53A1">
        <w:rPr>
          <w:lang w:val="ru-RU"/>
        </w:rPr>
        <w:t>предоставляется бесплатный или недорогой доступ к коммерческим службам патентного поиска и анализа</w:t>
      </w:r>
      <w:r w:rsidR="001B2FDC">
        <w:rPr>
          <w:lang w:val="ru-RU"/>
        </w:rPr>
        <w:t xml:space="preserve">. </w:t>
      </w:r>
      <w:r w:rsidRPr="003F53A1">
        <w:rPr>
          <w:lang w:val="ru-RU"/>
        </w:rPr>
        <w:t>Коммерческие патентные базы данных обеспечивают более сложные поисковые и аналитические инструменты по сравнению с бесплатными патентными базами данных</w:t>
      </w:r>
      <w:r>
        <w:rPr>
          <w:lang w:val="ru-RU"/>
        </w:rPr>
        <w:t>.</w:t>
      </w:r>
    </w:p>
    <w:p w14:paraId="71847946" w14:textId="77777777" w:rsidR="00B806F1" w:rsidRPr="00DE21B5" w:rsidRDefault="00B806F1" w:rsidP="00B806F1">
      <w:pPr>
        <w:pStyle w:val="ListParagraph"/>
        <w:tabs>
          <w:tab w:val="left" w:pos="360"/>
        </w:tabs>
        <w:ind w:left="0"/>
        <w:rPr>
          <w:lang w:val="ru-RU"/>
        </w:rPr>
      </w:pPr>
    </w:p>
    <w:p w14:paraId="022D5D82" w14:textId="75525291" w:rsidR="00B806F1" w:rsidRPr="00DE21B5" w:rsidRDefault="00B554A1" w:rsidP="00B86634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>
        <w:rPr>
          <w:lang w:val="ru-RU"/>
        </w:rPr>
        <w:t xml:space="preserve">Ассортимент </w:t>
      </w:r>
      <w:r w:rsidRPr="00B554A1">
        <w:rPr>
          <w:lang w:val="ru-RU"/>
        </w:rPr>
        <w:t>онлайновых услуг</w:t>
      </w:r>
      <w:r>
        <w:rPr>
          <w:lang w:val="ru-RU"/>
        </w:rPr>
        <w:t xml:space="preserve">, оказываемых </w:t>
      </w:r>
      <w:r w:rsidRPr="00B554A1">
        <w:rPr>
          <w:lang w:val="ru-RU"/>
        </w:rPr>
        <w:t xml:space="preserve">ВОИС </w:t>
      </w:r>
      <w:r>
        <w:rPr>
          <w:lang w:val="ru-RU"/>
        </w:rPr>
        <w:t xml:space="preserve">новаторам, </w:t>
      </w:r>
      <w:r w:rsidRPr="00B554A1">
        <w:rPr>
          <w:lang w:val="ru-RU"/>
        </w:rPr>
        <w:t xml:space="preserve">был расширен </w:t>
      </w:r>
      <w:r w:rsidR="00DB3252">
        <w:rPr>
          <w:lang w:val="ru-RU"/>
        </w:rPr>
        <w:t xml:space="preserve">в результате создания сервиса </w:t>
      </w:r>
      <w:r w:rsidRPr="00B554A1">
        <w:rPr>
          <w:lang w:val="ru-RU"/>
        </w:rPr>
        <w:t xml:space="preserve">WIPO INSPIRE, </w:t>
      </w:r>
      <w:r w:rsidR="00DB3252">
        <w:rPr>
          <w:lang w:val="ru-RU"/>
        </w:rPr>
        <w:t xml:space="preserve">обладающего рядом эффективных </w:t>
      </w:r>
      <w:r w:rsidRPr="00B554A1">
        <w:rPr>
          <w:lang w:val="ru-RU"/>
        </w:rPr>
        <w:t xml:space="preserve">и простых в использовании </w:t>
      </w:r>
      <w:r w:rsidR="00DB3252">
        <w:rPr>
          <w:lang w:val="ru-RU"/>
        </w:rPr>
        <w:t xml:space="preserve">функциональных возможностей </w:t>
      </w:r>
      <w:r w:rsidRPr="00B554A1">
        <w:rPr>
          <w:lang w:val="ru-RU"/>
        </w:rPr>
        <w:t xml:space="preserve">для пользователей патентной информации. Он </w:t>
      </w:r>
      <w:r w:rsidR="00DB3252">
        <w:rPr>
          <w:lang w:val="ru-RU"/>
        </w:rPr>
        <w:t>создан по принципу «одного окна»</w:t>
      </w:r>
      <w:r w:rsidRPr="00B554A1">
        <w:rPr>
          <w:lang w:val="ru-RU"/>
        </w:rPr>
        <w:t xml:space="preserve">, </w:t>
      </w:r>
      <w:r w:rsidR="00DB3252">
        <w:rPr>
          <w:lang w:val="ru-RU"/>
        </w:rPr>
        <w:t xml:space="preserve">через которое </w:t>
      </w:r>
      <w:r w:rsidRPr="00B554A1">
        <w:rPr>
          <w:lang w:val="ru-RU"/>
        </w:rPr>
        <w:t>пользователи могут получить доступ к цифровым продуктам и инструментам в одном месте</w:t>
      </w:r>
      <w:r w:rsidR="00DB3252">
        <w:rPr>
          <w:lang w:val="ru-RU"/>
        </w:rPr>
        <w:t xml:space="preserve">, и содержит экспертную информацию о </w:t>
      </w:r>
      <w:r w:rsidRPr="00B554A1">
        <w:rPr>
          <w:lang w:val="ru-RU"/>
        </w:rPr>
        <w:t>патентны</w:t>
      </w:r>
      <w:r w:rsidR="00DB3252">
        <w:rPr>
          <w:lang w:val="ru-RU"/>
        </w:rPr>
        <w:t>х базах данных</w:t>
      </w:r>
      <w:r w:rsidRPr="00B554A1">
        <w:rPr>
          <w:lang w:val="ru-RU"/>
        </w:rPr>
        <w:t>, патентны</w:t>
      </w:r>
      <w:r w:rsidR="00DB3252">
        <w:rPr>
          <w:lang w:val="ru-RU"/>
        </w:rPr>
        <w:t>х</w:t>
      </w:r>
      <w:r w:rsidRPr="00B554A1">
        <w:rPr>
          <w:lang w:val="ru-RU"/>
        </w:rPr>
        <w:t xml:space="preserve"> реестр</w:t>
      </w:r>
      <w:r w:rsidR="00DB3252">
        <w:rPr>
          <w:lang w:val="ru-RU"/>
        </w:rPr>
        <w:t>ах</w:t>
      </w:r>
      <w:r w:rsidRPr="00B554A1">
        <w:rPr>
          <w:lang w:val="ru-RU"/>
        </w:rPr>
        <w:t xml:space="preserve">, </w:t>
      </w:r>
      <w:r w:rsidR="00D61CCB">
        <w:rPr>
          <w:lang w:val="ru-RU"/>
        </w:rPr>
        <w:t>аналитическую информацию о патентах</w:t>
      </w:r>
      <w:r w:rsidRPr="00B554A1">
        <w:rPr>
          <w:lang w:val="ru-RU"/>
        </w:rPr>
        <w:t xml:space="preserve">, </w:t>
      </w:r>
      <w:r w:rsidR="00D61CCB">
        <w:rPr>
          <w:lang w:val="ru-RU"/>
        </w:rPr>
        <w:t xml:space="preserve">информацию о передаче </w:t>
      </w:r>
      <w:r w:rsidRPr="00B554A1">
        <w:rPr>
          <w:lang w:val="ru-RU"/>
        </w:rPr>
        <w:t>технологий и институциональн</w:t>
      </w:r>
      <w:r w:rsidR="00D61CCB">
        <w:rPr>
          <w:lang w:val="ru-RU"/>
        </w:rPr>
        <w:t>ой политике</w:t>
      </w:r>
      <w:r w:rsidRPr="00B554A1">
        <w:rPr>
          <w:lang w:val="ru-RU"/>
        </w:rPr>
        <w:t xml:space="preserve"> в области ИС, обеспечивая уникальное сочетание информаци</w:t>
      </w:r>
      <w:r w:rsidR="00D61CCB">
        <w:rPr>
          <w:lang w:val="ru-RU"/>
        </w:rPr>
        <w:t>и</w:t>
      </w:r>
      <w:r w:rsidRPr="00B554A1">
        <w:rPr>
          <w:lang w:val="ru-RU"/>
        </w:rPr>
        <w:t xml:space="preserve"> и знани</w:t>
      </w:r>
      <w:r w:rsidR="00D61CCB">
        <w:rPr>
          <w:lang w:val="ru-RU"/>
        </w:rPr>
        <w:t>й</w:t>
      </w:r>
      <w:r w:rsidRPr="00B554A1">
        <w:rPr>
          <w:lang w:val="ru-RU"/>
        </w:rPr>
        <w:t xml:space="preserve"> о ресурсах, инструментах и ​​передовом опыте в этих областях. В 2021 г. доступ к WIPO INSPIRE получили 11 487 пользователей</w:t>
      </w:r>
      <w:r w:rsidR="00DD7399" w:rsidRPr="00DE21B5">
        <w:rPr>
          <w:lang w:val="ru-RU"/>
        </w:rPr>
        <w:t>.</w:t>
      </w:r>
    </w:p>
    <w:p w14:paraId="2168E712" w14:textId="77777777" w:rsidR="00B806F1" w:rsidRPr="00DE21B5" w:rsidRDefault="00B806F1" w:rsidP="00B806F1">
      <w:pPr>
        <w:pStyle w:val="ListParagraph"/>
        <w:rPr>
          <w:lang w:val="ru-RU"/>
        </w:rPr>
      </w:pPr>
    </w:p>
    <w:p w14:paraId="507562C6" w14:textId="611AA60A" w:rsidR="00B806F1" w:rsidRPr="00DE21B5" w:rsidRDefault="00F54522" w:rsidP="00B86634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F54522">
        <w:rPr>
          <w:lang w:val="ru-RU"/>
        </w:rPr>
        <w:t xml:space="preserve">Центры поддержки технологий и инноваций (ЦПТИ) являются частью глобальной флагманской программы, </w:t>
      </w:r>
      <w:r>
        <w:rPr>
          <w:lang w:val="ru-RU"/>
        </w:rPr>
        <w:t xml:space="preserve">разработанной и реализуемой </w:t>
      </w:r>
      <w:r w:rsidRPr="00F54522">
        <w:rPr>
          <w:lang w:val="ru-RU"/>
        </w:rPr>
        <w:t xml:space="preserve">в соответствии с рекомендациями Повестки дня ВОИС в области развития. </w:t>
      </w:r>
      <w:r w:rsidR="00D61CCB">
        <w:rPr>
          <w:lang w:val="ru-RU"/>
        </w:rPr>
        <w:t xml:space="preserve">В рамках этой программы на местном уровне </w:t>
      </w:r>
      <w:r>
        <w:rPr>
          <w:lang w:val="ru-RU"/>
        </w:rPr>
        <w:t xml:space="preserve">предоставляются </w:t>
      </w:r>
      <w:r w:rsidR="00D61CCB">
        <w:rPr>
          <w:lang w:val="ru-RU"/>
        </w:rPr>
        <w:t xml:space="preserve">высококачественные инновационно-технологические услуги – от </w:t>
      </w:r>
      <w:r w:rsidR="00D7234D">
        <w:rPr>
          <w:lang w:val="ru-RU"/>
        </w:rPr>
        <w:t xml:space="preserve">оказания помощи в проведении </w:t>
      </w:r>
      <w:r w:rsidR="00D61CCB">
        <w:rPr>
          <w:lang w:val="ru-RU"/>
        </w:rPr>
        <w:t xml:space="preserve">базового поиска </w:t>
      </w:r>
      <w:r w:rsidR="00D61CCB" w:rsidRPr="003F53A1">
        <w:rPr>
          <w:lang w:val="ru-RU"/>
        </w:rPr>
        <w:t xml:space="preserve">по технологиям </w:t>
      </w:r>
      <w:r w:rsidR="00D61CCB">
        <w:rPr>
          <w:lang w:val="ru-RU"/>
        </w:rPr>
        <w:t xml:space="preserve">до </w:t>
      </w:r>
      <w:r w:rsidR="00D61CCB" w:rsidRPr="003F53A1">
        <w:rPr>
          <w:lang w:val="ru-RU"/>
        </w:rPr>
        <w:t xml:space="preserve">дополнительных аналитических услуг </w:t>
      </w:r>
      <w:r w:rsidR="00D7234D">
        <w:rPr>
          <w:lang w:val="ru-RU"/>
        </w:rPr>
        <w:t xml:space="preserve">и услуг в области управления ИС в порядке оказания содействия </w:t>
      </w:r>
      <w:r w:rsidR="00D61CCB" w:rsidRPr="003F53A1">
        <w:rPr>
          <w:lang w:val="ru-RU"/>
        </w:rPr>
        <w:t>изобретателям, исследователям и предпринимателям в раскрытии их инновационного потенциала</w:t>
      </w:r>
      <w:r w:rsidR="00D61CCB">
        <w:rPr>
          <w:lang w:val="ru-RU"/>
        </w:rPr>
        <w:t xml:space="preserve">. </w:t>
      </w:r>
      <w:r w:rsidR="00D7234D" w:rsidRPr="003F53A1">
        <w:rPr>
          <w:lang w:val="ru-RU"/>
        </w:rPr>
        <w:t>С момента начала реализации программы ЦПТИ в 2009 г. в 8</w:t>
      </w:r>
      <w:r w:rsidR="00D7234D">
        <w:rPr>
          <w:lang w:val="ru-RU"/>
        </w:rPr>
        <w:t>8</w:t>
      </w:r>
      <w:r w:rsidR="00D7234D" w:rsidRPr="003F53A1">
        <w:rPr>
          <w:lang w:val="ru-RU"/>
        </w:rPr>
        <w:t xml:space="preserve"> государствах-членах были официально запущены национальные проекты и начали работу </w:t>
      </w:r>
      <w:r w:rsidR="00D7234D">
        <w:rPr>
          <w:lang w:val="ru-RU"/>
        </w:rPr>
        <w:t xml:space="preserve">более 1 300 </w:t>
      </w:r>
      <w:r w:rsidR="00D7234D" w:rsidRPr="003F53A1">
        <w:rPr>
          <w:lang w:val="ru-RU"/>
        </w:rPr>
        <w:t>ЦПТИ на базе таких учреждений, как университеты и научно-исследовательские центры; в прошлом году было получено свыше 1,</w:t>
      </w:r>
      <w:r w:rsidR="00D7234D">
        <w:rPr>
          <w:lang w:val="ru-RU"/>
        </w:rPr>
        <w:t>7</w:t>
      </w:r>
      <w:r w:rsidR="00D7234D" w:rsidRPr="003F53A1">
        <w:rPr>
          <w:lang w:val="ru-RU"/>
        </w:rPr>
        <w:t xml:space="preserve"> млн запросов</w:t>
      </w:r>
      <w:r w:rsidR="00D7234D">
        <w:rPr>
          <w:lang w:val="ru-RU"/>
        </w:rPr>
        <w:t>.</w:t>
      </w:r>
    </w:p>
    <w:p w14:paraId="425B307A" w14:textId="77777777" w:rsidR="00B806F1" w:rsidRPr="00DE21B5" w:rsidRDefault="00B806F1" w:rsidP="00B806F1">
      <w:pPr>
        <w:pStyle w:val="ListParagraph"/>
        <w:rPr>
          <w:lang w:val="ru-RU"/>
        </w:rPr>
      </w:pPr>
    </w:p>
    <w:p w14:paraId="1D9F9FAB" w14:textId="640257E2" w:rsidR="00DD7399" w:rsidRPr="00DE21B5" w:rsidRDefault="00D7234D" w:rsidP="00DD7399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3F53A1">
        <w:rPr>
          <w:lang w:val="ru-RU"/>
        </w:rPr>
        <w:t xml:space="preserve">В последние годы число различных видов услуг также </w:t>
      </w:r>
      <w:r>
        <w:rPr>
          <w:lang w:val="ru-RU"/>
        </w:rPr>
        <w:t>увеличивается</w:t>
      </w:r>
      <w:r w:rsidRPr="003F53A1">
        <w:rPr>
          <w:lang w:val="ru-RU"/>
        </w:rPr>
        <w:t>: начиная с простого доступа к базам данных и оказания помощи в проведении поиска и анализа данных и кончая оказанием помощи и предоставлением консультаций по вопросам управления ИС при лицензировании, передаче технологии, коммерциализации, составлении патентных заявок и выдаче патентов</w:t>
      </w:r>
      <w:r w:rsidR="001B2FDC">
        <w:rPr>
          <w:lang w:val="ru-RU"/>
        </w:rPr>
        <w:t xml:space="preserve">. </w:t>
      </w:r>
      <w:r w:rsidRPr="003F53A1">
        <w:rPr>
          <w:lang w:val="ru-RU"/>
        </w:rPr>
        <w:t>На графике ниже показано</w:t>
      </w:r>
      <w:r w:rsidR="00F54522">
        <w:rPr>
          <w:lang w:val="ru-RU"/>
        </w:rPr>
        <w:t xml:space="preserve">, как за последние годы увеличивался объем </w:t>
      </w:r>
      <w:r w:rsidR="000871A4">
        <w:rPr>
          <w:lang w:val="ru-RU"/>
        </w:rPr>
        <w:t>оказываемых услуг</w:t>
      </w:r>
      <w:r w:rsidRPr="003F53A1">
        <w:rPr>
          <w:lang w:val="ru-RU"/>
        </w:rPr>
        <w:t>.</w:t>
      </w:r>
    </w:p>
    <w:p w14:paraId="623734F1" w14:textId="762D17FB" w:rsidR="00FA4F61" w:rsidRPr="00DE21B5" w:rsidRDefault="00FA4F61" w:rsidP="00DD7399">
      <w:pPr>
        <w:rPr>
          <w:lang w:val="ru-RU"/>
        </w:rPr>
      </w:pPr>
    </w:p>
    <w:p w14:paraId="3AFE00DA" w14:textId="15C9C68B" w:rsidR="00FA4F61" w:rsidRPr="00DE21B5" w:rsidRDefault="00FA4F61" w:rsidP="00DD7399">
      <w:pPr>
        <w:rPr>
          <w:lang w:val="ru-RU"/>
        </w:rPr>
      </w:pPr>
      <w:r w:rsidRPr="00DE21B5">
        <w:rPr>
          <w:noProof/>
          <w:lang w:val="fr-CH" w:eastAsia="fr-CH"/>
        </w:rPr>
        <w:drawing>
          <wp:inline distT="0" distB="0" distL="0" distR="0" wp14:anchorId="78D27153" wp14:editId="2FF608BE">
            <wp:extent cx="5932766" cy="3683000"/>
            <wp:effectExtent l="0" t="0" r="1143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0FBD1CD2" w14:textId="7A73A538" w:rsidR="00DD7399" w:rsidRPr="00DE21B5" w:rsidRDefault="00DD7399" w:rsidP="00DD7399">
      <w:pPr>
        <w:rPr>
          <w:lang w:val="ru-RU"/>
        </w:rPr>
      </w:pPr>
    </w:p>
    <w:p w14:paraId="63D76A24" w14:textId="6BB61FD5" w:rsidR="00A25DC8" w:rsidRPr="00DE21B5" w:rsidRDefault="00A25DC8" w:rsidP="00DD7399">
      <w:pPr>
        <w:rPr>
          <w:lang w:val="ru-RU"/>
        </w:rPr>
      </w:pPr>
    </w:p>
    <w:p w14:paraId="1CE2F8FC" w14:textId="0F440999" w:rsidR="00DD4D91" w:rsidRPr="00DE21B5" w:rsidRDefault="00D7234D" w:rsidP="00B86634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7E0055">
        <w:rPr>
          <w:lang w:val="ru-RU"/>
        </w:rPr>
        <w:t>Организуемые ВОИС учебные мероприятия способствуют формированию у сотрудников ЦПТИ знаний и навыков, необходимых для предоставления широкого спектра высококачественных услуг</w:t>
      </w:r>
      <w:r w:rsidR="001B2FDC">
        <w:rPr>
          <w:lang w:val="ru-RU"/>
        </w:rPr>
        <w:t xml:space="preserve">. </w:t>
      </w:r>
      <w:r w:rsidRPr="007E0055">
        <w:rPr>
          <w:lang w:val="ru-RU"/>
        </w:rPr>
        <w:t>Учебные мероприятия включают в себя практикумы и семинары на местах с акцентом на обучение преподавателей, программы дистанционного обучения, осуществляемые в сотрудничестве с Академией ВОИС</w:t>
      </w:r>
      <w:r w:rsidR="0001338F">
        <w:rPr>
          <w:lang w:val="ru-RU"/>
        </w:rPr>
        <w:t>, а также сессии из серии «</w:t>
      </w:r>
      <w:r w:rsidR="0001338F" w:rsidRPr="0001338F">
        <w:rPr>
          <w:lang w:val="ru-RU"/>
        </w:rPr>
        <w:t>Задай вопрос эксперту</w:t>
      </w:r>
      <w:r w:rsidR="0001338F">
        <w:rPr>
          <w:lang w:val="ru-RU"/>
        </w:rPr>
        <w:t xml:space="preserve">», организуемые при помощи цифровой платформы для обмена знаниями </w:t>
      </w:r>
      <w:r w:rsidR="0001338F">
        <w:t>eTISC</w:t>
      </w:r>
      <w:r w:rsidR="001B2FDC">
        <w:rPr>
          <w:lang w:val="ru-RU"/>
        </w:rPr>
        <w:t xml:space="preserve">. </w:t>
      </w:r>
      <w:r w:rsidRPr="000871A4">
        <w:rPr>
          <w:lang w:val="ru-RU"/>
        </w:rPr>
        <w:t>Среди</w:t>
      </w:r>
      <w:r w:rsidRPr="007E0055">
        <w:rPr>
          <w:lang w:val="ru-RU"/>
        </w:rPr>
        <w:t xml:space="preserve"> охватываемых тем</w:t>
      </w:r>
      <w:r w:rsidR="001B2FDC">
        <w:rPr>
          <w:lang w:val="ru-RU"/>
        </w:rPr>
        <w:t xml:space="preserve">: </w:t>
      </w:r>
      <w:r w:rsidRPr="007E0055">
        <w:rPr>
          <w:lang w:val="ru-RU"/>
        </w:rPr>
        <w:t>основные понятия и навыки в области патентного поиска; различные виды патентного поиска, включая известный уровень техники, новизну и свободу действий; а также анализ патентной информации</w:t>
      </w:r>
      <w:r w:rsidR="007C0094">
        <w:rPr>
          <w:lang w:val="ru-RU"/>
        </w:rPr>
        <w:t xml:space="preserve"> и управление правами ИС</w:t>
      </w:r>
      <w:r w:rsidR="001B2FDC">
        <w:rPr>
          <w:lang w:val="ru-RU"/>
        </w:rPr>
        <w:t xml:space="preserve">. </w:t>
      </w:r>
      <w:r w:rsidR="007C0094">
        <w:rPr>
          <w:lang w:val="ru-RU"/>
        </w:rPr>
        <w:t xml:space="preserve">Помимо национальных обучающих семинаров проводились региональные конференции для обмена опытом </w:t>
      </w:r>
      <w:r w:rsidR="007C0094" w:rsidRPr="007C0094">
        <w:rPr>
          <w:lang w:val="ru-RU"/>
        </w:rPr>
        <w:t>между различными национальными сетями ЦПТИ, как показано на рисунке ниже</w:t>
      </w:r>
      <w:r w:rsidR="00DD4D91" w:rsidRPr="00DE21B5">
        <w:rPr>
          <w:lang w:val="ru-RU"/>
        </w:rPr>
        <w:t>.</w:t>
      </w:r>
    </w:p>
    <w:p w14:paraId="1506F83F" w14:textId="77777777" w:rsidR="00DD4D91" w:rsidRPr="00DE21B5" w:rsidRDefault="00DD4D91" w:rsidP="00DD4D91">
      <w:pPr>
        <w:pStyle w:val="ListParagraph"/>
        <w:tabs>
          <w:tab w:val="left" w:pos="540"/>
        </w:tabs>
        <w:spacing w:after="240"/>
        <w:ind w:left="0"/>
        <w:rPr>
          <w:lang w:val="ru-RU"/>
        </w:rPr>
      </w:pPr>
    </w:p>
    <w:p w14:paraId="65075285" w14:textId="4A5F006F" w:rsidR="00DD7399" w:rsidRPr="00DE21B5" w:rsidRDefault="00DD7399" w:rsidP="00DD4D91">
      <w:pPr>
        <w:pStyle w:val="ListParagraph"/>
        <w:tabs>
          <w:tab w:val="left" w:pos="540"/>
        </w:tabs>
        <w:spacing w:after="240"/>
        <w:ind w:left="0"/>
        <w:rPr>
          <w:lang w:val="ru-RU"/>
        </w:rPr>
      </w:pPr>
      <w:r w:rsidRPr="00DE21B5">
        <w:rPr>
          <w:lang w:val="ru-RU"/>
        </w:rPr>
        <w:t xml:space="preserve"> </w:t>
      </w:r>
    </w:p>
    <w:p w14:paraId="64F594ED" w14:textId="77777777" w:rsidR="00DD7399" w:rsidRPr="00DE21B5" w:rsidRDefault="00DD7399" w:rsidP="00DD7399">
      <w:pPr>
        <w:rPr>
          <w:lang w:val="ru-RU"/>
        </w:rPr>
      </w:pPr>
    </w:p>
    <w:p w14:paraId="3C5F356B" w14:textId="4B818EB7" w:rsidR="00DD7399" w:rsidRPr="00DE21B5" w:rsidRDefault="00DD4D91" w:rsidP="00DD7399">
      <w:pPr>
        <w:rPr>
          <w:lang w:val="ru-RU"/>
        </w:rPr>
      </w:pPr>
      <w:r w:rsidRPr="00DE21B5">
        <w:rPr>
          <w:noProof/>
          <w:lang w:val="fr-CH" w:eastAsia="fr-CH"/>
        </w:rPr>
        <w:drawing>
          <wp:inline distT="0" distB="0" distL="0" distR="0" wp14:anchorId="3AE30039" wp14:editId="27B4C737">
            <wp:extent cx="5940425" cy="2924810"/>
            <wp:effectExtent l="0" t="0" r="3175" b="889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B91243C" w14:textId="674150C6" w:rsidR="00DD7399" w:rsidRPr="00DE21B5" w:rsidRDefault="00DD7399" w:rsidP="00DD7399">
      <w:pPr>
        <w:rPr>
          <w:lang w:val="ru-RU"/>
        </w:rPr>
      </w:pPr>
    </w:p>
    <w:p w14:paraId="7D4A7BC3" w14:textId="77777777" w:rsidR="00B522D2" w:rsidRPr="00DE21B5" w:rsidRDefault="00B522D2" w:rsidP="00DD7399">
      <w:pPr>
        <w:rPr>
          <w:lang w:val="ru-RU"/>
        </w:rPr>
      </w:pPr>
    </w:p>
    <w:p w14:paraId="7A27EDE1" w14:textId="21662780" w:rsidR="00B806F1" w:rsidRPr="00DE21B5" w:rsidRDefault="007C0094" w:rsidP="00B86634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7E0055">
        <w:rPr>
          <w:lang w:val="ru-RU"/>
        </w:rPr>
        <w:t>Для пользователей патентной информации в целом и сотрудников ЦПТИ в частности был разработан ряд публикаций и учебных материалов по доступу к технологиям, имеющимся в базах данных, а также их использованию при разработке продуктов и услуг для выхода на рынок</w:t>
      </w:r>
      <w:r w:rsidR="001B2FDC">
        <w:rPr>
          <w:lang w:val="ru-RU"/>
        </w:rPr>
        <w:t xml:space="preserve">. </w:t>
      </w:r>
      <w:r w:rsidRPr="007E0055">
        <w:rPr>
          <w:lang w:val="ru-RU"/>
        </w:rPr>
        <w:t>Предлагаемые ресурсы также включают в себя интерактивное электронное учебное пособие</w:t>
      </w:r>
      <w:r w:rsidR="000871A4">
        <w:rPr>
          <w:lang w:val="ru-RU"/>
        </w:rPr>
        <w:t xml:space="preserve"> по патентной информации</w:t>
      </w:r>
      <w:r w:rsidRPr="007E0055">
        <w:rPr>
          <w:lang w:val="ru-RU"/>
        </w:rPr>
        <w:t>, помогающее изобретателям использовать массив технической информации, содержащейся в патентных документах, а также руководства по выявлению и использованию изобретений, находящихся в сфере общественного достояния, путем, соответственно, осуществления поиска и разработки новых продуктов</w:t>
      </w:r>
      <w:r w:rsidR="00563E59" w:rsidRPr="00563E59">
        <w:rPr>
          <w:lang w:val="ru-RU"/>
        </w:rPr>
        <w:t xml:space="preserve">. Они также включают недавно опубликованное руководство по оценке потребностей в обучении для учреждений, </w:t>
      </w:r>
      <w:r w:rsidR="00563E59">
        <w:rPr>
          <w:lang w:val="ru-RU"/>
        </w:rPr>
        <w:t xml:space="preserve">специализирующихся на управлении </w:t>
      </w:r>
      <w:r w:rsidR="00563E59" w:rsidRPr="00563E59">
        <w:rPr>
          <w:lang w:val="ru-RU"/>
        </w:rPr>
        <w:t>ИС, передаче и коммерциализаци</w:t>
      </w:r>
      <w:r w:rsidR="00563E59">
        <w:rPr>
          <w:lang w:val="ru-RU"/>
        </w:rPr>
        <w:t>и</w:t>
      </w:r>
      <w:r w:rsidR="00563E59" w:rsidRPr="00563E59">
        <w:rPr>
          <w:lang w:val="ru-RU"/>
        </w:rPr>
        <w:t>/использовани</w:t>
      </w:r>
      <w:r w:rsidR="00563E59">
        <w:rPr>
          <w:lang w:val="ru-RU"/>
        </w:rPr>
        <w:t>и</w:t>
      </w:r>
      <w:r w:rsidR="00563E59" w:rsidRPr="00563E59">
        <w:rPr>
          <w:lang w:val="ru-RU"/>
        </w:rPr>
        <w:t xml:space="preserve"> технологий</w:t>
      </w:r>
      <w:r w:rsidR="001B2FDC">
        <w:rPr>
          <w:lang w:val="ru-RU"/>
        </w:rPr>
        <w:t xml:space="preserve">. </w:t>
      </w:r>
    </w:p>
    <w:p w14:paraId="68DDDA01" w14:textId="77777777" w:rsidR="00B806F1" w:rsidRPr="00DE21B5" w:rsidRDefault="00B806F1" w:rsidP="00B806F1">
      <w:pPr>
        <w:pStyle w:val="ListParagraph"/>
        <w:tabs>
          <w:tab w:val="left" w:pos="360"/>
        </w:tabs>
        <w:ind w:left="0"/>
        <w:rPr>
          <w:lang w:val="ru-RU"/>
        </w:rPr>
      </w:pPr>
    </w:p>
    <w:p w14:paraId="22014F94" w14:textId="311306CF" w:rsidR="00B806F1" w:rsidRPr="00DE21B5" w:rsidRDefault="00B329C1" w:rsidP="00B86634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7E0055">
        <w:rPr>
          <w:lang w:val="ru-RU"/>
        </w:rPr>
        <w:t>Кроме того, отчеты о патентных ландшафтах (ОПЛ) содержат техническую и деловую информацию для конкретной технологии в той или иной стране или регионе в целях содействия проведению информированных политических дискуссий, стратегическому планированию исследований или передаче технологии</w:t>
      </w:r>
      <w:r w:rsidR="001B2FDC">
        <w:rPr>
          <w:lang w:val="ru-RU"/>
        </w:rPr>
        <w:t xml:space="preserve">. </w:t>
      </w:r>
      <w:r w:rsidR="00D730CC">
        <w:rPr>
          <w:lang w:val="ru-RU"/>
        </w:rPr>
        <w:t>Помимо собственных ОПЛ ВОИС б</w:t>
      </w:r>
      <w:r w:rsidRPr="007E0055">
        <w:rPr>
          <w:lang w:val="ru-RU"/>
        </w:rPr>
        <w:t>аза данных с возможностью поиска обеспечивает доступ к более чем 2</w:t>
      </w:r>
      <w:r w:rsidR="00D730CC">
        <w:rPr>
          <w:lang w:val="ru-RU"/>
        </w:rPr>
        <w:t xml:space="preserve">58 </w:t>
      </w:r>
      <w:r w:rsidRPr="007E0055">
        <w:rPr>
          <w:lang w:val="ru-RU"/>
        </w:rPr>
        <w:t>ОПЛ других организаций</w:t>
      </w:r>
      <w:r w:rsidR="001B2FDC">
        <w:rPr>
          <w:lang w:val="ru-RU"/>
        </w:rPr>
        <w:t xml:space="preserve">. </w:t>
      </w:r>
      <w:r w:rsidRPr="007E0055">
        <w:rPr>
          <w:lang w:val="ru-RU"/>
        </w:rPr>
        <w:t>Об интересе пользователей к отчетам о патентных ландшафтах, подготовленных в период с 2011 по 201</w:t>
      </w:r>
      <w:r w:rsidR="00D730CC">
        <w:rPr>
          <w:lang w:val="ru-RU"/>
        </w:rPr>
        <w:t>9</w:t>
      </w:r>
      <w:r w:rsidRPr="007E0055">
        <w:rPr>
          <w:lang w:val="ru-RU"/>
        </w:rPr>
        <w:t xml:space="preserve"> гг., говорит число загрузок</w:t>
      </w:r>
      <w:r w:rsidR="001B2FDC">
        <w:rPr>
          <w:lang w:val="ru-RU"/>
        </w:rPr>
        <w:t xml:space="preserve">: </w:t>
      </w:r>
      <w:r w:rsidRPr="007E0055">
        <w:rPr>
          <w:lang w:val="ru-RU"/>
        </w:rPr>
        <w:t>в 20</w:t>
      </w:r>
      <w:r w:rsidR="00D730CC">
        <w:rPr>
          <w:lang w:val="ru-RU"/>
        </w:rPr>
        <w:t>21</w:t>
      </w:r>
      <w:r w:rsidRPr="007E0055">
        <w:rPr>
          <w:lang w:val="ru-RU"/>
        </w:rPr>
        <w:t xml:space="preserve"> г. пользователями было загружено </w:t>
      </w:r>
      <w:r w:rsidR="00D730CC">
        <w:rPr>
          <w:lang w:val="ru-RU"/>
        </w:rPr>
        <w:t>34 360</w:t>
      </w:r>
      <w:r w:rsidRPr="007E0055">
        <w:rPr>
          <w:lang w:val="ru-RU"/>
        </w:rPr>
        <w:t xml:space="preserve"> файлов</w:t>
      </w:r>
      <w:r w:rsidR="001B2FDC">
        <w:rPr>
          <w:lang w:val="ru-RU"/>
        </w:rPr>
        <w:t xml:space="preserve">. </w:t>
      </w:r>
      <w:r w:rsidRPr="007E0055">
        <w:rPr>
          <w:lang w:val="ru-RU"/>
        </w:rPr>
        <w:t xml:space="preserve">В целях </w:t>
      </w:r>
      <w:r>
        <w:rPr>
          <w:color w:val="000000"/>
          <w:lang w:val="ru-RU"/>
        </w:rPr>
        <w:t>наращивания</w:t>
      </w:r>
      <w:r w:rsidRPr="00407597">
        <w:rPr>
          <w:color w:val="000000"/>
          <w:lang w:val="ru-RU"/>
        </w:rPr>
        <w:t xml:space="preserve"> </w:t>
      </w:r>
      <w:r w:rsidRPr="007E0055">
        <w:rPr>
          <w:lang w:val="ru-RU"/>
        </w:rPr>
        <w:t>потенциала ЦПТИ в области предоставления аналитических услуг в области патентного права в качестве дополнительных учебных материалов по патентному анализу были разработаны Руководящие принципы составления отчетов о патентных ландшафтах, Руководство по инструментам патентного анализа из открытых источников, а также Справочник по патентному анализу</w:t>
      </w:r>
      <w:r w:rsidR="00D730CC">
        <w:rPr>
          <w:lang w:val="ru-RU"/>
        </w:rPr>
        <w:t>, наборы данных и презентации в качестве дополнительных учебных материалов по патентному анализу</w:t>
      </w:r>
      <w:r w:rsidRPr="007E0055">
        <w:rPr>
          <w:lang w:val="ru-RU"/>
        </w:rPr>
        <w:t>.</w:t>
      </w:r>
      <w:r w:rsidR="00D730CC">
        <w:rPr>
          <w:lang w:val="ru-RU"/>
        </w:rPr>
        <w:t xml:space="preserve"> </w:t>
      </w:r>
      <w:r w:rsidR="00D730CC" w:rsidRPr="00D730CC">
        <w:rPr>
          <w:lang w:val="ru-RU"/>
        </w:rPr>
        <w:t>Руководство было обновлено в 2021 г</w:t>
      </w:r>
      <w:r w:rsidR="00D730CC">
        <w:rPr>
          <w:lang w:val="ru-RU"/>
        </w:rPr>
        <w:t>.</w:t>
      </w:r>
      <w:r w:rsidR="00D730CC" w:rsidRPr="00D730CC">
        <w:rPr>
          <w:lang w:val="ru-RU"/>
        </w:rPr>
        <w:t xml:space="preserve">, а обновленная версия </w:t>
      </w:r>
      <w:r w:rsidR="00D730CC">
        <w:rPr>
          <w:lang w:val="ru-RU"/>
        </w:rPr>
        <w:t xml:space="preserve">Справочника </w:t>
      </w:r>
      <w:r w:rsidR="00D730CC" w:rsidRPr="00D730CC">
        <w:rPr>
          <w:lang w:val="ru-RU"/>
        </w:rPr>
        <w:t xml:space="preserve">будет доступна в первой половине 2022 </w:t>
      </w:r>
      <w:r w:rsidR="00D730CC">
        <w:rPr>
          <w:lang w:val="ru-RU"/>
        </w:rPr>
        <w:t>г.</w:t>
      </w:r>
    </w:p>
    <w:p w14:paraId="275693DE" w14:textId="77777777" w:rsidR="00B806F1" w:rsidRPr="00DE21B5" w:rsidRDefault="00B806F1" w:rsidP="00B806F1">
      <w:pPr>
        <w:pStyle w:val="ListParagraph"/>
        <w:rPr>
          <w:lang w:val="ru-RU"/>
        </w:rPr>
      </w:pPr>
    </w:p>
    <w:p w14:paraId="6B736CCA" w14:textId="2AC99AE3" w:rsidR="00C12A20" w:rsidRPr="008A0ED9" w:rsidRDefault="00D730CC" w:rsidP="008A0ED9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>
        <w:rPr>
          <w:lang w:val="ru-RU"/>
        </w:rPr>
        <w:t xml:space="preserve">В январе 2019 г. </w:t>
      </w:r>
      <w:r w:rsidRPr="007E0055">
        <w:rPr>
          <w:lang w:val="ru-RU"/>
        </w:rPr>
        <w:t>был опубликован первый выпуск одной их основных серий публикаций ВОИС «Отчеты ВОИС</w:t>
      </w:r>
      <w:r>
        <w:rPr>
          <w:lang w:val="ru-RU"/>
        </w:rPr>
        <w:t xml:space="preserve"> по технологическим тенденциям» </w:t>
      </w:r>
      <w:r w:rsidRPr="007E0055">
        <w:rPr>
          <w:lang w:val="ru-RU"/>
        </w:rPr>
        <w:t>(ОВТТ), посвященный искусственному интеллекту</w:t>
      </w:r>
      <w:r w:rsidR="001B2FDC">
        <w:rPr>
          <w:lang w:val="ru-RU"/>
        </w:rPr>
        <w:t xml:space="preserve">. </w:t>
      </w:r>
      <w:r w:rsidR="008A0ED9">
        <w:rPr>
          <w:lang w:val="ru-RU"/>
        </w:rPr>
        <w:t xml:space="preserve">В нем описаны </w:t>
      </w:r>
      <w:r w:rsidR="008A0ED9" w:rsidRPr="008A0ED9">
        <w:rPr>
          <w:lang w:val="ru-RU"/>
        </w:rPr>
        <w:t xml:space="preserve">тенденции в </w:t>
      </w:r>
      <w:r w:rsidR="008A0ED9">
        <w:rPr>
          <w:lang w:val="ru-RU"/>
        </w:rPr>
        <w:t xml:space="preserve">области развития и функционального применения </w:t>
      </w:r>
      <w:r w:rsidR="008A0ED9" w:rsidRPr="008A0ED9">
        <w:rPr>
          <w:lang w:val="ru-RU"/>
        </w:rPr>
        <w:t>искусственного интеллекта на основе данных о патентах, научных исследованиях, судебных разбирательствах, слияниях и поглощениях</w:t>
      </w:r>
      <w:r w:rsidR="008A0ED9">
        <w:rPr>
          <w:lang w:val="ru-RU"/>
        </w:rPr>
        <w:t xml:space="preserve"> в контексте </w:t>
      </w:r>
      <w:r w:rsidR="008A0ED9" w:rsidRPr="008A0ED9">
        <w:rPr>
          <w:lang w:val="ru-RU"/>
        </w:rPr>
        <w:t xml:space="preserve">тематических исследований, </w:t>
      </w:r>
      <w:r w:rsidR="008A0ED9">
        <w:rPr>
          <w:lang w:val="ru-RU"/>
        </w:rPr>
        <w:t xml:space="preserve">рекомендаций и мнений </w:t>
      </w:r>
      <w:r w:rsidR="008A0ED9" w:rsidRPr="008A0ED9">
        <w:rPr>
          <w:lang w:val="ru-RU"/>
        </w:rPr>
        <w:t>ведущих экспертов</w:t>
      </w:r>
      <w:r w:rsidR="001B2FDC">
        <w:rPr>
          <w:lang w:val="ru-RU"/>
        </w:rPr>
        <w:t xml:space="preserve">. </w:t>
      </w:r>
      <w:r w:rsidRPr="007E0055">
        <w:rPr>
          <w:lang w:val="ru-RU"/>
        </w:rPr>
        <w:t xml:space="preserve">В </w:t>
      </w:r>
      <w:r w:rsidR="008A0ED9">
        <w:rPr>
          <w:lang w:val="ru-RU"/>
        </w:rPr>
        <w:t xml:space="preserve">этой публикации </w:t>
      </w:r>
      <w:r w:rsidRPr="007E0055">
        <w:rPr>
          <w:lang w:val="ru-RU"/>
        </w:rPr>
        <w:t xml:space="preserve">лицам, ответственным за разработку политики в области инноваций, предоставляется </w:t>
      </w:r>
      <w:r w:rsidR="008A0ED9">
        <w:rPr>
          <w:lang w:val="ru-RU"/>
        </w:rPr>
        <w:t xml:space="preserve">подробный </w:t>
      </w:r>
      <w:r w:rsidR="00542AAD">
        <w:rPr>
          <w:lang w:val="ru-RU"/>
        </w:rPr>
        <w:t xml:space="preserve">анализ </w:t>
      </w:r>
      <w:r w:rsidRPr="008A0ED9">
        <w:rPr>
          <w:lang w:val="ru-RU"/>
        </w:rPr>
        <w:t xml:space="preserve">технологий и их связи с соответствующими политическими дискуссиями и другими смежными вопросами для получения вспомогательного средства </w:t>
      </w:r>
      <w:r w:rsidR="000871A4">
        <w:rPr>
          <w:lang w:val="ru-RU"/>
        </w:rPr>
        <w:t xml:space="preserve">при более комплексном подходе </w:t>
      </w:r>
      <w:r w:rsidRPr="008A0ED9">
        <w:rPr>
          <w:lang w:val="ru-RU"/>
        </w:rPr>
        <w:t>к принятию решений</w:t>
      </w:r>
      <w:r w:rsidR="00542AAD">
        <w:rPr>
          <w:lang w:val="ru-RU"/>
        </w:rPr>
        <w:t xml:space="preserve"> и пониманию технологического ландшафта и его экосистемы</w:t>
      </w:r>
      <w:r w:rsidR="001B2FDC">
        <w:rPr>
          <w:lang w:val="ru-RU"/>
        </w:rPr>
        <w:t xml:space="preserve">. </w:t>
      </w:r>
      <w:r w:rsidRPr="008A0ED9">
        <w:rPr>
          <w:lang w:val="ru-RU"/>
        </w:rPr>
        <w:t>Кроме того, материал предоставляется в форме, понятной для читателей, не являющихся техническими специалистами, которым, однако, может быть необходимо ознакомиться с тем или иным техническим вопросом, в то же время обеспечивая методику поиска по известному уровню техники для патентов в соответствующей сфере</w:t>
      </w:r>
      <w:r w:rsidR="001B2FDC">
        <w:rPr>
          <w:lang w:val="ru-RU"/>
        </w:rPr>
        <w:t xml:space="preserve">. </w:t>
      </w:r>
      <w:r w:rsidR="00542AAD">
        <w:rPr>
          <w:lang w:val="ru-RU"/>
        </w:rPr>
        <w:t xml:space="preserve">Последовавший за первым выпуском, посвященным ИИ, второй выпуск, вышедший в марте 2021 г., был посвящен </w:t>
      </w:r>
      <w:r w:rsidR="00C668CF" w:rsidRPr="00C668CF">
        <w:rPr>
          <w:lang w:val="ru-RU"/>
        </w:rPr>
        <w:t>ассистивны</w:t>
      </w:r>
      <w:r w:rsidR="00C668CF">
        <w:rPr>
          <w:lang w:val="ru-RU"/>
        </w:rPr>
        <w:t xml:space="preserve">м технологиям </w:t>
      </w:r>
      <w:r w:rsidR="00C668CF" w:rsidRPr="00C668CF">
        <w:rPr>
          <w:lang w:val="ru-RU"/>
        </w:rPr>
        <w:t xml:space="preserve">в </w:t>
      </w:r>
      <w:r w:rsidR="00C668CF">
        <w:rPr>
          <w:lang w:val="ru-RU"/>
        </w:rPr>
        <w:t xml:space="preserve">различных </w:t>
      </w:r>
      <w:r w:rsidR="00C668CF" w:rsidRPr="00C668CF">
        <w:rPr>
          <w:lang w:val="ru-RU"/>
        </w:rPr>
        <w:t xml:space="preserve">областях мобильности, включая слух, зрение, когнитивную деятельность, коммуникацию, созданную среду и самообслуживание, </w:t>
      </w:r>
      <w:r w:rsidR="00C668CF">
        <w:rPr>
          <w:lang w:val="ru-RU"/>
        </w:rPr>
        <w:t xml:space="preserve">для разных пользователей – от </w:t>
      </w:r>
      <w:r w:rsidR="00542AAD" w:rsidRPr="00542AAD">
        <w:rPr>
          <w:lang w:val="ru-RU"/>
        </w:rPr>
        <w:t>людей с ограниченными возможностями до стареющего населения</w:t>
      </w:r>
      <w:r w:rsidR="00C668CF">
        <w:rPr>
          <w:lang w:val="ru-RU"/>
        </w:rPr>
        <w:t xml:space="preserve">. </w:t>
      </w:r>
      <w:r w:rsidR="00C668CF" w:rsidRPr="00C668CF">
        <w:rPr>
          <w:lang w:val="ru-RU"/>
        </w:rPr>
        <w:t xml:space="preserve">В </w:t>
      </w:r>
      <w:r w:rsidR="00D95222">
        <w:rPr>
          <w:lang w:val="ru-RU"/>
        </w:rPr>
        <w:t xml:space="preserve">отчете </w:t>
      </w:r>
      <w:r w:rsidR="00C668CF">
        <w:rPr>
          <w:lang w:val="ru-RU"/>
        </w:rPr>
        <w:t xml:space="preserve">описаны </w:t>
      </w:r>
      <w:r w:rsidR="00C668CF" w:rsidRPr="00C668CF">
        <w:rPr>
          <w:lang w:val="ru-RU"/>
        </w:rPr>
        <w:t xml:space="preserve">новые </w:t>
      </w:r>
      <w:r w:rsidR="00C668CF">
        <w:rPr>
          <w:lang w:val="ru-RU"/>
        </w:rPr>
        <w:t xml:space="preserve">ассистивные </w:t>
      </w:r>
      <w:r w:rsidR="00C668CF" w:rsidRPr="00C668CF">
        <w:rPr>
          <w:lang w:val="ru-RU"/>
        </w:rPr>
        <w:t xml:space="preserve">технологии, благодаря которым стала возможной разработка таких </w:t>
      </w:r>
      <w:r w:rsidR="00C668CF">
        <w:rPr>
          <w:lang w:val="ru-RU"/>
        </w:rPr>
        <w:t xml:space="preserve">современных </w:t>
      </w:r>
      <w:r w:rsidR="00C668CF" w:rsidRPr="00C668CF">
        <w:rPr>
          <w:lang w:val="ru-RU"/>
        </w:rPr>
        <w:t xml:space="preserve">решений. Кроме того, </w:t>
      </w:r>
      <w:r w:rsidR="00C668CF">
        <w:rPr>
          <w:lang w:val="ru-RU"/>
        </w:rPr>
        <w:t>в нем адаптирован</w:t>
      </w:r>
      <w:r w:rsidR="00D95222">
        <w:rPr>
          <w:lang w:val="ru-RU"/>
        </w:rPr>
        <w:t>ы</w:t>
      </w:r>
      <w:r w:rsidR="00C668CF">
        <w:rPr>
          <w:lang w:val="ru-RU"/>
        </w:rPr>
        <w:t xml:space="preserve"> </w:t>
      </w:r>
      <w:r w:rsidR="00C668CF" w:rsidRPr="00C668CF">
        <w:rPr>
          <w:lang w:val="ru-RU"/>
        </w:rPr>
        <w:t>методологи</w:t>
      </w:r>
      <w:r w:rsidR="00C668CF">
        <w:rPr>
          <w:lang w:val="ru-RU"/>
        </w:rPr>
        <w:t>я оценки</w:t>
      </w:r>
      <w:r w:rsidR="00C668CF" w:rsidRPr="00C668CF">
        <w:rPr>
          <w:lang w:val="ru-RU"/>
        </w:rPr>
        <w:t xml:space="preserve"> уровня готовности </w:t>
      </w:r>
      <w:r w:rsidR="00D95222">
        <w:rPr>
          <w:lang w:val="ru-RU"/>
        </w:rPr>
        <w:t xml:space="preserve">технологий </w:t>
      </w:r>
      <w:r w:rsidR="00C668CF" w:rsidRPr="00C668CF">
        <w:rPr>
          <w:lang w:val="ru-RU"/>
        </w:rPr>
        <w:t>Национального управления по аэронавтике и исследованию космического пространства (НАСА) и критерии оценки того, насколько новые технологии далеки от коммерциализации, и какие факторы могут повлиять на время, которое потребуется</w:t>
      </w:r>
      <w:r w:rsidR="00D95222">
        <w:rPr>
          <w:lang w:val="ru-RU"/>
        </w:rPr>
        <w:t xml:space="preserve"> для вывода продуктов на рынок и их широкого внедрения. </w:t>
      </w:r>
      <w:r w:rsidRPr="008A0ED9">
        <w:rPr>
          <w:lang w:val="ru-RU"/>
        </w:rPr>
        <w:t xml:space="preserve">В </w:t>
      </w:r>
      <w:r w:rsidR="00D95222">
        <w:rPr>
          <w:lang w:val="ru-RU"/>
        </w:rPr>
        <w:t xml:space="preserve">период с </w:t>
      </w:r>
      <w:r w:rsidRPr="008A0ED9">
        <w:rPr>
          <w:lang w:val="ru-RU"/>
        </w:rPr>
        <w:t xml:space="preserve">2019 г. </w:t>
      </w:r>
      <w:r w:rsidR="00D95222">
        <w:rPr>
          <w:lang w:val="ru-RU"/>
        </w:rPr>
        <w:t xml:space="preserve">до января 2022 г. Отчет ВОИС по технологическим тенденциям </w:t>
      </w:r>
      <w:r w:rsidRPr="008A0ED9">
        <w:rPr>
          <w:lang w:val="ru-RU"/>
        </w:rPr>
        <w:t xml:space="preserve">был загружен пользователями </w:t>
      </w:r>
      <w:r w:rsidR="00D95222">
        <w:rPr>
          <w:lang w:val="ru-RU"/>
        </w:rPr>
        <w:t>278 тысяч раз.</w:t>
      </w:r>
    </w:p>
    <w:p w14:paraId="17A3853C" w14:textId="6EB343DD" w:rsidR="00AB037A" w:rsidRPr="00B21F20" w:rsidRDefault="00D95222" w:rsidP="00B21F20">
      <w:pPr>
        <w:pStyle w:val="Heading2"/>
        <w:numPr>
          <w:ilvl w:val="0"/>
          <w:numId w:val="33"/>
        </w:numPr>
        <w:spacing w:after="240"/>
        <w:contextualSpacing/>
        <w:rPr>
          <w:lang w:val="ru-RU"/>
        </w:rPr>
      </w:pPr>
      <w:r w:rsidRPr="00B21F20">
        <w:rPr>
          <w:lang w:val="ru-RU"/>
        </w:rPr>
        <w:t>Список предлагаемых мероприятий</w:t>
      </w:r>
    </w:p>
    <w:p w14:paraId="0EBA2623" w14:textId="373EF977" w:rsidR="00DD7399" w:rsidRPr="00DE21B5" w:rsidRDefault="00D95222" w:rsidP="00B86634">
      <w:pPr>
        <w:pStyle w:val="ListParagraph"/>
        <w:numPr>
          <w:ilvl w:val="0"/>
          <w:numId w:val="4"/>
        </w:numPr>
        <w:tabs>
          <w:tab w:val="left" w:pos="540"/>
        </w:tabs>
        <w:spacing w:after="240"/>
        <w:ind w:left="0" w:firstLine="0"/>
        <w:rPr>
          <w:lang w:val="ru-RU"/>
        </w:rPr>
      </w:pPr>
      <w:r w:rsidRPr="007E708C">
        <w:rPr>
          <w:color w:val="000000"/>
          <w:lang w:val="ru-RU"/>
        </w:rPr>
        <w:t>На основе резул</w:t>
      </w:r>
      <w:r>
        <w:rPr>
          <w:color w:val="000000"/>
          <w:lang w:val="ru-RU"/>
        </w:rPr>
        <w:t>ь</w:t>
      </w:r>
      <w:r w:rsidRPr="007E708C">
        <w:rPr>
          <w:color w:val="000000"/>
          <w:lang w:val="ru-RU"/>
        </w:rPr>
        <w:t xml:space="preserve">татов </w:t>
      </w:r>
      <w:r>
        <w:rPr>
          <w:color w:val="000000"/>
          <w:lang w:val="ru-RU"/>
        </w:rPr>
        <w:t xml:space="preserve">критического </w:t>
      </w:r>
      <w:r w:rsidRPr="007E708C">
        <w:rPr>
          <w:color w:val="000000"/>
          <w:lang w:val="ru-RU"/>
        </w:rPr>
        <w:t>анализа и оценки мер</w:t>
      </w:r>
      <w:r>
        <w:rPr>
          <w:color w:val="000000"/>
          <w:lang w:val="ru-RU"/>
        </w:rPr>
        <w:t>о</w:t>
      </w:r>
      <w:r w:rsidRPr="007E708C">
        <w:rPr>
          <w:color w:val="000000"/>
          <w:lang w:val="ru-RU"/>
        </w:rPr>
        <w:t>при</w:t>
      </w:r>
      <w:r>
        <w:rPr>
          <w:color w:val="000000"/>
          <w:lang w:val="ru-RU"/>
        </w:rPr>
        <w:t>я</w:t>
      </w:r>
      <w:r w:rsidRPr="007E708C">
        <w:rPr>
          <w:color w:val="000000"/>
          <w:lang w:val="ru-RU"/>
        </w:rPr>
        <w:t xml:space="preserve">тий, представленных государствам-членам в рамках обсуждения Программы и бюджета ВОИС на текущий двухлетний период, Секретариат ВОИС предложил следующий список мероприятий, призванных создать условия для выполнения рекомендаций Повестки дня ВОИС в области развития из кластеров А и С, в частности направленных на преодоление цифрового разрыва (рекомендация 24), </w:t>
      </w:r>
      <w:r>
        <w:rPr>
          <w:color w:val="000000"/>
          <w:lang w:val="ru-RU"/>
        </w:rPr>
        <w:t xml:space="preserve">наращивание </w:t>
      </w:r>
      <w:r w:rsidRPr="007E708C">
        <w:rPr>
          <w:color w:val="000000"/>
          <w:lang w:val="ru-RU"/>
        </w:rPr>
        <w:t>национального институционального потенциала в области ИС путем дальнейшего развития инфраструктуры (рекомендация</w:t>
      </w:r>
      <w:r w:rsidR="001551B0">
        <w:rPr>
          <w:color w:val="000000"/>
          <w:lang w:val="ru-RU"/>
        </w:rPr>
        <w:t> </w:t>
      </w:r>
      <w:r w:rsidRPr="007E708C">
        <w:rPr>
          <w:color w:val="000000"/>
          <w:lang w:val="ru-RU"/>
        </w:rPr>
        <w:t>10) и облегчения использования аспектов ИС, связанных с ИКТ, для целей рос</w:t>
      </w:r>
      <w:r>
        <w:rPr>
          <w:color w:val="000000"/>
          <w:lang w:val="ru-RU"/>
        </w:rPr>
        <w:t>та и развития (рекомендация 27</w:t>
      </w:r>
      <w:r w:rsidR="00DD7399" w:rsidRPr="00DE21B5">
        <w:rPr>
          <w:lang w:val="ru-RU"/>
        </w:rPr>
        <w:t>):</w:t>
      </w:r>
    </w:p>
    <w:p w14:paraId="1655D6E6" w14:textId="77777777" w:rsidR="00826913" w:rsidRPr="00DE21B5" w:rsidRDefault="00826913" w:rsidP="00A736F7">
      <w:pPr>
        <w:pStyle w:val="ListParagraph"/>
        <w:spacing w:after="160" w:line="259" w:lineRule="auto"/>
        <w:ind w:left="930"/>
        <w:rPr>
          <w:lang w:val="ru-RU"/>
        </w:rPr>
      </w:pPr>
    </w:p>
    <w:p w14:paraId="12A771FF" w14:textId="587FB9C7" w:rsidR="00B32C0D" w:rsidRPr="001551B0" w:rsidRDefault="001551B0" w:rsidP="00273AB2">
      <w:pPr>
        <w:pStyle w:val="ListParagraph"/>
        <w:numPr>
          <w:ilvl w:val="0"/>
          <w:numId w:val="10"/>
        </w:numPr>
        <w:spacing w:after="160" w:line="259" w:lineRule="auto"/>
        <w:rPr>
          <w:lang w:val="ru-RU"/>
        </w:rPr>
      </w:pPr>
      <w:r w:rsidRPr="001551B0">
        <w:rPr>
          <w:lang w:val="ru-RU"/>
        </w:rPr>
        <w:t xml:space="preserve">Техническая помощь и наращивание потенциала ВИС </w:t>
      </w:r>
      <w:r>
        <w:rPr>
          <w:lang w:val="ru-RU"/>
        </w:rPr>
        <w:t xml:space="preserve">при помощи разработанного ВОИС </w:t>
      </w:r>
      <w:r w:rsidRPr="001551B0">
        <w:rPr>
          <w:lang w:val="ru-RU"/>
        </w:rPr>
        <w:t xml:space="preserve">программного обеспечения, инструментов ИКТ, инструментов на основе ИИ, платформ ИКТ, </w:t>
      </w:r>
      <w:r>
        <w:rPr>
          <w:lang w:val="ru-RU"/>
        </w:rPr>
        <w:t xml:space="preserve">модернизации </w:t>
      </w:r>
      <w:r w:rsidRPr="001551B0">
        <w:rPr>
          <w:lang w:val="ru-RU"/>
        </w:rPr>
        <w:t>рабочих процессов для обработки цифровых данных, и обучени</w:t>
      </w:r>
      <w:r>
        <w:rPr>
          <w:lang w:val="ru-RU"/>
        </w:rPr>
        <w:t>я</w:t>
      </w:r>
      <w:r w:rsidRPr="001551B0">
        <w:rPr>
          <w:lang w:val="ru-RU"/>
        </w:rPr>
        <w:t xml:space="preserve"> </w:t>
      </w:r>
      <w:r>
        <w:rPr>
          <w:lang w:val="ru-RU"/>
        </w:rPr>
        <w:t xml:space="preserve">в области передачи </w:t>
      </w:r>
      <w:r w:rsidRPr="001551B0">
        <w:rPr>
          <w:lang w:val="ru-RU"/>
        </w:rPr>
        <w:t xml:space="preserve">знаний. В последние годы достигнут значительный прогресс в </w:t>
      </w:r>
      <w:r>
        <w:rPr>
          <w:lang w:val="ru-RU"/>
        </w:rPr>
        <w:t>процессе перехода ВИС на цифровые технологии</w:t>
      </w:r>
      <w:r w:rsidRPr="001551B0">
        <w:rPr>
          <w:lang w:val="ru-RU"/>
        </w:rPr>
        <w:t xml:space="preserve">. </w:t>
      </w:r>
      <w:r>
        <w:rPr>
          <w:lang w:val="ru-RU"/>
        </w:rPr>
        <w:t xml:space="preserve">В </w:t>
      </w:r>
      <w:r w:rsidRPr="001551B0">
        <w:rPr>
          <w:lang w:val="ru-RU"/>
        </w:rPr>
        <w:t xml:space="preserve">большинстве стран </w:t>
      </w:r>
      <w:r>
        <w:rPr>
          <w:lang w:val="ru-RU"/>
        </w:rPr>
        <w:t xml:space="preserve">ВИС завершили </w:t>
      </w:r>
      <w:r w:rsidR="00786A72">
        <w:rPr>
          <w:lang w:val="ru-RU"/>
        </w:rPr>
        <w:t>цифровизацию</w:t>
      </w:r>
      <w:r>
        <w:rPr>
          <w:lang w:val="ru-RU"/>
        </w:rPr>
        <w:t xml:space="preserve"> записей </w:t>
      </w:r>
      <w:r w:rsidRPr="001551B0">
        <w:rPr>
          <w:lang w:val="ru-RU"/>
        </w:rPr>
        <w:t>и перешли от 100-процентного использования бумажн</w:t>
      </w:r>
      <w:r>
        <w:rPr>
          <w:lang w:val="ru-RU"/>
        </w:rPr>
        <w:t xml:space="preserve">ой документации </w:t>
      </w:r>
      <w:r w:rsidRPr="001551B0">
        <w:rPr>
          <w:lang w:val="ru-RU"/>
        </w:rPr>
        <w:t xml:space="preserve">к цифровым системам администрирования ИС. Однако многое еще предстоит сделать для </w:t>
      </w:r>
      <w:r w:rsidR="0089533B">
        <w:rPr>
          <w:lang w:val="ru-RU"/>
        </w:rPr>
        <w:t xml:space="preserve">обеспечения </w:t>
      </w:r>
      <w:r w:rsidRPr="001551B0">
        <w:rPr>
          <w:lang w:val="ru-RU"/>
        </w:rPr>
        <w:t xml:space="preserve">полноты и </w:t>
      </w:r>
      <w:r w:rsidR="0089533B">
        <w:rPr>
          <w:lang w:val="ru-RU"/>
        </w:rPr>
        <w:t xml:space="preserve">повышения </w:t>
      </w:r>
      <w:r w:rsidRPr="001551B0">
        <w:rPr>
          <w:lang w:val="ru-RU"/>
        </w:rPr>
        <w:t xml:space="preserve">качества данных об ИС во многих ведомствах, а также для развития возможностей </w:t>
      </w:r>
      <w:r w:rsidR="0089533B">
        <w:rPr>
          <w:lang w:val="ru-RU"/>
        </w:rPr>
        <w:t xml:space="preserve">для оказания </w:t>
      </w:r>
      <w:r w:rsidRPr="001551B0">
        <w:rPr>
          <w:lang w:val="ru-RU"/>
        </w:rPr>
        <w:t>полностью онлайновых услуг заявителям, владельцам ИС и другим заинтересованным сторонам. Можно рассмотреть следующие приоритет</w:t>
      </w:r>
      <w:r w:rsidR="0089533B">
        <w:rPr>
          <w:lang w:val="ru-RU"/>
        </w:rPr>
        <w:t>ные задачи</w:t>
      </w:r>
      <w:r w:rsidR="00B32C0D" w:rsidRPr="001551B0">
        <w:rPr>
          <w:lang w:val="ru-RU"/>
        </w:rPr>
        <w:t>:</w:t>
      </w:r>
    </w:p>
    <w:p w14:paraId="07B23012" w14:textId="77777777" w:rsidR="0093466F" w:rsidRPr="00DE21B5" w:rsidRDefault="0093466F" w:rsidP="000857AB">
      <w:pPr>
        <w:pStyle w:val="ListParagraph"/>
        <w:spacing w:after="160" w:line="259" w:lineRule="auto"/>
        <w:ind w:left="930"/>
        <w:rPr>
          <w:lang w:val="ru-RU"/>
        </w:rPr>
      </w:pPr>
    </w:p>
    <w:p w14:paraId="3CCCFF81" w14:textId="510A1D54" w:rsidR="00B32C0D" w:rsidRPr="00DE21B5" w:rsidRDefault="0089533B" w:rsidP="0093466F">
      <w:pPr>
        <w:pStyle w:val="ListParagraph"/>
        <w:numPr>
          <w:ilvl w:val="0"/>
          <w:numId w:val="31"/>
        </w:numPr>
        <w:spacing w:after="240"/>
        <w:ind w:left="1530"/>
        <w:rPr>
          <w:lang w:val="ru-RU"/>
        </w:rPr>
      </w:pPr>
      <w:r w:rsidRPr="0089533B">
        <w:rPr>
          <w:lang w:val="ru-RU"/>
        </w:rPr>
        <w:t xml:space="preserve">Продолжение </w:t>
      </w:r>
      <w:r w:rsidR="000871A4">
        <w:rPr>
          <w:lang w:val="ru-RU"/>
        </w:rPr>
        <w:t xml:space="preserve">предоставления </w:t>
      </w:r>
      <w:r>
        <w:rPr>
          <w:lang w:val="ru-RU"/>
        </w:rPr>
        <w:t xml:space="preserve">услуг в порядке оказания </w:t>
      </w:r>
      <w:r w:rsidRPr="0089533B">
        <w:rPr>
          <w:lang w:val="ru-RU"/>
        </w:rPr>
        <w:t xml:space="preserve">помощи ВИС в </w:t>
      </w:r>
      <w:r w:rsidR="00786A72">
        <w:rPr>
          <w:lang w:val="ru-RU"/>
        </w:rPr>
        <w:t xml:space="preserve">цифровизации </w:t>
      </w:r>
      <w:r w:rsidRPr="0089533B">
        <w:rPr>
          <w:lang w:val="ru-RU"/>
        </w:rPr>
        <w:t xml:space="preserve">и </w:t>
      </w:r>
      <w:r w:rsidR="00786A72">
        <w:rPr>
          <w:lang w:val="ru-RU"/>
        </w:rPr>
        <w:t xml:space="preserve">повышении </w:t>
      </w:r>
      <w:r w:rsidRPr="0089533B">
        <w:rPr>
          <w:lang w:val="ru-RU"/>
        </w:rPr>
        <w:t>качества данных</w:t>
      </w:r>
      <w:r>
        <w:rPr>
          <w:lang w:val="ru-RU"/>
        </w:rPr>
        <w:t xml:space="preserve"> и увеличение объема этих услуг</w:t>
      </w:r>
      <w:r w:rsidR="00B32C0D" w:rsidRPr="00DE21B5">
        <w:rPr>
          <w:lang w:val="ru-RU"/>
        </w:rPr>
        <w:t>.</w:t>
      </w:r>
    </w:p>
    <w:p w14:paraId="1F72D6BA" w14:textId="110B4BBD" w:rsidR="00B32C0D" w:rsidRPr="00DE21B5" w:rsidRDefault="0089533B" w:rsidP="0093466F">
      <w:pPr>
        <w:pStyle w:val="ListParagraph"/>
        <w:numPr>
          <w:ilvl w:val="0"/>
          <w:numId w:val="31"/>
        </w:numPr>
        <w:spacing w:after="240"/>
        <w:ind w:left="1530"/>
        <w:rPr>
          <w:lang w:val="ru-RU"/>
        </w:rPr>
      </w:pPr>
      <w:r w:rsidRPr="0089533B">
        <w:rPr>
          <w:lang w:val="ru-RU"/>
        </w:rPr>
        <w:t xml:space="preserve">Дальнейшее совершенствование </w:t>
      </w:r>
      <w:r>
        <w:rPr>
          <w:lang w:val="ru-RU"/>
        </w:rPr>
        <w:t xml:space="preserve">программного обеспечения </w:t>
      </w:r>
      <w:r>
        <w:t>WIPO</w:t>
      </w:r>
      <w:r w:rsidRPr="00B21F20">
        <w:rPr>
          <w:lang w:val="ru-RU"/>
        </w:rPr>
        <w:t xml:space="preserve"> </w:t>
      </w:r>
      <w:r w:rsidRPr="0089533B">
        <w:rPr>
          <w:lang w:val="ru-RU"/>
        </w:rPr>
        <w:t xml:space="preserve">IPO Suite для </w:t>
      </w:r>
      <w:r w:rsidR="006C5EEC">
        <w:rPr>
          <w:lang w:val="ru-RU"/>
        </w:rPr>
        <w:t>расширения его функциональных возможностей.</w:t>
      </w:r>
    </w:p>
    <w:p w14:paraId="7818F29A" w14:textId="7515FC6D" w:rsidR="000D1113" w:rsidRPr="00DE21B5" w:rsidRDefault="006C5EEC" w:rsidP="0093466F">
      <w:pPr>
        <w:pStyle w:val="ListParagraph"/>
        <w:numPr>
          <w:ilvl w:val="0"/>
          <w:numId w:val="31"/>
        </w:numPr>
        <w:spacing w:after="240"/>
        <w:ind w:left="1530"/>
        <w:rPr>
          <w:lang w:val="ru-RU"/>
        </w:rPr>
      </w:pPr>
      <w:r w:rsidRPr="006C5EEC">
        <w:rPr>
          <w:lang w:val="ru-RU"/>
        </w:rPr>
        <w:t>Наращивание потенциала ВИС для перехода к полностью онлайновым цифровым услугам</w:t>
      </w:r>
      <w:r w:rsidR="00B32C0D" w:rsidRPr="00DE21B5">
        <w:rPr>
          <w:lang w:val="ru-RU"/>
        </w:rPr>
        <w:t>.</w:t>
      </w:r>
    </w:p>
    <w:p w14:paraId="2BF6BC43" w14:textId="4B1AC7DD" w:rsidR="000D1113" w:rsidRPr="00DE21B5" w:rsidRDefault="006C5EEC" w:rsidP="0093466F">
      <w:pPr>
        <w:pStyle w:val="ListParagraph"/>
        <w:numPr>
          <w:ilvl w:val="0"/>
          <w:numId w:val="31"/>
        </w:numPr>
        <w:spacing w:after="240"/>
        <w:ind w:left="1530"/>
        <w:rPr>
          <w:lang w:val="ru-RU"/>
        </w:rPr>
      </w:pPr>
      <w:r w:rsidRPr="006C5EEC">
        <w:rPr>
          <w:lang w:val="ru-RU"/>
        </w:rPr>
        <w:t>Содействие обмену информацией и доступу к инструментам, основанным на передовых технологиях</w:t>
      </w:r>
      <w:r w:rsidR="00B32C0D" w:rsidRPr="00DE21B5">
        <w:rPr>
          <w:lang w:val="ru-RU"/>
        </w:rPr>
        <w:t>.</w:t>
      </w:r>
    </w:p>
    <w:p w14:paraId="42A4F0F0" w14:textId="2A6A1494" w:rsidR="000857AB" w:rsidRPr="00DE21B5" w:rsidRDefault="006C5EEC" w:rsidP="0093466F">
      <w:pPr>
        <w:pStyle w:val="ListParagraph"/>
        <w:numPr>
          <w:ilvl w:val="0"/>
          <w:numId w:val="31"/>
        </w:numPr>
        <w:spacing w:after="240"/>
        <w:ind w:left="1530"/>
        <w:rPr>
          <w:lang w:val="ru-RU"/>
        </w:rPr>
      </w:pPr>
      <w:r w:rsidRPr="006C5EEC">
        <w:rPr>
          <w:lang w:val="ru-RU"/>
        </w:rPr>
        <w:t xml:space="preserve">Оказание помощи ВИС в </w:t>
      </w:r>
      <w:r w:rsidR="00786A72">
        <w:rPr>
          <w:lang w:val="ru-RU"/>
        </w:rPr>
        <w:t>цифровизации</w:t>
      </w:r>
      <w:r w:rsidRPr="006C5EEC">
        <w:rPr>
          <w:lang w:val="ru-RU"/>
        </w:rPr>
        <w:t xml:space="preserve"> данных ИС для сокращения цифрового разрыва в области ИС. </w:t>
      </w:r>
      <w:r>
        <w:rPr>
          <w:lang w:val="ru-RU"/>
        </w:rPr>
        <w:t xml:space="preserve">Разработанные ВОИС инструменты </w:t>
      </w:r>
      <w:r w:rsidRPr="006C5EEC">
        <w:rPr>
          <w:lang w:val="ru-RU"/>
        </w:rPr>
        <w:t>для оптического распознавания текста могут быть пред</w:t>
      </w:r>
      <w:r>
        <w:rPr>
          <w:lang w:val="ru-RU"/>
        </w:rPr>
        <w:t xml:space="preserve">оставлены </w:t>
      </w:r>
      <w:r w:rsidRPr="006C5EEC">
        <w:rPr>
          <w:lang w:val="ru-RU"/>
        </w:rPr>
        <w:t xml:space="preserve">ВИС, </w:t>
      </w:r>
      <w:r>
        <w:rPr>
          <w:lang w:val="ru-RU"/>
        </w:rPr>
        <w:t xml:space="preserve">старающимся </w:t>
      </w:r>
      <w:r w:rsidRPr="006C5EEC">
        <w:rPr>
          <w:lang w:val="ru-RU"/>
        </w:rPr>
        <w:t xml:space="preserve">внедрить полнотекстовый формат XML для публикации своих патентных заявок и </w:t>
      </w:r>
      <w:r>
        <w:rPr>
          <w:lang w:val="ru-RU"/>
        </w:rPr>
        <w:t>информации о выданных патентах.</w:t>
      </w:r>
    </w:p>
    <w:p w14:paraId="54FE47B9" w14:textId="77777777" w:rsidR="000857AB" w:rsidRPr="00DE21B5" w:rsidRDefault="000857AB" w:rsidP="000857AB">
      <w:pPr>
        <w:pStyle w:val="ListParagraph"/>
        <w:spacing w:after="240"/>
        <w:ind w:left="1134"/>
        <w:rPr>
          <w:lang w:val="ru-RU"/>
        </w:rPr>
      </w:pPr>
    </w:p>
    <w:p w14:paraId="4A6860A5" w14:textId="09455804" w:rsidR="00BF1CA1" w:rsidRPr="00DE21B5" w:rsidRDefault="006C5EEC" w:rsidP="000857AB">
      <w:pPr>
        <w:pStyle w:val="ListParagraph"/>
        <w:numPr>
          <w:ilvl w:val="0"/>
          <w:numId w:val="10"/>
        </w:numPr>
        <w:spacing w:after="160" w:line="259" w:lineRule="auto"/>
        <w:rPr>
          <w:lang w:val="ru-RU"/>
        </w:rPr>
      </w:pPr>
      <w:r>
        <w:rPr>
          <w:lang w:val="ru-RU"/>
        </w:rPr>
        <w:t xml:space="preserve">Содействие </w:t>
      </w:r>
      <w:r w:rsidRPr="006C5EEC">
        <w:rPr>
          <w:lang w:val="ru-RU"/>
        </w:rPr>
        <w:t>в укреплении институ</w:t>
      </w:r>
      <w:r>
        <w:rPr>
          <w:lang w:val="ru-RU"/>
        </w:rPr>
        <w:t xml:space="preserve">циональной основы </w:t>
      </w:r>
      <w:r w:rsidRPr="006C5EEC">
        <w:rPr>
          <w:lang w:val="ru-RU"/>
        </w:rPr>
        <w:t>для преодоления цифрового и технологического разрыва с помощью ЦПТИ и связанных с ними услуг будет включать следующие элементы</w:t>
      </w:r>
      <w:r w:rsidR="001B2FDC">
        <w:rPr>
          <w:lang w:val="ru-RU"/>
        </w:rPr>
        <w:t xml:space="preserve">: </w:t>
      </w:r>
    </w:p>
    <w:p w14:paraId="6688B931" w14:textId="77777777" w:rsidR="005105AB" w:rsidRPr="00DE21B5" w:rsidRDefault="005105AB" w:rsidP="001602BC">
      <w:pPr>
        <w:pStyle w:val="ListParagraph"/>
        <w:spacing w:after="160" w:line="259" w:lineRule="auto"/>
        <w:ind w:left="930"/>
        <w:rPr>
          <w:lang w:val="ru-RU"/>
        </w:rPr>
      </w:pPr>
    </w:p>
    <w:p w14:paraId="61F488AF" w14:textId="71CD7D3D" w:rsidR="00BF1CA1" w:rsidRPr="001312EB" w:rsidRDefault="001312EB" w:rsidP="001312EB">
      <w:pPr>
        <w:pStyle w:val="ListParagraph"/>
        <w:numPr>
          <w:ilvl w:val="0"/>
          <w:numId w:val="32"/>
        </w:numPr>
        <w:spacing w:after="160" w:line="259" w:lineRule="auto"/>
        <w:ind w:left="1530"/>
        <w:rPr>
          <w:lang w:val="ru-RU"/>
        </w:rPr>
      </w:pPr>
      <w:r>
        <w:rPr>
          <w:lang w:val="ru-RU"/>
        </w:rPr>
        <w:t xml:space="preserve">Деятельность по развитию </w:t>
      </w:r>
      <w:r w:rsidR="006C5EEC" w:rsidRPr="001312EB">
        <w:rPr>
          <w:lang w:val="ru-RU"/>
        </w:rPr>
        <w:t xml:space="preserve">потенциала в области патентного поиска и </w:t>
      </w:r>
      <w:r w:rsidRPr="001312EB">
        <w:rPr>
          <w:lang w:val="ru-RU"/>
        </w:rPr>
        <w:t xml:space="preserve">патентного анализа </w:t>
      </w:r>
      <w:r w:rsidR="006C5EEC" w:rsidRPr="001312EB">
        <w:rPr>
          <w:lang w:val="ru-RU"/>
        </w:rPr>
        <w:t>должн</w:t>
      </w:r>
      <w:r>
        <w:rPr>
          <w:lang w:val="ru-RU"/>
        </w:rPr>
        <w:t xml:space="preserve">а быть продолжена и расширена путем </w:t>
      </w:r>
      <w:r w:rsidR="006C5EEC" w:rsidRPr="001312EB">
        <w:rPr>
          <w:lang w:val="ru-RU"/>
        </w:rPr>
        <w:t xml:space="preserve">включения </w:t>
      </w:r>
      <w:r>
        <w:rPr>
          <w:lang w:val="ru-RU"/>
        </w:rPr>
        <w:t xml:space="preserve">в нее </w:t>
      </w:r>
      <w:r w:rsidR="006C5EEC" w:rsidRPr="001312EB">
        <w:rPr>
          <w:lang w:val="ru-RU"/>
        </w:rPr>
        <w:t xml:space="preserve">аспектов передачи технологий (таких как лицензирование и оценка ИС), </w:t>
      </w:r>
      <w:r>
        <w:rPr>
          <w:lang w:val="ru-RU"/>
        </w:rPr>
        <w:t xml:space="preserve">вспомогательных </w:t>
      </w:r>
      <w:r w:rsidR="006C5EEC" w:rsidRPr="001312EB">
        <w:rPr>
          <w:lang w:val="ru-RU"/>
        </w:rPr>
        <w:t>инструментов для проектирования и разработки новых продуктов, а также учебных программ по институциональной политике в области ИС</w:t>
      </w:r>
      <w:r>
        <w:rPr>
          <w:lang w:val="ru-RU"/>
        </w:rPr>
        <w:t xml:space="preserve">, включающих курсы обучения в цифровом формате, </w:t>
      </w:r>
      <w:r w:rsidR="005F13EA">
        <w:rPr>
          <w:lang w:val="ru-RU"/>
        </w:rPr>
        <w:t xml:space="preserve">которые являются </w:t>
      </w:r>
      <w:r>
        <w:rPr>
          <w:lang w:val="ru-RU"/>
        </w:rPr>
        <w:t>частью модулей комбинированного</w:t>
      </w:r>
      <w:r w:rsidR="006C5EEC" w:rsidRPr="001312EB">
        <w:rPr>
          <w:lang w:val="ru-RU"/>
        </w:rPr>
        <w:t xml:space="preserve"> обучения</w:t>
      </w:r>
      <w:r w:rsidR="001B2FDC">
        <w:rPr>
          <w:lang w:val="ru-RU"/>
        </w:rPr>
        <w:t xml:space="preserve">. </w:t>
      </w:r>
    </w:p>
    <w:p w14:paraId="3AE172FC" w14:textId="7BA0D885" w:rsidR="00BF1CA1" w:rsidRPr="00DE21B5" w:rsidRDefault="001312EB" w:rsidP="001602BC">
      <w:pPr>
        <w:pStyle w:val="ListParagraph"/>
        <w:numPr>
          <w:ilvl w:val="0"/>
          <w:numId w:val="32"/>
        </w:numPr>
        <w:spacing w:after="160" w:line="259" w:lineRule="auto"/>
        <w:ind w:left="1530"/>
        <w:rPr>
          <w:lang w:val="ru-RU"/>
        </w:rPr>
      </w:pPr>
      <w:r w:rsidRPr="001312EB">
        <w:rPr>
          <w:lang w:val="ru-RU"/>
        </w:rPr>
        <w:t xml:space="preserve">Учебные материалы и ресурсы в этих областях также будут включать обновленное Руководство по успешному лицензированию технологий, Руководство по оценке ИС с соответствующими предметными </w:t>
      </w:r>
      <w:r w:rsidR="006003CE">
        <w:rPr>
          <w:lang w:val="ru-RU"/>
        </w:rPr>
        <w:t xml:space="preserve">указателями </w:t>
      </w:r>
      <w:r w:rsidRPr="001312EB">
        <w:rPr>
          <w:lang w:val="ru-RU"/>
        </w:rPr>
        <w:t>и Руководство по стимулированию исследователей</w:t>
      </w:r>
      <w:r w:rsidR="00FF7FFC" w:rsidRPr="00DE21B5">
        <w:rPr>
          <w:lang w:val="ru-RU"/>
        </w:rPr>
        <w:t xml:space="preserve">. </w:t>
      </w:r>
    </w:p>
    <w:p w14:paraId="195F0BE9" w14:textId="13F8227F" w:rsidR="00DD7399" w:rsidRPr="00DE21B5" w:rsidRDefault="006003CE" w:rsidP="001602BC">
      <w:pPr>
        <w:pStyle w:val="ListParagraph"/>
        <w:numPr>
          <w:ilvl w:val="0"/>
          <w:numId w:val="32"/>
        </w:numPr>
        <w:spacing w:after="160" w:line="259" w:lineRule="auto"/>
        <w:ind w:left="1530"/>
        <w:rPr>
          <w:lang w:val="ru-RU"/>
        </w:rPr>
      </w:pPr>
      <w:r w:rsidRPr="006003CE">
        <w:rPr>
          <w:lang w:val="ru-RU"/>
        </w:rPr>
        <w:t xml:space="preserve">Интегрированная платформа </w:t>
      </w:r>
      <w:r>
        <w:rPr>
          <w:lang w:val="ru-RU"/>
        </w:rPr>
        <w:t xml:space="preserve">для </w:t>
      </w:r>
      <w:r w:rsidRPr="006003CE">
        <w:rPr>
          <w:lang w:val="ru-RU"/>
        </w:rPr>
        <w:t>поддержки новаторов и ЦПТИ также будет</w:t>
      </w:r>
      <w:r>
        <w:rPr>
          <w:lang w:val="ru-RU"/>
        </w:rPr>
        <w:t xml:space="preserve"> использоваться для предоставления соответствующих ресурсов</w:t>
      </w:r>
      <w:r w:rsidRPr="006003CE">
        <w:rPr>
          <w:lang w:val="ru-RU"/>
        </w:rPr>
        <w:t>, таки</w:t>
      </w:r>
      <w:r>
        <w:rPr>
          <w:lang w:val="ru-RU"/>
        </w:rPr>
        <w:t>х</w:t>
      </w:r>
      <w:r w:rsidRPr="006003CE">
        <w:rPr>
          <w:lang w:val="ru-RU"/>
        </w:rPr>
        <w:t xml:space="preserve"> как отчеты о патентных базах данных, платформ</w:t>
      </w:r>
      <w:r w:rsidR="005F13EA">
        <w:rPr>
          <w:lang w:val="ru-RU"/>
        </w:rPr>
        <w:t>а</w:t>
      </w:r>
      <w:r w:rsidRPr="006003CE">
        <w:rPr>
          <w:lang w:val="ru-RU"/>
        </w:rPr>
        <w:t xml:space="preserve"> знаний и социальных сетей eTISC, нов</w:t>
      </w:r>
      <w:r w:rsidR="005F13EA">
        <w:rPr>
          <w:lang w:val="ru-RU"/>
        </w:rPr>
        <w:t>ая</w:t>
      </w:r>
      <w:r w:rsidRPr="006003CE">
        <w:rPr>
          <w:lang w:val="ru-RU"/>
        </w:rPr>
        <w:t xml:space="preserve"> платформ</w:t>
      </w:r>
      <w:r w:rsidR="005F13EA">
        <w:rPr>
          <w:lang w:val="ru-RU"/>
        </w:rPr>
        <w:t>а</w:t>
      </w:r>
      <w:r w:rsidRPr="006003CE">
        <w:rPr>
          <w:lang w:val="ru-RU"/>
        </w:rPr>
        <w:t xml:space="preserve"> управления проектами и эффективностью работы ЦПТИ для мониторинга национальных проектов ЦПТИ, политик</w:t>
      </w:r>
      <w:r w:rsidR="005F13EA">
        <w:rPr>
          <w:lang w:val="ru-RU"/>
        </w:rPr>
        <w:t>а</w:t>
      </w:r>
      <w:r w:rsidR="00300887">
        <w:rPr>
          <w:lang w:val="ru-RU"/>
        </w:rPr>
        <w:t xml:space="preserve"> </w:t>
      </w:r>
      <w:r w:rsidRPr="006003CE">
        <w:rPr>
          <w:lang w:val="ru-RU"/>
        </w:rPr>
        <w:t xml:space="preserve">в области ИС </w:t>
      </w:r>
      <w:r w:rsidR="00300887">
        <w:rPr>
          <w:lang w:val="ru-RU"/>
        </w:rPr>
        <w:t xml:space="preserve">для </w:t>
      </w:r>
      <w:r w:rsidR="00300887" w:rsidRPr="006003CE">
        <w:rPr>
          <w:lang w:val="ru-RU"/>
        </w:rPr>
        <w:t xml:space="preserve">университетов </w:t>
      </w:r>
      <w:r w:rsidRPr="006003CE">
        <w:rPr>
          <w:lang w:val="ru-RU"/>
        </w:rPr>
        <w:t>и</w:t>
      </w:r>
      <w:r w:rsidR="00300887">
        <w:rPr>
          <w:lang w:val="ru-RU"/>
        </w:rPr>
        <w:t xml:space="preserve"> производные базы данных</w:t>
      </w:r>
      <w:r w:rsidRPr="006003CE">
        <w:rPr>
          <w:lang w:val="ru-RU"/>
        </w:rPr>
        <w:t>, а также подборк</w:t>
      </w:r>
      <w:r w:rsidR="005F13EA">
        <w:rPr>
          <w:lang w:val="ru-RU"/>
        </w:rPr>
        <w:t>а</w:t>
      </w:r>
      <w:r w:rsidRPr="006003CE">
        <w:rPr>
          <w:lang w:val="ru-RU"/>
        </w:rPr>
        <w:t xml:space="preserve"> литературы </w:t>
      </w:r>
      <w:r w:rsidR="00300887">
        <w:rPr>
          <w:lang w:val="ru-RU"/>
        </w:rPr>
        <w:t>о</w:t>
      </w:r>
      <w:r w:rsidRPr="006003CE">
        <w:rPr>
          <w:lang w:val="ru-RU"/>
        </w:rPr>
        <w:t xml:space="preserve"> передаче технологий</w:t>
      </w:r>
      <w:r w:rsidR="00FF7FFC" w:rsidRPr="00DE21B5">
        <w:rPr>
          <w:lang w:val="ru-RU"/>
        </w:rPr>
        <w:t>.</w:t>
      </w:r>
    </w:p>
    <w:p w14:paraId="0873D39C" w14:textId="77777777" w:rsidR="000D1113" w:rsidRPr="00DE21B5" w:rsidRDefault="000D1113" w:rsidP="000D1113">
      <w:pPr>
        <w:pStyle w:val="ListParagraph"/>
        <w:spacing w:after="160" w:line="259" w:lineRule="auto"/>
        <w:ind w:left="930"/>
        <w:rPr>
          <w:lang w:val="ru-RU"/>
        </w:rPr>
      </w:pPr>
    </w:p>
    <w:p w14:paraId="1FE66A2C" w14:textId="31501AEF" w:rsidR="000D1113" w:rsidRPr="00DE21B5" w:rsidRDefault="008E3B21" w:rsidP="000D1113">
      <w:pPr>
        <w:pStyle w:val="ListParagraph"/>
        <w:numPr>
          <w:ilvl w:val="0"/>
          <w:numId w:val="10"/>
        </w:numPr>
        <w:spacing w:after="160" w:line="259" w:lineRule="auto"/>
        <w:rPr>
          <w:lang w:val="ru-RU"/>
        </w:rPr>
      </w:pPr>
      <w:r w:rsidRPr="008E3B21">
        <w:rPr>
          <w:lang w:val="ru-RU"/>
        </w:rPr>
        <w:t>Предоставление развивающимся и наименее развитым странам рекомендаций в отношении их законодательства в области ИС в цифровой среде</w:t>
      </w:r>
      <w:r>
        <w:rPr>
          <w:lang w:val="ru-RU"/>
        </w:rPr>
        <w:t xml:space="preserve"> </w:t>
      </w:r>
      <w:r w:rsidRPr="008E3B21">
        <w:rPr>
          <w:lang w:val="ru-RU"/>
        </w:rPr>
        <w:t xml:space="preserve">и соответствующей информации. </w:t>
      </w:r>
      <w:r>
        <w:rPr>
          <w:lang w:val="ru-RU"/>
        </w:rPr>
        <w:t xml:space="preserve">Для цифровизации </w:t>
      </w:r>
      <w:r w:rsidRPr="008E3B21">
        <w:rPr>
          <w:lang w:val="ru-RU"/>
        </w:rPr>
        <w:t xml:space="preserve">процедур </w:t>
      </w:r>
      <w:r>
        <w:rPr>
          <w:lang w:val="ru-RU"/>
        </w:rPr>
        <w:t>работы ВИС</w:t>
      </w:r>
      <w:r w:rsidRPr="008E3B21">
        <w:rPr>
          <w:lang w:val="ru-RU"/>
        </w:rPr>
        <w:t xml:space="preserve"> </w:t>
      </w:r>
      <w:r>
        <w:rPr>
          <w:lang w:val="ru-RU"/>
        </w:rPr>
        <w:t>необходима стабильная правовая база</w:t>
      </w:r>
      <w:r w:rsidRPr="008E3B21">
        <w:rPr>
          <w:lang w:val="ru-RU"/>
        </w:rPr>
        <w:t xml:space="preserve">, </w:t>
      </w:r>
      <w:r>
        <w:rPr>
          <w:lang w:val="ru-RU"/>
        </w:rPr>
        <w:t xml:space="preserve">которая способствует таким начинаниям, создает стимулы для использования </w:t>
      </w:r>
      <w:r w:rsidRPr="008E3B21">
        <w:rPr>
          <w:lang w:val="ru-RU"/>
        </w:rPr>
        <w:t xml:space="preserve">предлагаемых цифровых инструментов и услуг, но не налагает требований, которые не могут быть соблюдены </w:t>
      </w:r>
      <w:r>
        <w:rPr>
          <w:lang w:val="ru-RU"/>
        </w:rPr>
        <w:t xml:space="preserve">ВИС </w:t>
      </w:r>
      <w:r w:rsidRPr="008E3B21">
        <w:rPr>
          <w:lang w:val="ru-RU"/>
        </w:rPr>
        <w:t xml:space="preserve">на </w:t>
      </w:r>
      <w:r>
        <w:rPr>
          <w:lang w:val="ru-RU"/>
        </w:rPr>
        <w:t xml:space="preserve">данном </w:t>
      </w:r>
      <w:r w:rsidRPr="008E3B21">
        <w:rPr>
          <w:lang w:val="ru-RU"/>
        </w:rPr>
        <w:t xml:space="preserve">этапе их развития. </w:t>
      </w:r>
      <w:r>
        <w:rPr>
          <w:lang w:val="ru-RU"/>
        </w:rPr>
        <w:t>Учитывая б</w:t>
      </w:r>
      <w:r w:rsidRPr="008E3B21">
        <w:rPr>
          <w:lang w:val="ru-RU"/>
        </w:rPr>
        <w:t>ыстрые темпы развития технологий</w:t>
      </w:r>
      <w:r w:rsidR="005F13EA">
        <w:rPr>
          <w:lang w:val="ru-RU"/>
        </w:rPr>
        <w:t>,</w:t>
      </w:r>
      <w:r w:rsidRPr="008E3B21">
        <w:rPr>
          <w:lang w:val="ru-RU"/>
        </w:rPr>
        <w:t xml:space="preserve"> </w:t>
      </w:r>
      <w:r>
        <w:rPr>
          <w:lang w:val="ru-RU"/>
        </w:rPr>
        <w:t xml:space="preserve">крайне важно, </w:t>
      </w:r>
      <w:r w:rsidRPr="008E3B21">
        <w:rPr>
          <w:lang w:val="ru-RU"/>
        </w:rPr>
        <w:t xml:space="preserve">чтобы юридические нормы, применимые к процедурным и формальным вопросам, соответствовали </w:t>
      </w:r>
      <w:r>
        <w:rPr>
          <w:lang w:val="ru-RU"/>
        </w:rPr>
        <w:t xml:space="preserve">возможностям </w:t>
      </w:r>
      <w:r w:rsidRPr="008E3B21">
        <w:rPr>
          <w:lang w:val="ru-RU"/>
        </w:rPr>
        <w:t>имеющейся инфраструктур</w:t>
      </w:r>
      <w:r>
        <w:rPr>
          <w:lang w:val="ru-RU"/>
        </w:rPr>
        <w:t>ы</w:t>
      </w:r>
      <w:r w:rsidRPr="008E3B21">
        <w:rPr>
          <w:lang w:val="ru-RU"/>
        </w:rPr>
        <w:t xml:space="preserve"> </w:t>
      </w:r>
      <w:r>
        <w:rPr>
          <w:lang w:val="ru-RU"/>
        </w:rPr>
        <w:t xml:space="preserve">ВИС </w:t>
      </w:r>
      <w:r w:rsidRPr="008E3B21">
        <w:rPr>
          <w:lang w:val="ru-RU"/>
        </w:rPr>
        <w:t xml:space="preserve">и </w:t>
      </w:r>
      <w:r>
        <w:rPr>
          <w:lang w:val="ru-RU"/>
        </w:rPr>
        <w:t xml:space="preserve">их </w:t>
      </w:r>
      <w:r w:rsidRPr="008E3B21">
        <w:rPr>
          <w:lang w:val="ru-RU"/>
        </w:rPr>
        <w:t xml:space="preserve">институциональному потенциалу. С этой целью ВОИС продолжает </w:t>
      </w:r>
      <w:r w:rsidR="00DF415A">
        <w:rPr>
          <w:lang w:val="ru-RU"/>
        </w:rPr>
        <w:t xml:space="preserve">консультировать государства-члены по вопросам законодательства </w:t>
      </w:r>
      <w:r w:rsidRPr="008E3B21">
        <w:rPr>
          <w:lang w:val="ru-RU"/>
        </w:rPr>
        <w:t>для обеспечения тако</w:t>
      </w:r>
      <w:r w:rsidR="00DF415A">
        <w:rPr>
          <w:lang w:val="ru-RU"/>
        </w:rPr>
        <w:t xml:space="preserve">й согласованности и в порядке оказания им содействия </w:t>
      </w:r>
      <w:r w:rsidRPr="008E3B21">
        <w:rPr>
          <w:lang w:val="ru-RU"/>
        </w:rPr>
        <w:t xml:space="preserve">в достижении </w:t>
      </w:r>
      <w:r w:rsidR="00DF415A">
        <w:rPr>
          <w:lang w:val="ru-RU"/>
        </w:rPr>
        <w:t xml:space="preserve">стоящей перед ним цели – предоставления </w:t>
      </w:r>
      <w:r w:rsidRPr="008E3B21">
        <w:rPr>
          <w:lang w:val="ru-RU"/>
        </w:rPr>
        <w:t xml:space="preserve">удобных и безопасных цифровых платформ и </w:t>
      </w:r>
      <w:r w:rsidR="00DF415A">
        <w:rPr>
          <w:lang w:val="ru-RU"/>
        </w:rPr>
        <w:t xml:space="preserve">оказания соответствующих </w:t>
      </w:r>
      <w:r w:rsidRPr="008E3B21">
        <w:rPr>
          <w:lang w:val="ru-RU"/>
        </w:rPr>
        <w:t>услуг.</w:t>
      </w:r>
    </w:p>
    <w:p w14:paraId="6E589BFE" w14:textId="52932637" w:rsidR="00D76AEB" w:rsidRDefault="00D76AEB" w:rsidP="00B806F1">
      <w:pPr>
        <w:pStyle w:val="ListParagraph"/>
        <w:tabs>
          <w:tab w:val="left" w:pos="360"/>
        </w:tabs>
        <w:spacing w:after="240"/>
        <w:ind w:left="0"/>
        <w:rPr>
          <w:i/>
          <w:lang w:val="ru-RU"/>
        </w:rPr>
      </w:pPr>
    </w:p>
    <w:p w14:paraId="722DDCFA" w14:textId="77777777" w:rsidR="00916065" w:rsidRPr="00DE21B5" w:rsidRDefault="00916065" w:rsidP="00B806F1">
      <w:pPr>
        <w:pStyle w:val="ListParagraph"/>
        <w:tabs>
          <w:tab w:val="left" w:pos="360"/>
        </w:tabs>
        <w:spacing w:after="240"/>
        <w:ind w:left="0"/>
        <w:rPr>
          <w:i/>
          <w:lang w:val="ru-RU"/>
        </w:rPr>
      </w:pPr>
      <w:bookmarkStart w:id="6" w:name="_GoBack"/>
      <w:bookmarkEnd w:id="6"/>
    </w:p>
    <w:p w14:paraId="586561DF" w14:textId="02EFE6A6" w:rsidR="005C00A2" w:rsidRPr="00DE21B5" w:rsidRDefault="00300887" w:rsidP="00B86634">
      <w:pPr>
        <w:pStyle w:val="ListParagraph"/>
        <w:numPr>
          <w:ilvl w:val="0"/>
          <w:numId w:val="4"/>
        </w:numPr>
        <w:tabs>
          <w:tab w:val="left" w:pos="360"/>
        </w:tabs>
        <w:ind w:left="5760" w:firstLine="0"/>
        <w:rPr>
          <w:i/>
          <w:lang w:val="ru-RU"/>
        </w:rPr>
      </w:pPr>
      <w:r w:rsidRPr="00300887">
        <w:rPr>
          <w:i/>
          <w:lang w:val="ru-RU"/>
        </w:rPr>
        <w:t xml:space="preserve">КРИС предлагается принять к сведению информацию, содержащуюся в </w:t>
      </w:r>
      <w:r>
        <w:rPr>
          <w:i/>
          <w:lang w:val="ru-RU"/>
        </w:rPr>
        <w:t>настоящем документе</w:t>
      </w:r>
      <w:r w:rsidR="00C12A20" w:rsidRPr="00DE21B5">
        <w:rPr>
          <w:i/>
          <w:lang w:val="ru-RU"/>
        </w:rPr>
        <w:t>.</w:t>
      </w:r>
    </w:p>
    <w:sectPr w:rsidR="005C00A2" w:rsidRPr="00DE21B5" w:rsidSect="0021479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endnotePr>
        <w:numFmt w:val="decimal"/>
      </w:endnotePr>
      <w:pgSz w:w="11907" w:h="16840" w:code="9"/>
      <w:pgMar w:top="1610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EB4BA" w14:textId="77777777" w:rsidR="009C3DF5" w:rsidRDefault="009C3DF5">
      <w:r>
        <w:separator/>
      </w:r>
    </w:p>
  </w:endnote>
  <w:endnote w:type="continuationSeparator" w:id="0">
    <w:p w14:paraId="7D60EF71" w14:textId="77777777" w:rsidR="009C3DF5" w:rsidRDefault="009C3DF5" w:rsidP="003B38C1">
      <w:r>
        <w:separator/>
      </w:r>
    </w:p>
    <w:p w14:paraId="0ACEBD29" w14:textId="77777777" w:rsidR="009C3DF5" w:rsidRPr="003B38C1" w:rsidRDefault="009C3DF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062CE37" w14:textId="77777777" w:rsidR="009C3DF5" w:rsidRPr="003B38C1" w:rsidRDefault="009C3DF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8CCFB" w14:textId="77777777" w:rsidR="00B21F20" w:rsidRDefault="00B21F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3D789" w14:textId="77777777" w:rsidR="00B21F20" w:rsidRDefault="00B21F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D48F0" w14:textId="77777777" w:rsidR="00B21F20" w:rsidRDefault="00B21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E4B56" w14:textId="77777777" w:rsidR="009C3DF5" w:rsidRDefault="009C3DF5">
      <w:r>
        <w:separator/>
      </w:r>
    </w:p>
  </w:footnote>
  <w:footnote w:type="continuationSeparator" w:id="0">
    <w:p w14:paraId="5809DA43" w14:textId="77777777" w:rsidR="009C3DF5" w:rsidRDefault="009C3DF5" w:rsidP="008B60B2">
      <w:r>
        <w:separator/>
      </w:r>
    </w:p>
    <w:p w14:paraId="0D072ED5" w14:textId="77777777" w:rsidR="009C3DF5" w:rsidRPr="00ED77FB" w:rsidRDefault="009C3DF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6950304" w14:textId="77777777" w:rsidR="009C3DF5" w:rsidRPr="00ED77FB" w:rsidRDefault="009C3DF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146BF588" w14:textId="42AACFB4" w:rsidR="0011213C" w:rsidRPr="003A0AC2" w:rsidRDefault="0011213C" w:rsidP="0011213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96943">
        <w:rPr>
          <w:lang w:val="ru-RU"/>
        </w:rPr>
        <w:t xml:space="preserve"> </w:t>
      </w:r>
      <w:r>
        <w:rPr>
          <w:lang w:val="ru-RU"/>
        </w:rPr>
        <w:t xml:space="preserve">См. пункт 11 </w:t>
      </w:r>
      <w:hyperlink r:id="rId1" w:history="1">
        <w:r w:rsidR="003A0AC2">
          <w:rPr>
            <w:rStyle w:val="Hyperlink"/>
            <w:lang w:val="ru-RU"/>
          </w:rPr>
          <w:t>Резюме Председателя</w:t>
        </w:r>
      </w:hyperlink>
      <w:r w:rsidRPr="00E96943">
        <w:rPr>
          <w:lang w:val="ru-RU"/>
        </w:rPr>
        <w:t xml:space="preserve"> </w:t>
      </w:r>
      <w:r w:rsidR="003A0AC2">
        <w:rPr>
          <w:lang w:val="ru-RU"/>
        </w:rPr>
        <w:t>27-й сессии КРИС.</w:t>
      </w:r>
    </w:p>
  </w:footnote>
  <w:footnote w:id="3">
    <w:p w14:paraId="113F4757" w14:textId="5DF2FF87" w:rsidR="00741DA7" w:rsidRPr="00B21F20" w:rsidRDefault="00741DA7" w:rsidP="00741DA7">
      <w:pPr>
        <w:pStyle w:val="FootnoteText"/>
        <w:rPr>
          <w:rStyle w:val="Hyperlink"/>
          <w:lang w:val="ru-RU"/>
        </w:rPr>
      </w:pPr>
      <w:r>
        <w:rPr>
          <w:rStyle w:val="FootnoteReference"/>
        </w:rPr>
        <w:footnoteRef/>
      </w:r>
      <w:r w:rsidRPr="00B21F20">
        <w:rPr>
          <w:lang w:val="ru-RU"/>
        </w:rPr>
        <w:t xml:space="preserve"> Дополнительную информацию о </w:t>
      </w:r>
      <w:r>
        <w:rPr>
          <w:lang w:val="ru-RU"/>
        </w:rPr>
        <w:t xml:space="preserve">программном обеспечении </w:t>
      </w:r>
      <w:r w:rsidRPr="00741DA7">
        <w:t>WIPO</w:t>
      </w:r>
      <w:r w:rsidRPr="00B21F20">
        <w:rPr>
          <w:lang w:val="ru-RU"/>
        </w:rPr>
        <w:t xml:space="preserve"> </w:t>
      </w:r>
      <w:r w:rsidRPr="00741DA7">
        <w:t>IPO</w:t>
      </w:r>
      <w:r w:rsidRPr="00B21F20">
        <w:rPr>
          <w:lang w:val="ru-RU"/>
        </w:rPr>
        <w:t xml:space="preserve"> </w:t>
      </w:r>
      <w:r w:rsidRPr="00741DA7">
        <w:t>Suite</w:t>
      </w:r>
      <w:r w:rsidRPr="00B21F20">
        <w:rPr>
          <w:lang w:val="ru-RU"/>
        </w:rPr>
        <w:t xml:space="preserve">, включая обзорный документ и информационный документ о </w:t>
      </w:r>
      <w:r>
        <w:rPr>
          <w:lang w:val="ru-RU"/>
        </w:rPr>
        <w:t>переходе ВИС на цифровые технологии</w:t>
      </w:r>
      <w:r w:rsidRPr="00B21F20">
        <w:rPr>
          <w:lang w:val="ru-RU"/>
        </w:rPr>
        <w:t xml:space="preserve">, можно получить по следующему адресу.: </w:t>
      </w:r>
      <w:hyperlink r:id="rId2" w:history="1">
        <w:r w:rsidRPr="00F970C3">
          <w:rPr>
            <w:rStyle w:val="Hyperlink"/>
          </w:rPr>
          <w:t>www</w:t>
        </w:r>
        <w:r w:rsidRPr="00B21F20">
          <w:rPr>
            <w:rStyle w:val="Hyperlink"/>
            <w:lang w:val="ru-RU"/>
          </w:rPr>
          <w:t>.</w:t>
        </w:r>
        <w:r w:rsidRPr="00F970C3">
          <w:rPr>
            <w:rStyle w:val="Hyperlink"/>
          </w:rPr>
          <w:t>wipo</w:t>
        </w:r>
        <w:r w:rsidRPr="00B21F20">
          <w:rPr>
            <w:rStyle w:val="Hyperlink"/>
            <w:lang w:val="ru-RU"/>
          </w:rPr>
          <w:t>.</w:t>
        </w:r>
        <w:r w:rsidRPr="00F970C3">
          <w:rPr>
            <w:rStyle w:val="Hyperlink"/>
          </w:rPr>
          <w:t>int</w:t>
        </w:r>
        <w:r w:rsidRPr="00B21F20">
          <w:rPr>
            <w:rStyle w:val="Hyperlink"/>
            <w:lang w:val="ru-RU"/>
          </w:rPr>
          <w:t>/</w:t>
        </w:r>
        <w:r w:rsidRPr="00F970C3">
          <w:rPr>
            <w:rStyle w:val="Hyperlink"/>
          </w:rPr>
          <w:t>global</w:t>
        </w:r>
        <w:r w:rsidRPr="00B21F20">
          <w:rPr>
            <w:rStyle w:val="Hyperlink"/>
            <w:lang w:val="ru-RU"/>
          </w:rPr>
          <w:t>_</w:t>
        </w:r>
        <w:r w:rsidRPr="00F970C3">
          <w:rPr>
            <w:rStyle w:val="Hyperlink"/>
          </w:rPr>
          <w:t>ip</w:t>
        </w:r>
        <w:r w:rsidRPr="00B21F20">
          <w:rPr>
            <w:rStyle w:val="Hyperlink"/>
            <w:lang w:val="ru-RU"/>
          </w:rPr>
          <w:t>/</w:t>
        </w:r>
        <w:r w:rsidRPr="00F970C3">
          <w:rPr>
            <w:rStyle w:val="Hyperlink"/>
          </w:rPr>
          <w:t>en</w:t>
        </w:r>
        <w:r w:rsidRPr="00B21F20">
          <w:rPr>
            <w:rStyle w:val="Hyperlink"/>
            <w:lang w:val="ru-RU"/>
          </w:rPr>
          <w:t>/</w:t>
        </w:r>
        <w:r w:rsidRPr="00F970C3">
          <w:rPr>
            <w:rStyle w:val="Hyperlink"/>
          </w:rPr>
          <w:t>activities</w:t>
        </w:r>
        <w:r w:rsidRPr="00B21F20">
          <w:rPr>
            <w:rStyle w:val="Hyperlink"/>
            <w:lang w:val="ru-RU"/>
          </w:rPr>
          <w:t>/</w:t>
        </w:r>
        <w:r w:rsidRPr="00F970C3">
          <w:rPr>
            <w:rStyle w:val="Hyperlink"/>
          </w:rPr>
          <w:t>ip</w:t>
        </w:r>
        <w:r w:rsidRPr="00B21F20">
          <w:rPr>
            <w:rStyle w:val="Hyperlink"/>
            <w:lang w:val="ru-RU"/>
          </w:rPr>
          <w:t>_</w:t>
        </w:r>
        <w:r w:rsidRPr="00F970C3">
          <w:rPr>
            <w:rStyle w:val="Hyperlink"/>
          </w:rPr>
          <w:t>office</w:t>
        </w:r>
        <w:r w:rsidRPr="00B21F20">
          <w:rPr>
            <w:rStyle w:val="Hyperlink"/>
            <w:lang w:val="ru-RU"/>
          </w:rPr>
          <w:t>_</w:t>
        </w:r>
        <w:r w:rsidRPr="00F970C3">
          <w:rPr>
            <w:rStyle w:val="Hyperlink"/>
          </w:rPr>
          <w:t>business</w:t>
        </w:r>
        <w:r w:rsidRPr="00B21F20">
          <w:rPr>
            <w:rStyle w:val="Hyperlink"/>
            <w:lang w:val="ru-RU"/>
          </w:rPr>
          <w:t>_</w:t>
        </w:r>
        <w:r w:rsidRPr="00F970C3">
          <w:rPr>
            <w:rStyle w:val="Hyperlink"/>
          </w:rPr>
          <w:t>solutions</w:t>
        </w:r>
        <w:r w:rsidRPr="00B21F20">
          <w:rPr>
            <w:rStyle w:val="Hyperlink"/>
            <w:lang w:val="ru-RU"/>
          </w:rPr>
          <w:t>/</w:t>
        </w:r>
      </w:hyperlink>
    </w:p>
    <w:p w14:paraId="43A087B5" w14:textId="5022B5A0" w:rsidR="00741DA7" w:rsidRPr="00B21F20" w:rsidRDefault="00741DA7" w:rsidP="00741DA7">
      <w:pPr>
        <w:pStyle w:val="FootnoteText"/>
        <w:rPr>
          <w:lang w:val="ru-RU"/>
        </w:rPr>
      </w:pPr>
      <w:r>
        <w:rPr>
          <w:lang w:val="ru-RU"/>
        </w:rPr>
        <w:t xml:space="preserve">Обзор </w:t>
      </w:r>
      <w:r>
        <w:t>WIPO</w:t>
      </w:r>
      <w:r w:rsidRPr="00B21F20">
        <w:rPr>
          <w:lang w:val="ru-RU"/>
        </w:rPr>
        <w:t xml:space="preserve"> </w:t>
      </w:r>
      <w:r>
        <w:t>IPO</w:t>
      </w:r>
      <w:r w:rsidRPr="00B21F20">
        <w:rPr>
          <w:lang w:val="ru-RU"/>
        </w:rPr>
        <w:t xml:space="preserve"> </w:t>
      </w:r>
      <w:r>
        <w:t>Suite</w:t>
      </w:r>
      <w:r w:rsidRPr="00B21F20">
        <w:rPr>
          <w:lang w:val="ru-RU"/>
        </w:rPr>
        <w:t xml:space="preserve"> </w:t>
      </w:r>
      <w:r>
        <w:rPr>
          <w:lang w:val="ru-RU"/>
        </w:rPr>
        <w:t>см. по следующему адресу</w:t>
      </w:r>
      <w:r w:rsidRPr="00B21F20">
        <w:rPr>
          <w:lang w:val="ru-RU"/>
        </w:rPr>
        <w:t xml:space="preserve">: </w:t>
      </w:r>
      <w:hyperlink r:id="rId3" w:history="1">
        <w:r w:rsidRPr="00F970C3">
          <w:rPr>
            <w:rStyle w:val="Hyperlink"/>
          </w:rPr>
          <w:t>www</w:t>
        </w:r>
        <w:r w:rsidRPr="00B21F20">
          <w:rPr>
            <w:rStyle w:val="Hyperlink"/>
            <w:lang w:val="ru-RU"/>
          </w:rPr>
          <w:t>.</w:t>
        </w:r>
        <w:r w:rsidRPr="00F970C3">
          <w:rPr>
            <w:rStyle w:val="Hyperlink"/>
          </w:rPr>
          <w:t>wipo</w:t>
        </w:r>
        <w:r w:rsidRPr="00B21F20">
          <w:rPr>
            <w:rStyle w:val="Hyperlink"/>
            <w:lang w:val="ru-RU"/>
          </w:rPr>
          <w:t>.</w:t>
        </w:r>
        <w:r w:rsidRPr="00F970C3">
          <w:rPr>
            <w:rStyle w:val="Hyperlink"/>
          </w:rPr>
          <w:t>int</w:t>
        </w:r>
        <w:r w:rsidRPr="00B21F20">
          <w:rPr>
            <w:rStyle w:val="Hyperlink"/>
            <w:lang w:val="ru-RU"/>
          </w:rPr>
          <w:t>/</w:t>
        </w:r>
        <w:r w:rsidRPr="00F970C3">
          <w:rPr>
            <w:rStyle w:val="Hyperlink"/>
          </w:rPr>
          <w:t>export</w:t>
        </w:r>
        <w:r w:rsidRPr="00B21F20">
          <w:rPr>
            <w:rStyle w:val="Hyperlink"/>
            <w:lang w:val="ru-RU"/>
          </w:rPr>
          <w:t>/</w:t>
        </w:r>
        <w:r w:rsidRPr="00F970C3">
          <w:rPr>
            <w:rStyle w:val="Hyperlink"/>
          </w:rPr>
          <w:t>sites</w:t>
        </w:r>
        <w:r w:rsidRPr="00B21F20">
          <w:rPr>
            <w:rStyle w:val="Hyperlink"/>
            <w:lang w:val="ru-RU"/>
          </w:rPr>
          <w:t>/</w:t>
        </w:r>
        <w:r w:rsidRPr="00F970C3">
          <w:rPr>
            <w:rStyle w:val="Hyperlink"/>
          </w:rPr>
          <w:t>www</w:t>
        </w:r>
        <w:r w:rsidRPr="00B21F20">
          <w:rPr>
            <w:rStyle w:val="Hyperlink"/>
            <w:lang w:val="ru-RU"/>
          </w:rPr>
          <w:t>/</w:t>
        </w:r>
        <w:r w:rsidRPr="00F970C3">
          <w:rPr>
            <w:rStyle w:val="Hyperlink"/>
          </w:rPr>
          <w:t>global</w:t>
        </w:r>
        <w:r w:rsidRPr="00B21F20">
          <w:rPr>
            <w:rStyle w:val="Hyperlink"/>
            <w:lang w:val="ru-RU"/>
          </w:rPr>
          <w:t>_</w:t>
        </w:r>
        <w:r w:rsidRPr="00F970C3">
          <w:rPr>
            <w:rStyle w:val="Hyperlink"/>
          </w:rPr>
          <w:t>ip</w:t>
        </w:r>
        <w:r w:rsidRPr="00B21F20">
          <w:rPr>
            <w:rStyle w:val="Hyperlink"/>
            <w:lang w:val="ru-RU"/>
          </w:rPr>
          <w:t>/</w:t>
        </w:r>
        <w:r w:rsidRPr="00F970C3">
          <w:rPr>
            <w:rStyle w:val="Hyperlink"/>
          </w:rPr>
          <w:t>en</w:t>
        </w:r>
        <w:r w:rsidRPr="00B21F20">
          <w:rPr>
            <w:rStyle w:val="Hyperlink"/>
            <w:lang w:val="ru-RU"/>
          </w:rPr>
          <w:t>/</w:t>
        </w:r>
        <w:r w:rsidRPr="00F970C3">
          <w:rPr>
            <w:rStyle w:val="Hyperlink"/>
          </w:rPr>
          <w:t>activities</w:t>
        </w:r>
        <w:r w:rsidRPr="00B21F20">
          <w:rPr>
            <w:rStyle w:val="Hyperlink"/>
            <w:lang w:val="ru-RU"/>
          </w:rPr>
          <w:t>/</w:t>
        </w:r>
        <w:r w:rsidRPr="00F970C3">
          <w:rPr>
            <w:rStyle w:val="Hyperlink"/>
          </w:rPr>
          <w:t>ip</w:t>
        </w:r>
        <w:r w:rsidRPr="00B21F20">
          <w:rPr>
            <w:rStyle w:val="Hyperlink"/>
            <w:lang w:val="ru-RU"/>
          </w:rPr>
          <w:t>_</w:t>
        </w:r>
        <w:r w:rsidRPr="00F970C3">
          <w:rPr>
            <w:rStyle w:val="Hyperlink"/>
          </w:rPr>
          <w:t>office</w:t>
        </w:r>
        <w:r w:rsidRPr="00B21F20">
          <w:rPr>
            <w:rStyle w:val="Hyperlink"/>
            <w:lang w:val="ru-RU"/>
          </w:rPr>
          <w:t>_</w:t>
        </w:r>
        <w:r w:rsidRPr="00F970C3">
          <w:rPr>
            <w:rStyle w:val="Hyperlink"/>
          </w:rPr>
          <w:t>business</w:t>
        </w:r>
        <w:r w:rsidRPr="00B21F20">
          <w:rPr>
            <w:rStyle w:val="Hyperlink"/>
            <w:lang w:val="ru-RU"/>
          </w:rPr>
          <w:t>_</w:t>
        </w:r>
        <w:r w:rsidRPr="00F970C3">
          <w:rPr>
            <w:rStyle w:val="Hyperlink"/>
          </w:rPr>
          <w:t>solutions</w:t>
        </w:r>
        <w:r w:rsidRPr="00B21F20">
          <w:rPr>
            <w:rStyle w:val="Hyperlink"/>
            <w:lang w:val="ru-RU"/>
          </w:rPr>
          <w:t>/</w:t>
        </w:r>
        <w:r w:rsidRPr="00F970C3">
          <w:rPr>
            <w:rStyle w:val="Hyperlink"/>
          </w:rPr>
          <w:t>pdf</w:t>
        </w:r>
        <w:r w:rsidRPr="00B21F20">
          <w:rPr>
            <w:rStyle w:val="Hyperlink"/>
            <w:lang w:val="ru-RU"/>
          </w:rPr>
          <w:t>/</w:t>
        </w:r>
        <w:r w:rsidRPr="00F970C3">
          <w:rPr>
            <w:rStyle w:val="Hyperlink"/>
          </w:rPr>
          <w:t>business</w:t>
        </w:r>
        <w:r w:rsidRPr="00B21F20">
          <w:rPr>
            <w:rStyle w:val="Hyperlink"/>
            <w:lang w:val="ru-RU"/>
          </w:rPr>
          <w:t>_</w:t>
        </w:r>
        <w:r w:rsidRPr="00F970C3">
          <w:rPr>
            <w:rStyle w:val="Hyperlink"/>
          </w:rPr>
          <w:t>solutions</w:t>
        </w:r>
        <w:r w:rsidRPr="00B21F20">
          <w:rPr>
            <w:rStyle w:val="Hyperlink"/>
            <w:lang w:val="ru-RU"/>
          </w:rPr>
          <w:t>.</w:t>
        </w:r>
        <w:r w:rsidRPr="00F970C3">
          <w:rPr>
            <w:rStyle w:val="Hyperlink"/>
          </w:rPr>
          <w:t>pdf</w:t>
        </w:r>
      </w:hyperlink>
      <w:r w:rsidRPr="00B21F20">
        <w:rPr>
          <w:lang w:val="ru-RU"/>
        </w:rPr>
        <w:t xml:space="preserve">  </w:t>
      </w:r>
    </w:p>
    <w:p w14:paraId="0082FFF4" w14:textId="5BFA7321" w:rsidR="00741DA7" w:rsidRPr="00B21F20" w:rsidRDefault="00741DA7" w:rsidP="00741DA7">
      <w:pPr>
        <w:pStyle w:val="FootnoteText"/>
        <w:rPr>
          <w:lang w:val="ru-RU"/>
        </w:rPr>
      </w:pPr>
      <w:r>
        <w:rPr>
          <w:lang w:val="ru-RU"/>
        </w:rPr>
        <w:t>Информационный документ о переходе ВИС на цифровые технологии см. по следующему адресу</w:t>
      </w:r>
      <w:r w:rsidRPr="00B21F20">
        <w:rPr>
          <w:lang w:val="ru-RU"/>
        </w:rPr>
        <w:t xml:space="preserve">: </w:t>
      </w:r>
      <w:hyperlink r:id="rId4" w:history="1">
        <w:r w:rsidRPr="00B54B1D">
          <w:rPr>
            <w:rStyle w:val="Hyperlink"/>
          </w:rPr>
          <w:t>www</w:t>
        </w:r>
        <w:r w:rsidRPr="00B21F20">
          <w:rPr>
            <w:rStyle w:val="Hyperlink"/>
            <w:lang w:val="ru-RU"/>
          </w:rPr>
          <w:t>.</w:t>
        </w:r>
        <w:r w:rsidRPr="00B54B1D">
          <w:rPr>
            <w:rStyle w:val="Hyperlink"/>
          </w:rPr>
          <w:t>wipo</w:t>
        </w:r>
        <w:r w:rsidRPr="00B21F20">
          <w:rPr>
            <w:rStyle w:val="Hyperlink"/>
            <w:lang w:val="ru-RU"/>
          </w:rPr>
          <w:t>.</w:t>
        </w:r>
        <w:r w:rsidRPr="00B54B1D">
          <w:rPr>
            <w:rStyle w:val="Hyperlink"/>
          </w:rPr>
          <w:t>int</w:t>
        </w:r>
        <w:r w:rsidRPr="00B21F20">
          <w:rPr>
            <w:rStyle w:val="Hyperlink"/>
            <w:lang w:val="ru-RU"/>
          </w:rPr>
          <w:t>/</w:t>
        </w:r>
        <w:r w:rsidRPr="00B54B1D">
          <w:rPr>
            <w:rStyle w:val="Hyperlink"/>
          </w:rPr>
          <w:t>export</w:t>
        </w:r>
        <w:r w:rsidRPr="00B21F20">
          <w:rPr>
            <w:rStyle w:val="Hyperlink"/>
            <w:lang w:val="ru-RU"/>
          </w:rPr>
          <w:t>/</w:t>
        </w:r>
        <w:r w:rsidRPr="00B54B1D">
          <w:rPr>
            <w:rStyle w:val="Hyperlink"/>
          </w:rPr>
          <w:t>sites</w:t>
        </w:r>
        <w:r w:rsidRPr="00B21F20">
          <w:rPr>
            <w:rStyle w:val="Hyperlink"/>
            <w:lang w:val="ru-RU"/>
          </w:rPr>
          <w:t>/</w:t>
        </w:r>
        <w:r w:rsidRPr="00B54B1D">
          <w:rPr>
            <w:rStyle w:val="Hyperlink"/>
          </w:rPr>
          <w:t>www</w:t>
        </w:r>
        <w:r w:rsidRPr="00B21F20">
          <w:rPr>
            <w:rStyle w:val="Hyperlink"/>
            <w:lang w:val="ru-RU"/>
          </w:rPr>
          <w:t>/</w:t>
        </w:r>
        <w:r w:rsidRPr="00B54B1D">
          <w:rPr>
            <w:rStyle w:val="Hyperlink"/>
          </w:rPr>
          <w:t>global</w:t>
        </w:r>
        <w:r w:rsidRPr="00B21F20">
          <w:rPr>
            <w:rStyle w:val="Hyperlink"/>
            <w:lang w:val="ru-RU"/>
          </w:rPr>
          <w:t>_</w:t>
        </w:r>
        <w:r w:rsidRPr="00B54B1D">
          <w:rPr>
            <w:rStyle w:val="Hyperlink"/>
          </w:rPr>
          <w:t>ip</w:t>
        </w:r>
        <w:r w:rsidRPr="00B21F20">
          <w:rPr>
            <w:rStyle w:val="Hyperlink"/>
            <w:lang w:val="ru-RU"/>
          </w:rPr>
          <w:t>/</w:t>
        </w:r>
        <w:r w:rsidRPr="00B54B1D">
          <w:rPr>
            <w:rStyle w:val="Hyperlink"/>
          </w:rPr>
          <w:t>en</w:t>
        </w:r>
        <w:r w:rsidRPr="00B21F20">
          <w:rPr>
            <w:rStyle w:val="Hyperlink"/>
            <w:lang w:val="ru-RU"/>
          </w:rPr>
          <w:t>/</w:t>
        </w:r>
        <w:r w:rsidRPr="00B54B1D">
          <w:rPr>
            <w:rStyle w:val="Hyperlink"/>
          </w:rPr>
          <w:t>activities</w:t>
        </w:r>
        <w:r w:rsidRPr="00B21F20">
          <w:rPr>
            <w:rStyle w:val="Hyperlink"/>
            <w:lang w:val="ru-RU"/>
          </w:rPr>
          <w:t>/</w:t>
        </w:r>
        <w:r w:rsidRPr="00B54B1D">
          <w:rPr>
            <w:rStyle w:val="Hyperlink"/>
          </w:rPr>
          <w:t>ip</w:t>
        </w:r>
        <w:r w:rsidRPr="00B21F20">
          <w:rPr>
            <w:rStyle w:val="Hyperlink"/>
            <w:lang w:val="ru-RU"/>
          </w:rPr>
          <w:t>_</w:t>
        </w:r>
        <w:r w:rsidRPr="00B54B1D">
          <w:rPr>
            <w:rStyle w:val="Hyperlink"/>
          </w:rPr>
          <w:t>office</w:t>
        </w:r>
        <w:r w:rsidRPr="00B21F20">
          <w:rPr>
            <w:rStyle w:val="Hyperlink"/>
            <w:lang w:val="ru-RU"/>
          </w:rPr>
          <w:t>_</w:t>
        </w:r>
        <w:r w:rsidRPr="00B54B1D">
          <w:rPr>
            <w:rStyle w:val="Hyperlink"/>
          </w:rPr>
          <w:t>business</w:t>
        </w:r>
        <w:r w:rsidRPr="00B21F20">
          <w:rPr>
            <w:rStyle w:val="Hyperlink"/>
            <w:lang w:val="ru-RU"/>
          </w:rPr>
          <w:t>_</w:t>
        </w:r>
        <w:r w:rsidRPr="00B54B1D">
          <w:rPr>
            <w:rStyle w:val="Hyperlink"/>
          </w:rPr>
          <w:t>solutions</w:t>
        </w:r>
        <w:r w:rsidRPr="00B21F20">
          <w:rPr>
            <w:rStyle w:val="Hyperlink"/>
            <w:lang w:val="ru-RU"/>
          </w:rPr>
          <w:t>/</w:t>
        </w:r>
        <w:r w:rsidRPr="00B54B1D">
          <w:rPr>
            <w:rStyle w:val="Hyperlink"/>
          </w:rPr>
          <w:t>pdf</w:t>
        </w:r>
        <w:r w:rsidRPr="00B21F20">
          <w:rPr>
            <w:rStyle w:val="Hyperlink"/>
            <w:lang w:val="ru-RU"/>
          </w:rPr>
          <w:t>/</w:t>
        </w:r>
        <w:r w:rsidRPr="00B54B1D">
          <w:rPr>
            <w:rStyle w:val="Hyperlink"/>
          </w:rPr>
          <w:t>digital</w:t>
        </w:r>
        <w:r w:rsidRPr="00B21F20">
          <w:rPr>
            <w:rStyle w:val="Hyperlink"/>
            <w:lang w:val="ru-RU"/>
          </w:rPr>
          <w:t>_</w:t>
        </w:r>
        <w:r w:rsidRPr="00B54B1D">
          <w:rPr>
            <w:rStyle w:val="Hyperlink"/>
          </w:rPr>
          <w:t>transformation</w:t>
        </w:r>
        <w:r w:rsidRPr="00B21F20">
          <w:rPr>
            <w:rStyle w:val="Hyperlink"/>
            <w:lang w:val="ru-RU"/>
          </w:rPr>
          <w:t>.</w:t>
        </w:r>
        <w:r w:rsidRPr="00B54B1D">
          <w:rPr>
            <w:rStyle w:val="Hyperlink"/>
          </w:rPr>
          <w:t>pdf</w:t>
        </w:r>
      </w:hyperlink>
      <w:r w:rsidRPr="00B21F20">
        <w:rPr>
          <w:lang w:val="ru-RU"/>
        </w:rPr>
        <w:t xml:space="preserve"> </w:t>
      </w:r>
    </w:p>
  </w:footnote>
  <w:footnote w:id="4">
    <w:p w14:paraId="42615A1A" w14:textId="458C936E" w:rsidR="00CD395E" w:rsidRPr="00B21F20" w:rsidRDefault="00CD395E" w:rsidP="00CD395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21F20">
        <w:rPr>
          <w:lang w:val="ru-RU"/>
        </w:rPr>
        <w:t xml:space="preserve"> </w:t>
      </w:r>
      <w:r>
        <w:rPr>
          <w:lang w:val="ru-RU"/>
        </w:rPr>
        <w:t>Более подробную информацию об администрировании в области ИИ и ИС можно найти по следующему адресу</w:t>
      </w:r>
      <w:r w:rsidRPr="00B21F20">
        <w:rPr>
          <w:lang w:val="ru-RU"/>
        </w:rPr>
        <w:t xml:space="preserve">: </w:t>
      </w:r>
      <w:hyperlink r:id="rId5" w:history="1">
        <w:r w:rsidR="00C97A42">
          <w:rPr>
            <w:rStyle w:val="Hyperlink"/>
          </w:rPr>
          <w:t>https</w:t>
        </w:r>
        <w:r w:rsidR="00C97A42" w:rsidRPr="00B21F20">
          <w:rPr>
            <w:rStyle w:val="Hyperlink"/>
            <w:lang w:val="ru-RU"/>
          </w:rPr>
          <w:t>://</w:t>
        </w:r>
        <w:r w:rsidR="00C97A42">
          <w:rPr>
            <w:rStyle w:val="Hyperlink"/>
          </w:rPr>
          <w:t>www</w:t>
        </w:r>
        <w:r w:rsidR="00C97A42" w:rsidRPr="00B21F20">
          <w:rPr>
            <w:rStyle w:val="Hyperlink"/>
            <w:lang w:val="ru-RU"/>
          </w:rPr>
          <w:t>.</w:t>
        </w:r>
        <w:r w:rsidR="00C97A42">
          <w:rPr>
            <w:rStyle w:val="Hyperlink"/>
          </w:rPr>
          <w:t>wipo</w:t>
        </w:r>
        <w:r w:rsidR="00C97A42" w:rsidRPr="00B21F20">
          <w:rPr>
            <w:rStyle w:val="Hyperlink"/>
            <w:lang w:val="ru-RU"/>
          </w:rPr>
          <w:t>.</w:t>
        </w:r>
        <w:r w:rsidR="00C97A42">
          <w:rPr>
            <w:rStyle w:val="Hyperlink"/>
          </w:rPr>
          <w:t>int</w:t>
        </w:r>
        <w:r w:rsidR="00C97A42" w:rsidRPr="00B21F20">
          <w:rPr>
            <w:rStyle w:val="Hyperlink"/>
            <w:lang w:val="ru-RU"/>
          </w:rPr>
          <w:t>/</w:t>
        </w:r>
        <w:r w:rsidR="00C97A42">
          <w:rPr>
            <w:rStyle w:val="Hyperlink"/>
          </w:rPr>
          <w:t>about</w:t>
        </w:r>
        <w:r w:rsidR="00C97A42" w:rsidRPr="00B21F20">
          <w:rPr>
            <w:rStyle w:val="Hyperlink"/>
            <w:lang w:val="ru-RU"/>
          </w:rPr>
          <w:t>-</w:t>
        </w:r>
        <w:r w:rsidR="00C97A42">
          <w:rPr>
            <w:rStyle w:val="Hyperlink"/>
          </w:rPr>
          <w:t>ip</w:t>
        </w:r>
        <w:r w:rsidR="00C97A42" w:rsidRPr="00B21F20">
          <w:rPr>
            <w:rStyle w:val="Hyperlink"/>
            <w:lang w:val="ru-RU"/>
          </w:rPr>
          <w:t>/</w:t>
        </w:r>
        <w:r w:rsidR="00C97A42">
          <w:rPr>
            <w:rStyle w:val="Hyperlink"/>
          </w:rPr>
          <w:t>ru</w:t>
        </w:r>
        <w:r w:rsidR="00C97A42" w:rsidRPr="00B21F20">
          <w:rPr>
            <w:rStyle w:val="Hyperlink"/>
            <w:lang w:val="ru-RU"/>
          </w:rPr>
          <w:t>/</w:t>
        </w:r>
        <w:r w:rsidR="00C97A42">
          <w:rPr>
            <w:rStyle w:val="Hyperlink"/>
          </w:rPr>
          <w:t>artificial</w:t>
        </w:r>
        <w:r w:rsidR="00C97A42" w:rsidRPr="00B21F20">
          <w:rPr>
            <w:rStyle w:val="Hyperlink"/>
            <w:lang w:val="ru-RU"/>
          </w:rPr>
          <w:t>_</w:t>
        </w:r>
        <w:r w:rsidR="00C97A42">
          <w:rPr>
            <w:rStyle w:val="Hyperlink"/>
          </w:rPr>
          <w:t>intelligence</w:t>
        </w:r>
        <w:r w:rsidR="00C97A42" w:rsidRPr="00B21F20">
          <w:rPr>
            <w:rStyle w:val="Hyperlink"/>
            <w:lang w:val="ru-RU"/>
          </w:rPr>
          <w:t>/</w:t>
        </w:r>
        <w:r w:rsidR="00C97A42">
          <w:rPr>
            <w:rStyle w:val="Hyperlink"/>
          </w:rPr>
          <w:t>ip</w:t>
        </w:r>
        <w:r w:rsidR="00C97A42" w:rsidRPr="00B21F20">
          <w:rPr>
            <w:rStyle w:val="Hyperlink"/>
            <w:lang w:val="ru-RU"/>
          </w:rPr>
          <w:t>_</w:t>
        </w:r>
        <w:r w:rsidR="00C97A42">
          <w:rPr>
            <w:rStyle w:val="Hyperlink"/>
          </w:rPr>
          <w:t>administration</w:t>
        </w:r>
        <w:r w:rsidR="00C97A42" w:rsidRPr="00B21F20">
          <w:rPr>
            <w:rStyle w:val="Hyperlink"/>
            <w:lang w:val="ru-RU"/>
          </w:rPr>
          <w:t>.</w:t>
        </w:r>
        <w:r w:rsidR="00C97A42">
          <w:rPr>
            <w:rStyle w:val="Hyperlink"/>
          </w:rPr>
          <w:t>html</w:t>
        </w:r>
      </w:hyperlink>
    </w:p>
  </w:footnote>
  <w:footnote w:id="5">
    <w:p w14:paraId="4AC2EAB5" w14:textId="0BDF174E" w:rsidR="00CD395E" w:rsidRPr="00B21F20" w:rsidRDefault="00CD395E" w:rsidP="00CD395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21F20">
        <w:rPr>
          <w:lang w:val="ru-RU"/>
        </w:rPr>
        <w:t xml:space="preserve"> </w:t>
      </w:r>
      <w:r w:rsidR="00C97A42">
        <w:rPr>
          <w:lang w:val="ru-RU"/>
        </w:rPr>
        <w:t>О Центре обмена информацией об ИС и ИИ рассказывается на следующей странице</w:t>
      </w:r>
      <w:r w:rsidR="001B2FDC" w:rsidRPr="00B21F20">
        <w:rPr>
          <w:lang w:val="ru-RU"/>
        </w:rPr>
        <w:t xml:space="preserve">: </w:t>
      </w:r>
      <w:hyperlink r:id="rId6" w:history="1">
        <w:r w:rsidR="00C97A42">
          <w:rPr>
            <w:rStyle w:val="Hyperlink"/>
          </w:rPr>
          <w:t>https</w:t>
        </w:r>
        <w:r w:rsidR="00C97A42" w:rsidRPr="00B21F20">
          <w:rPr>
            <w:rStyle w:val="Hyperlink"/>
            <w:lang w:val="ru-RU"/>
          </w:rPr>
          <w:t>://</w:t>
        </w:r>
        <w:r w:rsidR="00C97A42">
          <w:rPr>
            <w:rStyle w:val="Hyperlink"/>
          </w:rPr>
          <w:t>www</w:t>
        </w:r>
        <w:r w:rsidR="00C97A42" w:rsidRPr="00B21F20">
          <w:rPr>
            <w:rStyle w:val="Hyperlink"/>
            <w:lang w:val="ru-RU"/>
          </w:rPr>
          <w:t>.</w:t>
        </w:r>
        <w:r w:rsidR="00C97A42">
          <w:rPr>
            <w:rStyle w:val="Hyperlink"/>
          </w:rPr>
          <w:t>wipo</w:t>
        </w:r>
        <w:r w:rsidR="00C97A42" w:rsidRPr="00B21F20">
          <w:rPr>
            <w:rStyle w:val="Hyperlink"/>
            <w:lang w:val="ru-RU"/>
          </w:rPr>
          <w:t>.</w:t>
        </w:r>
        <w:r w:rsidR="00C97A42">
          <w:rPr>
            <w:rStyle w:val="Hyperlink"/>
          </w:rPr>
          <w:t>int</w:t>
        </w:r>
        <w:r w:rsidR="00C97A42" w:rsidRPr="00B21F20">
          <w:rPr>
            <w:rStyle w:val="Hyperlink"/>
            <w:lang w:val="ru-RU"/>
          </w:rPr>
          <w:t>/</w:t>
        </w:r>
        <w:r w:rsidR="00C97A42">
          <w:rPr>
            <w:rStyle w:val="Hyperlink"/>
          </w:rPr>
          <w:t>about</w:t>
        </w:r>
        <w:r w:rsidR="00C97A42" w:rsidRPr="00B21F20">
          <w:rPr>
            <w:rStyle w:val="Hyperlink"/>
            <w:lang w:val="ru-RU"/>
          </w:rPr>
          <w:t>-</w:t>
        </w:r>
        <w:r w:rsidR="00C97A42">
          <w:rPr>
            <w:rStyle w:val="Hyperlink"/>
          </w:rPr>
          <w:t>ip</w:t>
        </w:r>
        <w:r w:rsidR="00C97A42" w:rsidRPr="00B21F20">
          <w:rPr>
            <w:rStyle w:val="Hyperlink"/>
            <w:lang w:val="ru-RU"/>
          </w:rPr>
          <w:t>/</w:t>
        </w:r>
        <w:r w:rsidR="00C97A42">
          <w:rPr>
            <w:rStyle w:val="Hyperlink"/>
          </w:rPr>
          <w:t>ru</w:t>
        </w:r>
        <w:r w:rsidR="00C97A42" w:rsidRPr="00B21F20">
          <w:rPr>
            <w:rStyle w:val="Hyperlink"/>
            <w:lang w:val="ru-RU"/>
          </w:rPr>
          <w:t>/</w:t>
        </w:r>
        <w:r w:rsidR="00C97A42">
          <w:rPr>
            <w:rStyle w:val="Hyperlink"/>
          </w:rPr>
          <w:t>frontier</w:t>
        </w:r>
        <w:r w:rsidR="00C97A42" w:rsidRPr="00B21F20">
          <w:rPr>
            <w:rStyle w:val="Hyperlink"/>
            <w:lang w:val="ru-RU"/>
          </w:rPr>
          <w:t>_</w:t>
        </w:r>
        <w:r w:rsidR="00C97A42">
          <w:rPr>
            <w:rStyle w:val="Hyperlink"/>
          </w:rPr>
          <w:t>technologies</w:t>
        </w:r>
        <w:r w:rsidR="00C97A42" w:rsidRPr="00B21F20">
          <w:rPr>
            <w:rStyle w:val="Hyperlink"/>
            <w:lang w:val="ru-RU"/>
          </w:rPr>
          <w:t>/</w:t>
        </w:r>
        <w:r w:rsidR="00C97A42">
          <w:rPr>
            <w:rStyle w:val="Hyperlink"/>
          </w:rPr>
          <w:t>ai</w:t>
        </w:r>
        <w:r w:rsidR="00C97A42" w:rsidRPr="00B21F20">
          <w:rPr>
            <w:rStyle w:val="Hyperlink"/>
            <w:lang w:val="ru-RU"/>
          </w:rPr>
          <w:t>_</w:t>
        </w:r>
        <w:r w:rsidR="00C97A42">
          <w:rPr>
            <w:rStyle w:val="Hyperlink"/>
          </w:rPr>
          <w:t>and</w:t>
        </w:r>
        <w:r w:rsidR="00C97A42" w:rsidRPr="00B21F20">
          <w:rPr>
            <w:rStyle w:val="Hyperlink"/>
            <w:lang w:val="ru-RU"/>
          </w:rPr>
          <w:t>_</w:t>
        </w:r>
        <w:r w:rsidR="00C97A42">
          <w:rPr>
            <w:rStyle w:val="Hyperlink"/>
          </w:rPr>
          <w:t>ip</w:t>
        </w:r>
        <w:r w:rsidR="00C97A42" w:rsidRPr="00B21F20">
          <w:rPr>
            <w:rStyle w:val="Hyperlink"/>
            <w:lang w:val="ru-RU"/>
          </w:rPr>
          <w:t>.</w:t>
        </w:r>
        <w:r w:rsidR="00C97A42">
          <w:rPr>
            <w:rStyle w:val="Hyperlink"/>
          </w:rPr>
          <w:t>html</w:t>
        </w:r>
      </w:hyperlink>
      <w:r w:rsidRPr="00B21F20">
        <w:rPr>
          <w:lang w:val="ru-RU"/>
        </w:rPr>
        <w:t xml:space="preserve"> </w:t>
      </w:r>
    </w:p>
  </w:footnote>
  <w:footnote w:id="6">
    <w:p w14:paraId="7D640A21" w14:textId="537CB8B1" w:rsidR="00CB7C73" w:rsidRPr="00CB7C73" w:rsidRDefault="00CB7C73" w:rsidP="00CB7C7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21F20">
        <w:rPr>
          <w:lang w:val="ru-RU"/>
        </w:rPr>
        <w:t xml:space="preserve"> </w:t>
      </w:r>
      <w:r>
        <w:rPr>
          <w:lang w:val="ru-RU"/>
        </w:rPr>
        <w:t>В опросе приняли участие более 65 государств-членов, межправительственных организаций (МПО) и неправительственных организаций (НПО).</w:t>
      </w:r>
    </w:p>
  </w:footnote>
  <w:footnote w:id="7">
    <w:p w14:paraId="7603662A" w14:textId="3D84FADD" w:rsidR="00C50785" w:rsidRPr="00B21F20" w:rsidRDefault="00C5078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21F20">
        <w:rPr>
          <w:lang w:val="ru-RU"/>
        </w:rPr>
        <w:t xml:space="preserve"> </w:t>
      </w:r>
      <w:r w:rsidR="00CB7C73">
        <w:rPr>
          <w:lang w:val="ru-RU"/>
        </w:rPr>
        <w:t>Вопросник можно найти по следующему адресу</w:t>
      </w:r>
      <w:r w:rsidRPr="00B21F20">
        <w:rPr>
          <w:lang w:val="ru-RU"/>
        </w:rPr>
        <w:t xml:space="preserve">: </w:t>
      </w:r>
      <w:hyperlink r:id="rId7" w:history="1">
        <w:r w:rsidR="00072EE0" w:rsidRPr="00072EE0">
          <w:rPr>
            <w:rStyle w:val="Hyperlink"/>
          </w:rPr>
          <w:t>www</w:t>
        </w:r>
        <w:r w:rsidR="00072EE0" w:rsidRPr="00B21F20">
          <w:rPr>
            <w:rStyle w:val="Hyperlink"/>
            <w:lang w:val="ru-RU"/>
          </w:rPr>
          <w:t>.</w:t>
        </w:r>
        <w:r w:rsidR="00072EE0" w:rsidRPr="00072EE0">
          <w:rPr>
            <w:rStyle w:val="Hyperlink"/>
          </w:rPr>
          <w:t>wipo</w:t>
        </w:r>
        <w:r w:rsidR="00072EE0" w:rsidRPr="00B21F20">
          <w:rPr>
            <w:rStyle w:val="Hyperlink"/>
            <w:lang w:val="ru-RU"/>
          </w:rPr>
          <w:t>.</w:t>
        </w:r>
        <w:r w:rsidR="00072EE0" w:rsidRPr="00072EE0">
          <w:rPr>
            <w:rStyle w:val="Hyperlink"/>
          </w:rPr>
          <w:t>int</w:t>
        </w:r>
        <w:r w:rsidR="00072EE0" w:rsidRPr="00B21F20">
          <w:rPr>
            <w:rStyle w:val="Hyperlink"/>
            <w:lang w:val="ru-RU"/>
          </w:rPr>
          <w:t>/</w:t>
        </w:r>
        <w:r w:rsidR="00072EE0" w:rsidRPr="00072EE0">
          <w:rPr>
            <w:rStyle w:val="Hyperlink"/>
          </w:rPr>
          <w:t>edocs</w:t>
        </w:r>
        <w:r w:rsidR="00072EE0" w:rsidRPr="00B21F20">
          <w:rPr>
            <w:rStyle w:val="Hyperlink"/>
            <w:lang w:val="ru-RU"/>
          </w:rPr>
          <w:t>/</w:t>
        </w:r>
        <w:r w:rsidR="00072EE0" w:rsidRPr="00072EE0">
          <w:rPr>
            <w:rStyle w:val="Hyperlink"/>
          </w:rPr>
          <w:t>mdocs</w:t>
        </w:r>
        <w:r w:rsidR="00072EE0" w:rsidRPr="00B21F20">
          <w:rPr>
            <w:rStyle w:val="Hyperlink"/>
            <w:lang w:val="ru-RU"/>
          </w:rPr>
          <w:t>/</w:t>
        </w:r>
        <w:r w:rsidR="00072EE0" w:rsidRPr="00072EE0">
          <w:rPr>
            <w:rStyle w:val="Hyperlink"/>
          </w:rPr>
          <w:t>mdocs</w:t>
        </w:r>
        <w:r w:rsidR="00072EE0" w:rsidRPr="00B21F20">
          <w:rPr>
            <w:rStyle w:val="Hyperlink"/>
            <w:lang w:val="ru-RU"/>
          </w:rPr>
          <w:t>/</w:t>
        </w:r>
        <w:r w:rsidR="00072EE0" w:rsidRPr="00072EE0">
          <w:rPr>
            <w:rStyle w:val="Hyperlink"/>
          </w:rPr>
          <w:t>en</w:t>
        </w:r>
        <w:r w:rsidR="00072EE0" w:rsidRPr="00B21F20">
          <w:rPr>
            <w:rStyle w:val="Hyperlink"/>
            <w:lang w:val="ru-RU"/>
          </w:rPr>
          <w:t>/</w:t>
        </w:r>
        <w:r w:rsidR="00072EE0" w:rsidRPr="00072EE0">
          <w:rPr>
            <w:rStyle w:val="Hyperlink"/>
          </w:rPr>
          <w:t>wipo</w:t>
        </w:r>
        <w:r w:rsidR="00072EE0" w:rsidRPr="00B21F20">
          <w:rPr>
            <w:rStyle w:val="Hyperlink"/>
            <w:lang w:val="ru-RU"/>
          </w:rPr>
          <w:t>_</w:t>
        </w:r>
        <w:r w:rsidR="00072EE0" w:rsidRPr="00072EE0">
          <w:rPr>
            <w:rStyle w:val="Hyperlink"/>
          </w:rPr>
          <w:t>crr</w:t>
        </w:r>
        <w:r w:rsidR="00072EE0" w:rsidRPr="00B21F20">
          <w:rPr>
            <w:rStyle w:val="Hyperlink"/>
            <w:lang w:val="ru-RU"/>
          </w:rPr>
          <w:t>_</w:t>
        </w:r>
        <w:r w:rsidR="00072EE0" w:rsidRPr="00072EE0">
          <w:rPr>
            <w:rStyle w:val="Hyperlink"/>
          </w:rPr>
          <w:t>ge</w:t>
        </w:r>
        <w:r w:rsidR="00072EE0" w:rsidRPr="00B21F20">
          <w:rPr>
            <w:rStyle w:val="Hyperlink"/>
            <w:lang w:val="ru-RU"/>
          </w:rPr>
          <w:t>_2_21/</w:t>
        </w:r>
        <w:r w:rsidR="00072EE0" w:rsidRPr="00072EE0">
          <w:rPr>
            <w:rStyle w:val="Hyperlink"/>
          </w:rPr>
          <w:t>wipo</w:t>
        </w:r>
        <w:r w:rsidR="00072EE0" w:rsidRPr="00B21F20">
          <w:rPr>
            <w:rStyle w:val="Hyperlink"/>
            <w:lang w:val="ru-RU"/>
          </w:rPr>
          <w:t>_</w:t>
        </w:r>
        <w:r w:rsidR="00072EE0" w:rsidRPr="00072EE0">
          <w:rPr>
            <w:rStyle w:val="Hyperlink"/>
          </w:rPr>
          <w:t>crr</w:t>
        </w:r>
        <w:r w:rsidR="00072EE0" w:rsidRPr="00B21F20">
          <w:rPr>
            <w:rStyle w:val="Hyperlink"/>
            <w:lang w:val="ru-RU"/>
          </w:rPr>
          <w:t>_</w:t>
        </w:r>
        <w:r w:rsidR="00072EE0" w:rsidRPr="00072EE0">
          <w:rPr>
            <w:rStyle w:val="Hyperlink"/>
          </w:rPr>
          <w:t>ge</w:t>
        </w:r>
        <w:r w:rsidR="00072EE0" w:rsidRPr="00B21F20">
          <w:rPr>
            <w:rStyle w:val="Hyperlink"/>
            <w:lang w:val="ru-RU"/>
          </w:rPr>
          <w:t>_2_21_</w:t>
        </w:r>
        <w:r w:rsidR="00072EE0" w:rsidRPr="00072EE0">
          <w:rPr>
            <w:rStyle w:val="Hyperlink"/>
          </w:rPr>
          <w:t>report</w:t>
        </w:r>
        <w:r w:rsidR="00072EE0" w:rsidRPr="00B21F20">
          <w:rPr>
            <w:rStyle w:val="Hyperlink"/>
            <w:lang w:val="ru-RU"/>
          </w:rPr>
          <w:t>.</w:t>
        </w:r>
        <w:r w:rsidR="00072EE0" w:rsidRPr="00072EE0">
          <w:rPr>
            <w:rStyle w:val="Hyperlink"/>
          </w:rPr>
          <w:t>pdf</w:t>
        </w:r>
      </w:hyperlink>
    </w:p>
  </w:footnote>
  <w:footnote w:id="8">
    <w:p w14:paraId="15EB11FC" w14:textId="60AAA217" w:rsidR="00DB6DEB" w:rsidRPr="00B21F20" w:rsidRDefault="00DB6DEB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B21F20">
        <w:rPr>
          <w:lang w:val="ru-RU"/>
        </w:rPr>
        <w:t xml:space="preserve"> </w:t>
      </w:r>
      <w:r w:rsidR="006513B7">
        <w:rPr>
          <w:lang w:val="ru-RU"/>
        </w:rPr>
        <w:t>Кампальский протокол по добровольной регистрации авторского права и смежных прав. Доступен по следующему адресу</w:t>
      </w:r>
      <w:r w:rsidRPr="00B21F20">
        <w:rPr>
          <w:lang w:val="ru-RU"/>
        </w:rPr>
        <w:t xml:space="preserve">: </w:t>
      </w:r>
      <w:hyperlink r:id="rId8" w:history="1">
        <w:r w:rsidR="00DE6339" w:rsidRPr="00DE6339">
          <w:rPr>
            <w:rStyle w:val="Hyperlink"/>
          </w:rPr>
          <w:t>www</w:t>
        </w:r>
        <w:r w:rsidR="00DE6339" w:rsidRPr="00B21F20">
          <w:rPr>
            <w:rStyle w:val="Hyperlink"/>
            <w:lang w:val="ru-RU"/>
          </w:rPr>
          <w:t>.</w:t>
        </w:r>
        <w:r w:rsidR="00DE6339" w:rsidRPr="00DE6339">
          <w:rPr>
            <w:rStyle w:val="Hyperlink"/>
          </w:rPr>
          <w:t>aripo</w:t>
        </w:r>
        <w:r w:rsidR="00DE6339" w:rsidRPr="00B21F20">
          <w:rPr>
            <w:rStyle w:val="Hyperlink"/>
            <w:lang w:val="ru-RU"/>
          </w:rPr>
          <w:t>.</w:t>
        </w:r>
        <w:r w:rsidR="00DE6339" w:rsidRPr="00DE6339">
          <w:rPr>
            <w:rStyle w:val="Hyperlink"/>
          </w:rPr>
          <w:t>org</w:t>
        </w:r>
        <w:r w:rsidR="00DE6339" w:rsidRPr="00B21F20">
          <w:rPr>
            <w:rStyle w:val="Hyperlink"/>
            <w:lang w:val="ru-RU"/>
          </w:rPr>
          <w:t>/</w:t>
        </w:r>
        <w:r w:rsidR="00DE6339" w:rsidRPr="00DE6339">
          <w:rPr>
            <w:rStyle w:val="Hyperlink"/>
          </w:rPr>
          <w:t>wp</w:t>
        </w:r>
        <w:r w:rsidR="00DE6339" w:rsidRPr="00B21F20">
          <w:rPr>
            <w:rStyle w:val="Hyperlink"/>
            <w:lang w:val="ru-RU"/>
          </w:rPr>
          <w:t>-</w:t>
        </w:r>
        <w:r w:rsidR="00DE6339" w:rsidRPr="00DE6339">
          <w:rPr>
            <w:rStyle w:val="Hyperlink"/>
          </w:rPr>
          <w:t>content</w:t>
        </w:r>
        <w:r w:rsidR="00DE6339" w:rsidRPr="00B21F20">
          <w:rPr>
            <w:rStyle w:val="Hyperlink"/>
            <w:lang w:val="ru-RU"/>
          </w:rPr>
          <w:t>/</w:t>
        </w:r>
        <w:r w:rsidR="00DE6339" w:rsidRPr="00DE6339">
          <w:rPr>
            <w:rStyle w:val="Hyperlink"/>
          </w:rPr>
          <w:t>uploads</w:t>
        </w:r>
        <w:r w:rsidR="00DE6339" w:rsidRPr="00B21F20">
          <w:rPr>
            <w:rStyle w:val="Hyperlink"/>
            <w:lang w:val="ru-RU"/>
          </w:rPr>
          <w:t>/2021/09/</w:t>
        </w:r>
        <w:r w:rsidR="00DE6339" w:rsidRPr="00DE6339">
          <w:rPr>
            <w:rStyle w:val="Hyperlink"/>
          </w:rPr>
          <w:t>Kampala</w:t>
        </w:r>
        <w:r w:rsidR="00DE6339" w:rsidRPr="00B21F20">
          <w:rPr>
            <w:rStyle w:val="Hyperlink"/>
            <w:lang w:val="ru-RU"/>
          </w:rPr>
          <w:t>-</w:t>
        </w:r>
        <w:r w:rsidR="00DE6339" w:rsidRPr="00DE6339">
          <w:rPr>
            <w:rStyle w:val="Hyperlink"/>
          </w:rPr>
          <w:t>Protocol</w:t>
        </w:r>
        <w:r w:rsidR="00DE6339" w:rsidRPr="00B21F20">
          <w:rPr>
            <w:rStyle w:val="Hyperlink"/>
            <w:lang w:val="ru-RU"/>
          </w:rPr>
          <w:t>-</w:t>
        </w:r>
        <w:r w:rsidR="00DE6339" w:rsidRPr="00DE6339">
          <w:rPr>
            <w:rStyle w:val="Hyperlink"/>
          </w:rPr>
          <w:t>on</w:t>
        </w:r>
        <w:r w:rsidR="00DE6339" w:rsidRPr="00B21F20">
          <w:rPr>
            <w:rStyle w:val="Hyperlink"/>
            <w:lang w:val="ru-RU"/>
          </w:rPr>
          <w:t>-</w:t>
        </w:r>
        <w:r w:rsidR="00DE6339" w:rsidRPr="00DE6339">
          <w:rPr>
            <w:rStyle w:val="Hyperlink"/>
          </w:rPr>
          <w:t>Voluntary</w:t>
        </w:r>
        <w:r w:rsidR="00DE6339" w:rsidRPr="00B21F20">
          <w:rPr>
            <w:rStyle w:val="Hyperlink"/>
            <w:lang w:val="ru-RU"/>
          </w:rPr>
          <w:t>-</w:t>
        </w:r>
        <w:r w:rsidR="00DE6339" w:rsidRPr="00DE6339">
          <w:rPr>
            <w:rStyle w:val="Hyperlink"/>
          </w:rPr>
          <w:t>Registration</w:t>
        </w:r>
        <w:r w:rsidR="00DE6339" w:rsidRPr="00B21F20">
          <w:rPr>
            <w:rStyle w:val="Hyperlink"/>
            <w:lang w:val="ru-RU"/>
          </w:rPr>
          <w:t>-</w:t>
        </w:r>
        <w:r w:rsidR="00DE6339" w:rsidRPr="00DE6339">
          <w:rPr>
            <w:rStyle w:val="Hyperlink"/>
          </w:rPr>
          <w:t>of</w:t>
        </w:r>
        <w:r w:rsidR="00DE6339" w:rsidRPr="00B21F20">
          <w:rPr>
            <w:rStyle w:val="Hyperlink"/>
            <w:lang w:val="ru-RU"/>
          </w:rPr>
          <w:t>-</w:t>
        </w:r>
        <w:r w:rsidR="00DE6339" w:rsidRPr="00DE6339">
          <w:rPr>
            <w:rStyle w:val="Hyperlink"/>
          </w:rPr>
          <w:t>Copyright</w:t>
        </w:r>
        <w:r w:rsidR="00DE6339" w:rsidRPr="00B21F20">
          <w:rPr>
            <w:rStyle w:val="Hyperlink"/>
            <w:lang w:val="ru-RU"/>
          </w:rPr>
          <w:t>-</w:t>
        </w:r>
        <w:r w:rsidR="00DE6339" w:rsidRPr="00DE6339">
          <w:rPr>
            <w:rStyle w:val="Hyperlink"/>
          </w:rPr>
          <w:t>and</w:t>
        </w:r>
        <w:r w:rsidR="00DE6339" w:rsidRPr="00B21F20">
          <w:rPr>
            <w:rStyle w:val="Hyperlink"/>
            <w:lang w:val="ru-RU"/>
          </w:rPr>
          <w:t>-</w:t>
        </w:r>
        <w:r w:rsidR="00DE6339" w:rsidRPr="00DE6339">
          <w:rPr>
            <w:rStyle w:val="Hyperlink"/>
          </w:rPr>
          <w:t>Related</w:t>
        </w:r>
        <w:r w:rsidR="00DE6339" w:rsidRPr="00B21F20">
          <w:rPr>
            <w:rStyle w:val="Hyperlink"/>
            <w:lang w:val="ru-RU"/>
          </w:rPr>
          <w:t>-</w:t>
        </w:r>
        <w:r w:rsidR="00DE6339" w:rsidRPr="00DE6339">
          <w:rPr>
            <w:rStyle w:val="Hyperlink"/>
          </w:rPr>
          <w:t>Rights</w:t>
        </w:r>
        <w:r w:rsidR="00DE6339" w:rsidRPr="00B21F20">
          <w:rPr>
            <w:rStyle w:val="Hyperlink"/>
            <w:lang w:val="ru-RU"/>
          </w:rPr>
          <w:t>-2.</w:t>
        </w:r>
        <w:r w:rsidR="00DE6339" w:rsidRPr="00DE6339">
          <w:rPr>
            <w:rStyle w:val="Hyperlink"/>
          </w:rPr>
          <w:t>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8DE4C" w14:textId="77777777" w:rsidR="00B21F20" w:rsidRDefault="00B21F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76188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81B90E" w14:textId="77777777" w:rsidR="00214799" w:rsidRDefault="00214799" w:rsidP="00214799">
        <w:pPr>
          <w:pStyle w:val="Header"/>
          <w:jc w:val="right"/>
        </w:pPr>
      </w:p>
      <w:p w14:paraId="62A52573" w14:textId="2E2E69C0" w:rsidR="00214799" w:rsidRDefault="000D1113" w:rsidP="00214799">
        <w:pPr>
          <w:pStyle w:val="Header"/>
          <w:jc w:val="right"/>
        </w:pPr>
        <w:r>
          <w:t>CDIP/2</w:t>
        </w:r>
        <w:r w:rsidR="00B24EEC">
          <w:t>5/9 REV.</w:t>
        </w:r>
      </w:p>
      <w:p w14:paraId="749AA509" w14:textId="6484F7F7" w:rsidR="00214799" w:rsidRDefault="00E62024" w:rsidP="00214799">
        <w:pPr>
          <w:pStyle w:val="Header"/>
          <w:jc w:val="right"/>
        </w:pPr>
        <w:r>
          <w:rPr>
            <w:lang w:val="ru-RU"/>
          </w:rPr>
          <w:t xml:space="preserve">стр. </w:t>
        </w:r>
        <w:r w:rsidR="00214799">
          <w:fldChar w:fldCharType="begin"/>
        </w:r>
        <w:r w:rsidR="00214799">
          <w:instrText xml:space="preserve"> PAGE   \* MERGEFORMAT </w:instrText>
        </w:r>
        <w:r w:rsidR="00214799">
          <w:fldChar w:fldCharType="separate"/>
        </w:r>
        <w:r w:rsidR="00916065">
          <w:rPr>
            <w:noProof/>
          </w:rPr>
          <w:t>20</w:t>
        </w:r>
        <w:r w:rsidR="00214799"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E24B0" w14:textId="77777777" w:rsidR="00B21F20" w:rsidRDefault="00B21F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6E5A"/>
    <w:multiLevelType w:val="hybridMultilevel"/>
    <w:tmpl w:val="72F8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C2F8A"/>
    <w:multiLevelType w:val="hybridMultilevel"/>
    <w:tmpl w:val="025E44EC"/>
    <w:lvl w:ilvl="0" w:tplc="D156574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75B6CF0"/>
    <w:multiLevelType w:val="hybridMultilevel"/>
    <w:tmpl w:val="0AF82D0C"/>
    <w:lvl w:ilvl="0" w:tplc="86E6C912">
      <w:start w:val="1"/>
      <w:numFmt w:val="decimal"/>
      <w:lvlText w:val="%1."/>
      <w:lvlJc w:val="left"/>
      <w:pPr>
        <w:ind w:left="930" w:hanging="570"/>
      </w:pPr>
      <w:rPr>
        <w:rFonts w:ascii="Arial" w:hAnsi="Arial" w:cs="Arial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A24B3"/>
    <w:multiLevelType w:val="hybridMultilevel"/>
    <w:tmpl w:val="602E344C"/>
    <w:lvl w:ilvl="0" w:tplc="57747D58">
      <w:start w:val="1"/>
      <w:numFmt w:val="upperLetter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41DE0"/>
    <w:multiLevelType w:val="hybridMultilevel"/>
    <w:tmpl w:val="6E94A65E"/>
    <w:lvl w:ilvl="0" w:tplc="04090011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 w15:restartNumberingAfterBreak="0">
    <w:nsid w:val="24CC5268"/>
    <w:multiLevelType w:val="hybridMultilevel"/>
    <w:tmpl w:val="3F8C3510"/>
    <w:lvl w:ilvl="0" w:tplc="04090017">
      <w:start w:val="1"/>
      <w:numFmt w:val="lowerLetter"/>
      <w:lvlText w:val="%1)"/>
      <w:lvlJc w:val="left"/>
      <w:pPr>
        <w:ind w:left="1650" w:hanging="360"/>
      </w:p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8" w15:restartNumberingAfterBreak="0">
    <w:nsid w:val="2BA048F1"/>
    <w:multiLevelType w:val="hybridMultilevel"/>
    <w:tmpl w:val="381CD89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5C431E"/>
    <w:multiLevelType w:val="hybridMultilevel"/>
    <w:tmpl w:val="C5D4F95E"/>
    <w:lvl w:ilvl="0" w:tplc="A392B65E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F1E54"/>
    <w:multiLevelType w:val="hybridMultilevel"/>
    <w:tmpl w:val="42A4E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01DEA"/>
    <w:multiLevelType w:val="hybridMultilevel"/>
    <w:tmpl w:val="CB784C98"/>
    <w:lvl w:ilvl="0" w:tplc="C0A87D7E">
      <w:start w:val="5"/>
      <w:numFmt w:val="lowerRoman"/>
      <w:pStyle w:val="Heading4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E26BD"/>
    <w:multiLevelType w:val="hybridMultilevel"/>
    <w:tmpl w:val="125828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25DE7"/>
    <w:multiLevelType w:val="hybridMultilevel"/>
    <w:tmpl w:val="381CD89A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A708AE"/>
    <w:multiLevelType w:val="hybridMultilevel"/>
    <w:tmpl w:val="4C34FA6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4C396544"/>
    <w:multiLevelType w:val="hybridMultilevel"/>
    <w:tmpl w:val="53D6A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C225F3"/>
    <w:multiLevelType w:val="hybridMultilevel"/>
    <w:tmpl w:val="4D260046"/>
    <w:lvl w:ilvl="0" w:tplc="D156574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A5A78"/>
    <w:multiLevelType w:val="hybridMultilevel"/>
    <w:tmpl w:val="95E63D88"/>
    <w:lvl w:ilvl="0" w:tplc="4352303A">
      <w:start w:val="1"/>
      <w:numFmt w:val="upperRoman"/>
      <w:pStyle w:val="Heading2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C0DAB"/>
    <w:multiLevelType w:val="hybridMultilevel"/>
    <w:tmpl w:val="116E09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64EAE"/>
    <w:multiLevelType w:val="hybridMultilevel"/>
    <w:tmpl w:val="6E0ACC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795DAB"/>
    <w:multiLevelType w:val="hybridMultilevel"/>
    <w:tmpl w:val="41803616"/>
    <w:lvl w:ilvl="0" w:tplc="04090017">
      <w:start w:val="1"/>
      <w:numFmt w:val="lowerLetter"/>
      <w:lvlText w:val="%1)"/>
      <w:lvlJc w:val="left"/>
      <w:pPr>
        <w:ind w:left="165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2" w15:restartNumberingAfterBreak="0">
    <w:nsid w:val="62366A75"/>
    <w:multiLevelType w:val="hybridMultilevel"/>
    <w:tmpl w:val="B3565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67EC1"/>
    <w:multiLevelType w:val="hybridMultilevel"/>
    <w:tmpl w:val="19E6F730"/>
    <w:lvl w:ilvl="0" w:tplc="08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4" w15:restartNumberingAfterBreak="0">
    <w:nsid w:val="6F4D3CEE"/>
    <w:multiLevelType w:val="hybridMultilevel"/>
    <w:tmpl w:val="8056EFC0"/>
    <w:lvl w:ilvl="0" w:tplc="D156574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24EB6"/>
    <w:multiLevelType w:val="hybridMultilevel"/>
    <w:tmpl w:val="DB1A342C"/>
    <w:lvl w:ilvl="0" w:tplc="D156574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3"/>
  </w:num>
  <w:num w:numId="5">
    <w:abstractNumId w:val="18"/>
  </w:num>
  <w:num w:numId="6">
    <w:abstractNumId w:val="4"/>
  </w:num>
  <w:num w:numId="7">
    <w:abstractNumId w:val="20"/>
  </w:num>
  <w:num w:numId="8">
    <w:abstractNumId w:val="11"/>
  </w:num>
  <w:num w:numId="9">
    <w:abstractNumId w:val="11"/>
  </w:num>
  <w:num w:numId="10">
    <w:abstractNumId w:val="5"/>
  </w:num>
  <w:num w:numId="11">
    <w:abstractNumId w:val="23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"/>
  </w:num>
  <w:num w:numId="16">
    <w:abstractNumId w:val="14"/>
  </w:num>
  <w:num w:numId="17">
    <w:abstractNumId w:val="22"/>
  </w:num>
  <w:num w:numId="18">
    <w:abstractNumId w:val="15"/>
  </w:num>
  <w:num w:numId="19">
    <w:abstractNumId w:val="11"/>
    <w:lvlOverride w:ilvl="0">
      <w:startOverride w:val="1"/>
    </w:lvlOverride>
  </w:num>
  <w:num w:numId="20">
    <w:abstractNumId w:val="24"/>
  </w:num>
  <w:num w:numId="21">
    <w:abstractNumId w:val="17"/>
  </w:num>
  <w:num w:numId="22">
    <w:abstractNumId w:val="25"/>
  </w:num>
  <w:num w:numId="23">
    <w:abstractNumId w:val="11"/>
    <w:lvlOverride w:ilvl="0">
      <w:startOverride w:val="1"/>
    </w:lvlOverride>
  </w:num>
  <w:num w:numId="24">
    <w:abstractNumId w:val="9"/>
  </w:num>
  <w:num w:numId="25">
    <w:abstractNumId w:val="8"/>
  </w:num>
  <w:num w:numId="26">
    <w:abstractNumId w:val="13"/>
  </w:num>
  <w:num w:numId="27">
    <w:abstractNumId w:val="10"/>
  </w:num>
  <w:num w:numId="28">
    <w:abstractNumId w:val="21"/>
  </w:num>
  <w:num w:numId="29">
    <w:abstractNumId w:val="11"/>
    <w:lvlOverride w:ilvl="0">
      <w:startOverride w:val="5"/>
    </w:lvlOverride>
  </w:num>
  <w:num w:numId="30">
    <w:abstractNumId w:val="11"/>
    <w:lvlOverride w:ilvl="0">
      <w:startOverride w:val="5"/>
    </w:lvlOverride>
  </w:num>
  <w:num w:numId="31">
    <w:abstractNumId w:val="19"/>
  </w:num>
  <w:num w:numId="32">
    <w:abstractNumId w:val="7"/>
  </w:num>
  <w:num w:numId="33">
    <w:abstractNumId w:val="18"/>
    <w:lvlOverride w:ilvl="0">
      <w:startOverride w:val="3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77"/>
    <w:rsid w:val="00001604"/>
    <w:rsid w:val="00004EAD"/>
    <w:rsid w:val="00005280"/>
    <w:rsid w:val="0000531E"/>
    <w:rsid w:val="00005D2E"/>
    <w:rsid w:val="00011D30"/>
    <w:rsid w:val="0001338F"/>
    <w:rsid w:val="00013BCF"/>
    <w:rsid w:val="00013EB7"/>
    <w:rsid w:val="0001413B"/>
    <w:rsid w:val="000204ED"/>
    <w:rsid w:val="00023B82"/>
    <w:rsid w:val="000304B8"/>
    <w:rsid w:val="000315E7"/>
    <w:rsid w:val="00032E48"/>
    <w:rsid w:val="00035231"/>
    <w:rsid w:val="0003563E"/>
    <w:rsid w:val="00037DD5"/>
    <w:rsid w:val="00037E7D"/>
    <w:rsid w:val="00043BC1"/>
    <w:rsid w:val="00043CAA"/>
    <w:rsid w:val="0004693C"/>
    <w:rsid w:val="00047F51"/>
    <w:rsid w:val="00056D61"/>
    <w:rsid w:val="00057D49"/>
    <w:rsid w:val="00062E30"/>
    <w:rsid w:val="00063B9A"/>
    <w:rsid w:val="00064B9F"/>
    <w:rsid w:val="00067C95"/>
    <w:rsid w:val="00072EE0"/>
    <w:rsid w:val="0007439D"/>
    <w:rsid w:val="00074807"/>
    <w:rsid w:val="00074D62"/>
    <w:rsid w:val="00075432"/>
    <w:rsid w:val="00076188"/>
    <w:rsid w:val="00076F46"/>
    <w:rsid w:val="00077F49"/>
    <w:rsid w:val="000810E8"/>
    <w:rsid w:val="000822A6"/>
    <w:rsid w:val="00083480"/>
    <w:rsid w:val="00085437"/>
    <w:rsid w:val="000857AB"/>
    <w:rsid w:val="0008625B"/>
    <w:rsid w:val="00087066"/>
    <w:rsid w:val="00087131"/>
    <w:rsid w:val="000871A4"/>
    <w:rsid w:val="00093885"/>
    <w:rsid w:val="000968ED"/>
    <w:rsid w:val="000A116B"/>
    <w:rsid w:val="000A4F79"/>
    <w:rsid w:val="000B14A8"/>
    <w:rsid w:val="000B2540"/>
    <w:rsid w:val="000B2A34"/>
    <w:rsid w:val="000B4529"/>
    <w:rsid w:val="000B79B3"/>
    <w:rsid w:val="000C0A8D"/>
    <w:rsid w:val="000C0D0D"/>
    <w:rsid w:val="000C2ECD"/>
    <w:rsid w:val="000C32DD"/>
    <w:rsid w:val="000C330A"/>
    <w:rsid w:val="000C40A6"/>
    <w:rsid w:val="000C4E43"/>
    <w:rsid w:val="000C5FB6"/>
    <w:rsid w:val="000D03F7"/>
    <w:rsid w:val="000D04B9"/>
    <w:rsid w:val="000D0FDA"/>
    <w:rsid w:val="000D1113"/>
    <w:rsid w:val="000D1F01"/>
    <w:rsid w:val="000D22BC"/>
    <w:rsid w:val="000D3036"/>
    <w:rsid w:val="000D5AA5"/>
    <w:rsid w:val="000E0707"/>
    <w:rsid w:val="000E1200"/>
    <w:rsid w:val="000E1367"/>
    <w:rsid w:val="000E2412"/>
    <w:rsid w:val="000E30A5"/>
    <w:rsid w:val="000E380A"/>
    <w:rsid w:val="000E49B5"/>
    <w:rsid w:val="000E4DD9"/>
    <w:rsid w:val="000E5861"/>
    <w:rsid w:val="000E6EB7"/>
    <w:rsid w:val="000E7A63"/>
    <w:rsid w:val="000F187B"/>
    <w:rsid w:val="000F22D6"/>
    <w:rsid w:val="000F392B"/>
    <w:rsid w:val="000F5CC2"/>
    <w:rsid w:val="000F5E56"/>
    <w:rsid w:val="00100DBA"/>
    <w:rsid w:val="00101911"/>
    <w:rsid w:val="0010194A"/>
    <w:rsid w:val="00106333"/>
    <w:rsid w:val="0011213C"/>
    <w:rsid w:val="001146EE"/>
    <w:rsid w:val="00125BC5"/>
    <w:rsid w:val="001312EB"/>
    <w:rsid w:val="00134A38"/>
    <w:rsid w:val="001362EE"/>
    <w:rsid w:val="00144671"/>
    <w:rsid w:val="00145C29"/>
    <w:rsid w:val="00147E8F"/>
    <w:rsid w:val="00150301"/>
    <w:rsid w:val="001509B1"/>
    <w:rsid w:val="00150A47"/>
    <w:rsid w:val="001551B0"/>
    <w:rsid w:val="00157F67"/>
    <w:rsid w:val="001602BC"/>
    <w:rsid w:val="00161353"/>
    <w:rsid w:val="0016299C"/>
    <w:rsid w:val="00163303"/>
    <w:rsid w:val="001647D5"/>
    <w:rsid w:val="001652FC"/>
    <w:rsid w:val="00171E0C"/>
    <w:rsid w:val="0017221C"/>
    <w:rsid w:val="00175F04"/>
    <w:rsid w:val="00176478"/>
    <w:rsid w:val="00176946"/>
    <w:rsid w:val="00176CAE"/>
    <w:rsid w:val="001800E5"/>
    <w:rsid w:val="00180BFF"/>
    <w:rsid w:val="0018277B"/>
    <w:rsid w:val="001832A6"/>
    <w:rsid w:val="00184D37"/>
    <w:rsid w:val="00185FC2"/>
    <w:rsid w:val="00193BEC"/>
    <w:rsid w:val="00195A81"/>
    <w:rsid w:val="00196416"/>
    <w:rsid w:val="001971D4"/>
    <w:rsid w:val="001A02A8"/>
    <w:rsid w:val="001A2495"/>
    <w:rsid w:val="001A42B7"/>
    <w:rsid w:val="001A5423"/>
    <w:rsid w:val="001A7003"/>
    <w:rsid w:val="001A7099"/>
    <w:rsid w:val="001A7455"/>
    <w:rsid w:val="001B2FDC"/>
    <w:rsid w:val="001B3AAE"/>
    <w:rsid w:val="001B56FD"/>
    <w:rsid w:val="001B5C0E"/>
    <w:rsid w:val="001C023A"/>
    <w:rsid w:val="001C198E"/>
    <w:rsid w:val="001C2E3B"/>
    <w:rsid w:val="001C2E9A"/>
    <w:rsid w:val="001C34CA"/>
    <w:rsid w:val="001C456F"/>
    <w:rsid w:val="001C5326"/>
    <w:rsid w:val="001C6066"/>
    <w:rsid w:val="001C6B8D"/>
    <w:rsid w:val="001C6EEA"/>
    <w:rsid w:val="001D05C6"/>
    <w:rsid w:val="001D21D4"/>
    <w:rsid w:val="001D4750"/>
    <w:rsid w:val="001D7823"/>
    <w:rsid w:val="001E294F"/>
    <w:rsid w:val="001E3308"/>
    <w:rsid w:val="001E358B"/>
    <w:rsid w:val="001E376C"/>
    <w:rsid w:val="001E3A7A"/>
    <w:rsid w:val="001E3C47"/>
    <w:rsid w:val="001E3D93"/>
    <w:rsid w:val="001F5432"/>
    <w:rsid w:val="001F5994"/>
    <w:rsid w:val="00202001"/>
    <w:rsid w:val="002049C3"/>
    <w:rsid w:val="00204E4B"/>
    <w:rsid w:val="00206877"/>
    <w:rsid w:val="0021217E"/>
    <w:rsid w:val="0021323F"/>
    <w:rsid w:val="00214799"/>
    <w:rsid w:val="00221623"/>
    <w:rsid w:val="002216C6"/>
    <w:rsid w:val="00223F67"/>
    <w:rsid w:val="002247C6"/>
    <w:rsid w:val="00230A21"/>
    <w:rsid w:val="0023181B"/>
    <w:rsid w:val="002328BD"/>
    <w:rsid w:val="002335CA"/>
    <w:rsid w:val="00235FAE"/>
    <w:rsid w:val="00241611"/>
    <w:rsid w:val="00244DE1"/>
    <w:rsid w:val="00245185"/>
    <w:rsid w:val="00246C90"/>
    <w:rsid w:val="00246FBB"/>
    <w:rsid w:val="00257035"/>
    <w:rsid w:val="002629FB"/>
    <w:rsid w:val="002634C4"/>
    <w:rsid w:val="00264602"/>
    <w:rsid w:val="00264B0E"/>
    <w:rsid w:val="002661C4"/>
    <w:rsid w:val="002665DC"/>
    <w:rsid w:val="0027093C"/>
    <w:rsid w:val="00271EBD"/>
    <w:rsid w:val="00275521"/>
    <w:rsid w:val="0027643D"/>
    <w:rsid w:val="00277E63"/>
    <w:rsid w:val="00284414"/>
    <w:rsid w:val="00287B83"/>
    <w:rsid w:val="00291493"/>
    <w:rsid w:val="00292655"/>
    <w:rsid w:val="002928D3"/>
    <w:rsid w:val="00292D76"/>
    <w:rsid w:val="002937E9"/>
    <w:rsid w:val="00295FC5"/>
    <w:rsid w:val="00297E7F"/>
    <w:rsid w:val="002A16CE"/>
    <w:rsid w:val="002A4C71"/>
    <w:rsid w:val="002A7145"/>
    <w:rsid w:val="002A7A1F"/>
    <w:rsid w:val="002B11F9"/>
    <w:rsid w:val="002B3A9D"/>
    <w:rsid w:val="002B5434"/>
    <w:rsid w:val="002B7A8B"/>
    <w:rsid w:val="002D1FA7"/>
    <w:rsid w:val="002D3556"/>
    <w:rsid w:val="002E198B"/>
    <w:rsid w:val="002E5D95"/>
    <w:rsid w:val="002E66DE"/>
    <w:rsid w:val="002F0A77"/>
    <w:rsid w:val="002F1FE6"/>
    <w:rsid w:val="002F4B55"/>
    <w:rsid w:val="002F4E68"/>
    <w:rsid w:val="00300737"/>
    <w:rsid w:val="00300887"/>
    <w:rsid w:val="00301654"/>
    <w:rsid w:val="003048DC"/>
    <w:rsid w:val="00311E0C"/>
    <w:rsid w:val="00311EA1"/>
    <w:rsid w:val="00312F7F"/>
    <w:rsid w:val="00314904"/>
    <w:rsid w:val="00314B95"/>
    <w:rsid w:val="0032220D"/>
    <w:rsid w:val="00330552"/>
    <w:rsid w:val="003312B9"/>
    <w:rsid w:val="00346932"/>
    <w:rsid w:val="00346A0D"/>
    <w:rsid w:val="00346B0D"/>
    <w:rsid w:val="003551C5"/>
    <w:rsid w:val="00356A7F"/>
    <w:rsid w:val="00361450"/>
    <w:rsid w:val="003615C0"/>
    <w:rsid w:val="00361756"/>
    <w:rsid w:val="003617B3"/>
    <w:rsid w:val="003619C4"/>
    <w:rsid w:val="003673CF"/>
    <w:rsid w:val="0037135E"/>
    <w:rsid w:val="003714DF"/>
    <w:rsid w:val="00372CEF"/>
    <w:rsid w:val="00373891"/>
    <w:rsid w:val="00374C43"/>
    <w:rsid w:val="0037625E"/>
    <w:rsid w:val="00383908"/>
    <w:rsid w:val="00383E26"/>
    <w:rsid w:val="003845C1"/>
    <w:rsid w:val="00384B3D"/>
    <w:rsid w:val="00391D29"/>
    <w:rsid w:val="003941D4"/>
    <w:rsid w:val="00394704"/>
    <w:rsid w:val="003949BA"/>
    <w:rsid w:val="00397A57"/>
    <w:rsid w:val="00397FFB"/>
    <w:rsid w:val="003A0595"/>
    <w:rsid w:val="003A0AC2"/>
    <w:rsid w:val="003A0C60"/>
    <w:rsid w:val="003A5A8B"/>
    <w:rsid w:val="003A6F89"/>
    <w:rsid w:val="003B0436"/>
    <w:rsid w:val="003B0AF9"/>
    <w:rsid w:val="003B2147"/>
    <w:rsid w:val="003B2C75"/>
    <w:rsid w:val="003B2FE5"/>
    <w:rsid w:val="003B38C1"/>
    <w:rsid w:val="003B5D0E"/>
    <w:rsid w:val="003B6885"/>
    <w:rsid w:val="003C2A3E"/>
    <w:rsid w:val="003C453F"/>
    <w:rsid w:val="003C4996"/>
    <w:rsid w:val="003C6A9D"/>
    <w:rsid w:val="003C7FF6"/>
    <w:rsid w:val="003D42ED"/>
    <w:rsid w:val="003D499E"/>
    <w:rsid w:val="003E037C"/>
    <w:rsid w:val="003E4768"/>
    <w:rsid w:val="003F2E78"/>
    <w:rsid w:val="003F3923"/>
    <w:rsid w:val="003F4503"/>
    <w:rsid w:val="003F4F34"/>
    <w:rsid w:val="00400E82"/>
    <w:rsid w:val="00401337"/>
    <w:rsid w:val="004017B4"/>
    <w:rsid w:val="004038F9"/>
    <w:rsid w:val="00403A7E"/>
    <w:rsid w:val="004108D2"/>
    <w:rsid w:val="00410F06"/>
    <w:rsid w:val="00413704"/>
    <w:rsid w:val="00414A27"/>
    <w:rsid w:val="004161BA"/>
    <w:rsid w:val="00416681"/>
    <w:rsid w:val="00422966"/>
    <w:rsid w:val="00423E3E"/>
    <w:rsid w:val="0042789A"/>
    <w:rsid w:val="00427A68"/>
    <w:rsid w:val="00427AF4"/>
    <w:rsid w:val="00430362"/>
    <w:rsid w:val="004306C9"/>
    <w:rsid w:val="00431A46"/>
    <w:rsid w:val="0043387A"/>
    <w:rsid w:val="004364F6"/>
    <w:rsid w:val="0044065F"/>
    <w:rsid w:val="004424E6"/>
    <w:rsid w:val="00442544"/>
    <w:rsid w:val="0044310B"/>
    <w:rsid w:val="004439B9"/>
    <w:rsid w:val="00444981"/>
    <w:rsid w:val="00445CF4"/>
    <w:rsid w:val="00447E6E"/>
    <w:rsid w:val="004511D0"/>
    <w:rsid w:val="004532C1"/>
    <w:rsid w:val="004539D5"/>
    <w:rsid w:val="00453ABA"/>
    <w:rsid w:val="00455782"/>
    <w:rsid w:val="00455D32"/>
    <w:rsid w:val="00455F41"/>
    <w:rsid w:val="0045626A"/>
    <w:rsid w:val="00456CB7"/>
    <w:rsid w:val="00460035"/>
    <w:rsid w:val="004615FF"/>
    <w:rsid w:val="00463A7F"/>
    <w:rsid w:val="004647DA"/>
    <w:rsid w:val="00465B5B"/>
    <w:rsid w:val="00466E3A"/>
    <w:rsid w:val="00470563"/>
    <w:rsid w:val="004705EF"/>
    <w:rsid w:val="00473C35"/>
    <w:rsid w:val="00474062"/>
    <w:rsid w:val="00477567"/>
    <w:rsid w:val="00477D6B"/>
    <w:rsid w:val="00477E7B"/>
    <w:rsid w:val="004849C3"/>
    <w:rsid w:val="00485B88"/>
    <w:rsid w:val="004911E9"/>
    <w:rsid w:val="00491AD8"/>
    <w:rsid w:val="0049388B"/>
    <w:rsid w:val="00495653"/>
    <w:rsid w:val="00497A1B"/>
    <w:rsid w:val="004A2B16"/>
    <w:rsid w:val="004B118D"/>
    <w:rsid w:val="004B3301"/>
    <w:rsid w:val="004C2A8F"/>
    <w:rsid w:val="004C7DA8"/>
    <w:rsid w:val="004C7E90"/>
    <w:rsid w:val="004D3CAD"/>
    <w:rsid w:val="004D4F43"/>
    <w:rsid w:val="004E047F"/>
    <w:rsid w:val="004E1374"/>
    <w:rsid w:val="004F0BD2"/>
    <w:rsid w:val="004F1FA9"/>
    <w:rsid w:val="004F39F3"/>
    <w:rsid w:val="004F4844"/>
    <w:rsid w:val="004F59B0"/>
    <w:rsid w:val="004F5C5A"/>
    <w:rsid w:val="005019FF"/>
    <w:rsid w:val="00502C26"/>
    <w:rsid w:val="00503260"/>
    <w:rsid w:val="00503819"/>
    <w:rsid w:val="0051043C"/>
    <w:rsid w:val="005105AB"/>
    <w:rsid w:val="00516EAC"/>
    <w:rsid w:val="0052452C"/>
    <w:rsid w:val="00524A92"/>
    <w:rsid w:val="0053020E"/>
    <w:rsid w:val="0053057A"/>
    <w:rsid w:val="00533B24"/>
    <w:rsid w:val="0053765E"/>
    <w:rsid w:val="00537ECE"/>
    <w:rsid w:val="00541835"/>
    <w:rsid w:val="00541C02"/>
    <w:rsid w:val="005427CB"/>
    <w:rsid w:val="00542AAD"/>
    <w:rsid w:val="005450C3"/>
    <w:rsid w:val="00545E3A"/>
    <w:rsid w:val="00551E85"/>
    <w:rsid w:val="00553478"/>
    <w:rsid w:val="00556610"/>
    <w:rsid w:val="0056056D"/>
    <w:rsid w:val="00560A29"/>
    <w:rsid w:val="0056233E"/>
    <w:rsid w:val="00563E59"/>
    <w:rsid w:val="00565907"/>
    <w:rsid w:val="00567605"/>
    <w:rsid w:val="00572C0E"/>
    <w:rsid w:val="00573477"/>
    <w:rsid w:val="00577175"/>
    <w:rsid w:val="0057744D"/>
    <w:rsid w:val="00577C0B"/>
    <w:rsid w:val="0058016C"/>
    <w:rsid w:val="00580FC1"/>
    <w:rsid w:val="00582586"/>
    <w:rsid w:val="005904B2"/>
    <w:rsid w:val="00592D7A"/>
    <w:rsid w:val="00595F64"/>
    <w:rsid w:val="005960AA"/>
    <w:rsid w:val="005A01BF"/>
    <w:rsid w:val="005A06C4"/>
    <w:rsid w:val="005A1DD6"/>
    <w:rsid w:val="005A4C0D"/>
    <w:rsid w:val="005A5C80"/>
    <w:rsid w:val="005B069A"/>
    <w:rsid w:val="005B2DCE"/>
    <w:rsid w:val="005B3B47"/>
    <w:rsid w:val="005B56F5"/>
    <w:rsid w:val="005B6410"/>
    <w:rsid w:val="005B7E78"/>
    <w:rsid w:val="005C00A2"/>
    <w:rsid w:val="005C2B1A"/>
    <w:rsid w:val="005C32F2"/>
    <w:rsid w:val="005C4308"/>
    <w:rsid w:val="005C6649"/>
    <w:rsid w:val="005D14D9"/>
    <w:rsid w:val="005D15A1"/>
    <w:rsid w:val="005D2B76"/>
    <w:rsid w:val="005D55DD"/>
    <w:rsid w:val="005E0591"/>
    <w:rsid w:val="005E4F40"/>
    <w:rsid w:val="005E5248"/>
    <w:rsid w:val="005E65BF"/>
    <w:rsid w:val="005F13EA"/>
    <w:rsid w:val="005F181B"/>
    <w:rsid w:val="005F4182"/>
    <w:rsid w:val="005F5BDC"/>
    <w:rsid w:val="005F69C7"/>
    <w:rsid w:val="005F6FB6"/>
    <w:rsid w:val="006003CE"/>
    <w:rsid w:val="006008FF"/>
    <w:rsid w:val="00600CA9"/>
    <w:rsid w:val="006030A2"/>
    <w:rsid w:val="0060485C"/>
    <w:rsid w:val="00605827"/>
    <w:rsid w:val="00607960"/>
    <w:rsid w:val="00607CF1"/>
    <w:rsid w:val="00610FC5"/>
    <w:rsid w:val="00612677"/>
    <w:rsid w:val="00612D65"/>
    <w:rsid w:val="00613387"/>
    <w:rsid w:val="00615F11"/>
    <w:rsid w:val="00621E0C"/>
    <w:rsid w:val="00622604"/>
    <w:rsid w:val="0062532C"/>
    <w:rsid w:val="00626EFB"/>
    <w:rsid w:val="00636866"/>
    <w:rsid w:val="0063764F"/>
    <w:rsid w:val="006428CA"/>
    <w:rsid w:val="0064470D"/>
    <w:rsid w:val="00645510"/>
    <w:rsid w:val="006458C6"/>
    <w:rsid w:val="00646050"/>
    <w:rsid w:val="00650DE0"/>
    <w:rsid w:val="006513B7"/>
    <w:rsid w:val="0065177D"/>
    <w:rsid w:val="00652084"/>
    <w:rsid w:val="00654E70"/>
    <w:rsid w:val="00657B84"/>
    <w:rsid w:val="00663494"/>
    <w:rsid w:val="00664921"/>
    <w:rsid w:val="00664E0E"/>
    <w:rsid w:val="006657E9"/>
    <w:rsid w:val="00666B0F"/>
    <w:rsid w:val="00666FF8"/>
    <w:rsid w:val="00670276"/>
    <w:rsid w:val="006713CA"/>
    <w:rsid w:val="00673173"/>
    <w:rsid w:val="00675B9D"/>
    <w:rsid w:val="00676C5C"/>
    <w:rsid w:val="00680BEE"/>
    <w:rsid w:val="00683CD8"/>
    <w:rsid w:val="0068637B"/>
    <w:rsid w:val="00686D24"/>
    <w:rsid w:val="00690380"/>
    <w:rsid w:val="00691235"/>
    <w:rsid w:val="00691686"/>
    <w:rsid w:val="00692D2A"/>
    <w:rsid w:val="00693D66"/>
    <w:rsid w:val="006A0D7A"/>
    <w:rsid w:val="006A1854"/>
    <w:rsid w:val="006A2AD1"/>
    <w:rsid w:val="006A6EDF"/>
    <w:rsid w:val="006A77AE"/>
    <w:rsid w:val="006B3900"/>
    <w:rsid w:val="006B72B1"/>
    <w:rsid w:val="006C0619"/>
    <w:rsid w:val="006C2067"/>
    <w:rsid w:val="006C2497"/>
    <w:rsid w:val="006C2B72"/>
    <w:rsid w:val="006C2D7C"/>
    <w:rsid w:val="006C306B"/>
    <w:rsid w:val="006C464D"/>
    <w:rsid w:val="006C4C09"/>
    <w:rsid w:val="006C575D"/>
    <w:rsid w:val="006C5EEC"/>
    <w:rsid w:val="006C6F41"/>
    <w:rsid w:val="006D0C99"/>
    <w:rsid w:val="006D3E84"/>
    <w:rsid w:val="006D3EB9"/>
    <w:rsid w:val="006E0D0A"/>
    <w:rsid w:val="006E25EF"/>
    <w:rsid w:val="006E4EC9"/>
    <w:rsid w:val="006E7BC3"/>
    <w:rsid w:val="006F2F37"/>
    <w:rsid w:val="006F3CBA"/>
    <w:rsid w:val="006F58BF"/>
    <w:rsid w:val="006F6CD8"/>
    <w:rsid w:val="00702399"/>
    <w:rsid w:val="00702CCE"/>
    <w:rsid w:val="00712230"/>
    <w:rsid w:val="0071724B"/>
    <w:rsid w:val="00720247"/>
    <w:rsid w:val="0072075B"/>
    <w:rsid w:val="00723EBF"/>
    <w:rsid w:val="007260CB"/>
    <w:rsid w:val="007273F7"/>
    <w:rsid w:val="007309BB"/>
    <w:rsid w:val="00730B2E"/>
    <w:rsid w:val="00734A37"/>
    <w:rsid w:val="00736875"/>
    <w:rsid w:val="00736DDE"/>
    <w:rsid w:val="00741DA7"/>
    <w:rsid w:val="0074362C"/>
    <w:rsid w:val="007436EC"/>
    <w:rsid w:val="00744097"/>
    <w:rsid w:val="00744ADF"/>
    <w:rsid w:val="00744ED4"/>
    <w:rsid w:val="0075071A"/>
    <w:rsid w:val="007518BF"/>
    <w:rsid w:val="007522B8"/>
    <w:rsid w:val="007523CC"/>
    <w:rsid w:val="007527EA"/>
    <w:rsid w:val="007559E7"/>
    <w:rsid w:val="00755D77"/>
    <w:rsid w:val="00756BBA"/>
    <w:rsid w:val="007576F9"/>
    <w:rsid w:val="00761275"/>
    <w:rsid w:val="007669A2"/>
    <w:rsid w:val="007673C6"/>
    <w:rsid w:val="00770499"/>
    <w:rsid w:val="00770E4F"/>
    <w:rsid w:val="00771A29"/>
    <w:rsid w:val="00771F21"/>
    <w:rsid w:val="00776119"/>
    <w:rsid w:val="007841D0"/>
    <w:rsid w:val="00785F28"/>
    <w:rsid w:val="00786A72"/>
    <w:rsid w:val="00786AEB"/>
    <w:rsid w:val="00793CFA"/>
    <w:rsid w:val="00793EA1"/>
    <w:rsid w:val="007951F9"/>
    <w:rsid w:val="007963D0"/>
    <w:rsid w:val="007965A9"/>
    <w:rsid w:val="00797200"/>
    <w:rsid w:val="007974F7"/>
    <w:rsid w:val="00797BE7"/>
    <w:rsid w:val="00797C84"/>
    <w:rsid w:val="007A01FD"/>
    <w:rsid w:val="007A1983"/>
    <w:rsid w:val="007A1D70"/>
    <w:rsid w:val="007A50EA"/>
    <w:rsid w:val="007A67DA"/>
    <w:rsid w:val="007B1897"/>
    <w:rsid w:val="007B2278"/>
    <w:rsid w:val="007B7932"/>
    <w:rsid w:val="007C0094"/>
    <w:rsid w:val="007C18BE"/>
    <w:rsid w:val="007C4DF5"/>
    <w:rsid w:val="007C5249"/>
    <w:rsid w:val="007C5A17"/>
    <w:rsid w:val="007D1613"/>
    <w:rsid w:val="007D1928"/>
    <w:rsid w:val="007D2104"/>
    <w:rsid w:val="007D3015"/>
    <w:rsid w:val="007D69FC"/>
    <w:rsid w:val="007E3D2E"/>
    <w:rsid w:val="007E4C0E"/>
    <w:rsid w:val="007E59C6"/>
    <w:rsid w:val="007E5FFF"/>
    <w:rsid w:val="007E6237"/>
    <w:rsid w:val="007F09E3"/>
    <w:rsid w:val="007F0D4E"/>
    <w:rsid w:val="007F536A"/>
    <w:rsid w:val="007F7720"/>
    <w:rsid w:val="007F7864"/>
    <w:rsid w:val="0080027D"/>
    <w:rsid w:val="008126D1"/>
    <w:rsid w:val="008157F2"/>
    <w:rsid w:val="008200B5"/>
    <w:rsid w:val="008206F7"/>
    <w:rsid w:val="00820809"/>
    <w:rsid w:val="008211EB"/>
    <w:rsid w:val="008215C6"/>
    <w:rsid w:val="008220F9"/>
    <w:rsid w:val="008236CB"/>
    <w:rsid w:val="008251F0"/>
    <w:rsid w:val="0082679F"/>
    <w:rsid w:val="00826913"/>
    <w:rsid w:val="00826FA7"/>
    <w:rsid w:val="008273B7"/>
    <w:rsid w:val="00830C51"/>
    <w:rsid w:val="00830D5D"/>
    <w:rsid w:val="008312E8"/>
    <w:rsid w:val="00834088"/>
    <w:rsid w:val="00836B27"/>
    <w:rsid w:val="00837772"/>
    <w:rsid w:val="0084274E"/>
    <w:rsid w:val="00845050"/>
    <w:rsid w:val="008465F5"/>
    <w:rsid w:val="00847401"/>
    <w:rsid w:val="00847EA8"/>
    <w:rsid w:val="00851096"/>
    <w:rsid w:val="0085370A"/>
    <w:rsid w:val="0085444D"/>
    <w:rsid w:val="00854B92"/>
    <w:rsid w:val="00857EDE"/>
    <w:rsid w:val="00864BD7"/>
    <w:rsid w:val="00867B5E"/>
    <w:rsid w:val="008762D9"/>
    <w:rsid w:val="008810DE"/>
    <w:rsid w:val="00881955"/>
    <w:rsid w:val="00881EE3"/>
    <w:rsid w:val="00885D9E"/>
    <w:rsid w:val="00885E73"/>
    <w:rsid w:val="00890775"/>
    <w:rsid w:val="0089152C"/>
    <w:rsid w:val="0089533B"/>
    <w:rsid w:val="00896B81"/>
    <w:rsid w:val="008A084C"/>
    <w:rsid w:val="008A0ED9"/>
    <w:rsid w:val="008A134B"/>
    <w:rsid w:val="008A7BD3"/>
    <w:rsid w:val="008B0B19"/>
    <w:rsid w:val="008B2747"/>
    <w:rsid w:val="008B2CC1"/>
    <w:rsid w:val="008B60B2"/>
    <w:rsid w:val="008B6187"/>
    <w:rsid w:val="008B6A1F"/>
    <w:rsid w:val="008C0E1D"/>
    <w:rsid w:val="008C137D"/>
    <w:rsid w:val="008C31CE"/>
    <w:rsid w:val="008C3E2C"/>
    <w:rsid w:val="008C4B27"/>
    <w:rsid w:val="008D026C"/>
    <w:rsid w:val="008D4624"/>
    <w:rsid w:val="008D51AA"/>
    <w:rsid w:val="008E0647"/>
    <w:rsid w:val="008E0D70"/>
    <w:rsid w:val="008E39E0"/>
    <w:rsid w:val="008E3B21"/>
    <w:rsid w:val="008F01AD"/>
    <w:rsid w:val="008F1076"/>
    <w:rsid w:val="008F15A9"/>
    <w:rsid w:val="008F2C7F"/>
    <w:rsid w:val="008F43F2"/>
    <w:rsid w:val="008F664D"/>
    <w:rsid w:val="008F67BB"/>
    <w:rsid w:val="00902D29"/>
    <w:rsid w:val="009049F3"/>
    <w:rsid w:val="0090731E"/>
    <w:rsid w:val="00911ADC"/>
    <w:rsid w:val="00916065"/>
    <w:rsid w:val="00916EE2"/>
    <w:rsid w:val="00917F99"/>
    <w:rsid w:val="00926DEA"/>
    <w:rsid w:val="00927DA1"/>
    <w:rsid w:val="00931077"/>
    <w:rsid w:val="0093466F"/>
    <w:rsid w:val="009350C8"/>
    <w:rsid w:val="0093713D"/>
    <w:rsid w:val="00953B06"/>
    <w:rsid w:val="00954C24"/>
    <w:rsid w:val="0096331C"/>
    <w:rsid w:val="00966A22"/>
    <w:rsid w:val="0096722F"/>
    <w:rsid w:val="00971232"/>
    <w:rsid w:val="00971571"/>
    <w:rsid w:val="009740BD"/>
    <w:rsid w:val="00975E73"/>
    <w:rsid w:val="00980744"/>
    <w:rsid w:val="00980843"/>
    <w:rsid w:val="009809F0"/>
    <w:rsid w:val="009834A3"/>
    <w:rsid w:val="009858DD"/>
    <w:rsid w:val="009859BD"/>
    <w:rsid w:val="009909AF"/>
    <w:rsid w:val="00994355"/>
    <w:rsid w:val="00994A52"/>
    <w:rsid w:val="009967A3"/>
    <w:rsid w:val="009A0977"/>
    <w:rsid w:val="009A10EF"/>
    <w:rsid w:val="009A29B9"/>
    <w:rsid w:val="009A536F"/>
    <w:rsid w:val="009A7B3C"/>
    <w:rsid w:val="009B179D"/>
    <w:rsid w:val="009C213C"/>
    <w:rsid w:val="009C2BB8"/>
    <w:rsid w:val="009C3DF5"/>
    <w:rsid w:val="009C4262"/>
    <w:rsid w:val="009C553B"/>
    <w:rsid w:val="009C6B3C"/>
    <w:rsid w:val="009D0905"/>
    <w:rsid w:val="009D268D"/>
    <w:rsid w:val="009D338C"/>
    <w:rsid w:val="009D380B"/>
    <w:rsid w:val="009D4C80"/>
    <w:rsid w:val="009D4F4C"/>
    <w:rsid w:val="009D6763"/>
    <w:rsid w:val="009D6D7E"/>
    <w:rsid w:val="009D785F"/>
    <w:rsid w:val="009D7BF6"/>
    <w:rsid w:val="009E1DED"/>
    <w:rsid w:val="009E2791"/>
    <w:rsid w:val="009E3F6F"/>
    <w:rsid w:val="009E6B30"/>
    <w:rsid w:val="009F0B7B"/>
    <w:rsid w:val="009F16A9"/>
    <w:rsid w:val="009F18F0"/>
    <w:rsid w:val="009F251F"/>
    <w:rsid w:val="009F2801"/>
    <w:rsid w:val="009F499F"/>
    <w:rsid w:val="009F4A8D"/>
    <w:rsid w:val="009F6A56"/>
    <w:rsid w:val="00A0121B"/>
    <w:rsid w:val="00A02558"/>
    <w:rsid w:val="00A02620"/>
    <w:rsid w:val="00A04868"/>
    <w:rsid w:val="00A04BD5"/>
    <w:rsid w:val="00A07ADE"/>
    <w:rsid w:val="00A07C4A"/>
    <w:rsid w:val="00A11CB7"/>
    <w:rsid w:val="00A16339"/>
    <w:rsid w:val="00A16A09"/>
    <w:rsid w:val="00A21DA2"/>
    <w:rsid w:val="00A22AD7"/>
    <w:rsid w:val="00A2461A"/>
    <w:rsid w:val="00A25DC8"/>
    <w:rsid w:val="00A32148"/>
    <w:rsid w:val="00A36C28"/>
    <w:rsid w:val="00A36FF4"/>
    <w:rsid w:val="00A37342"/>
    <w:rsid w:val="00A3762A"/>
    <w:rsid w:val="00A403AC"/>
    <w:rsid w:val="00A41AD6"/>
    <w:rsid w:val="00A41FE2"/>
    <w:rsid w:val="00A42DAF"/>
    <w:rsid w:val="00A442C5"/>
    <w:rsid w:val="00A4550F"/>
    <w:rsid w:val="00A45BD8"/>
    <w:rsid w:val="00A5092C"/>
    <w:rsid w:val="00A511FA"/>
    <w:rsid w:val="00A51491"/>
    <w:rsid w:val="00A53F40"/>
    <w:rsid w:val="00A53F9E"/>
    <w:rsid w:val="00A55E44"/>
    <w:rsid w:val="00A576CA"/>
    <w:rsid w:val="00A6349C"/>
    <w:rsid w:val="00A64BB2"/>
    <w:rsid w:val="00A655C2"/>
    <w:rsid w:val="00A66B76"/>
    <w:rsid w:val="00A67641"/>
    <w:rsid w:val="00A736F7"/>
    <w:rsid w:val="00A74CBA"/>
    <w:rsid w:val="00A75030"/>
    <w:rsid w:val="00A75FF4"/>
    <w:rsid w:val="00A763B6"/>
    <w:rsid w:val="00A765E9"/>
    <w:rsid w:val="00A81D55"/>
    <w:rsid w:val="00A84AC4"/>
    <w:rsid w:val="00A869B7"/>
    <w:rsid w:val="00A87350"/>
    <w:rsid w:val="00A8739F"/>
    <w:rsid w:val="00A90F81"/>
    <w:rsid w:val="00A9382D"/>
    <w:rsid w:val="00A93E6C"/>
    <w:rsid w:val="00A94479"/>
    <w:rsid w:val="00AA460A"/>
    <w:rsid w:val="00AA4D9D"/>
    <w:rsid w:val="00AA581E"/>
    <w:rsid w:val="00AA5CA4"/>
    <w:rsid w:val="00AA6188"/>
    <w:rsid w:val="00AA7A69"/>
    <w:rsid w:val="00AB037A"/>
    <w:rsid w:val="00AC205C"/>
    <w:rsid w:val="00AC3065"/>
    <w:rsid w:val="00AC4AED"/>
    <w:rsid w:val="00AC4B29"/>
    <w:rsid w:val="00AD1BD6"/>
    <w:rsid w:val="00AD1F66"/>
    <w:rsid w:val="00AD5106"/>
    <w:rsid w:val="00AD5687"/>
    <w:rsid w:val="00AD5822"/>
    <w:rsid w:val="00AE159F"/>
    <w:rsid w:val="00AE1A2E"/>
    <w:rsid w:val="00AE1B08"/>
    <w:rsid w:val="00AE1CCC"/>
    <w:rsid w:val="00AE3535"/>
    <w:rsid w:val="00AE3F3B"/>
    <w:rsid w:val="00AE44EB"/>
    <w:rsid w:val="00AF0557"/>
    <w:rsid w:val="00AF0A6B"/>
    <w:rsid w:val="00AF2FC1"/>
    <w:rsid w:val="00AF3E42"/>
    <w:rsid w:val="00AF5449"/>
    <w:rsid w:val="00AF5661"/>
    <w:rsid w:val="00AF5764"/>
    <w:rsid w:val="00AF6A05"/>
    <w:rsid w:val="00B00718"/>
    <w:rsid w:val="00B033E6"/>
    <w:rsid w:val="00B04625"/>
    <w:rsid w:val="00B058B9"/>
    <w:rsid w:val="00B05A69"/>
    <w:rsid w:val="00B064E4"/>
    <w:rsid w:val="00B07827"/>
    <w:rsid w:val="00B11919"/>
    <w:rsid w:val="00B127DD"/>
    <w:rsid w:val="00B1295A"/>
    <w:rsid w:val="00B146E1"/>
    <w:rsid w:val="00B16503"/>
    <w:rsid w:val="00B176E6"/>
    <w:rsid w:val="00B21F20"/>
    <w:rsid w:val="00B24180"/>
    <w:rsid w:val="00B24EEC"/>
    <w:rsid w:val="00B2541E"/>
    <w:rsid w:val="00B27545"/>
    <w:rsid w:val="00B31448"/>
    <w:rsid w:val="00B329C1"/>
    <w:rsid w:val="00B32C0D"/>
    <w:rsid w:val="00B3318F"/>
    <w:rsid w:val="00B33426"/>
    <w:rsid w:val="00B33804"/>
    <w:rsid w:val="00B33E3F"/>
    <w:rsid w:val="00B34607"/>
    <w:rsid w:val="00B4001C"/>
    <w:rsid w:val="00B424D4"/>
    <w:rsid w:val="00B45773"/>
    <w:rsid w:val="00B45FD4"/>
    <w:rsid w:val="00B51928"/>
    <w:rsid w:val="00B522D2"/>
    <w:rsid w:val="00B52A0D"/>
    <w:rsid w:val="00B53795"/>
    <w:rsid w:val="00B53C3A"/>
    <w:rsid w:val="00B54B1D"/>
    <w:rsid w:val="00B554A1"/>
    <w:rsid w:val="00B5742E"/>
    <w:rsid w:val="00B6348F"/>
    <w:rsid w:val="00B655DA"/>
    <w:rsid w:val="00B65951"/>
    <w:rsid w:val="00B70F51"/>
    <w:rsid w:val="00B76F30"/>
    <w:rsid w:val="00B806F1"/>
    <w:rsid w:val="00B8093F"/>
    <w:rsid w:val="00B816A0"/>
    <w:rsid w:val="00B82E96"/>
    <w:rsid w:val="00B840BF"/>
    <w:rsid w:val="00B859DB"/>
    <w:rsid w:val="00B86634"/>
    <w:rsid w:val="00B90947"/>
    <w:rsid w:val="00B9734B"/>
    <w:rsid w:val="00B97D32"/>
    <w:rsid w:val="00BA30E2"/>
    <w:rsid w:val="00BA3946"/>
    <w:rsid w:val="00BA4FD1"/>
    <w:rsid w:val="00BA4FD5"/>
    <w:rsid w:val="00BA69DD"/>
    <w:rsid w:val="00BA7066"/>
    <w:rsid w:val="00BB0076"/>
    <w:rsid w:val="00BB09A4"/>
    <w:rsid w:val="00BB2BFA"/>
    <w:rsid w:val="00BB460F"/>
    <w:rsid w:val="00BB4EF8"/>
    <w:rsid w:val="00BB58D7"/>
    <w:rsid w:val="00BB7AC6"/>
    <w:rsid w:val="00BC3784"/>
    <w:rsid w:val="00BC6D1B"/>
    <w:rsid w:val="00BD046F"/>
    <w:rsid w:val="00BD4F8D"/>
    <w:rsid w:val="00BD6C64"/>
    <w:rsid w:val="00BE2CAF"/>
    <w:rsid w:val="00BE3A23"/>
    <w:rsid w:val="00BE4E22"/>
    <w:rsid w:val="00BE4ECE"/>
    <w:rsid w:val="00BE61D8"/>
    <w:rsid w:val="00BE7EBE"/>
    <w:rsid w:val="00BF0C06"/>
    <w:rsid w:val="00BF0C0E"/>
    <w:rsid w:val="00BF1B1A"/>
    <w:rsid w:val="00BF1CA1"/>
    <w:rsid w:val="00BF1FBA"/>
    <w:rsid w:val="00BF3857"/>
    <w:rsid w:val="00BF5A49"/>
    <w:rsid w:val="00BF5C89"/>
    <w:rsid w:val="00C01EB2"/>
    <w:rsid w:val="00C025E0"/>
    <w:rsid w:val="00C02FEE"/>
    <w:rsid w:val="00C0569B"/>
    <w:rsid w:val="00C05FF4"/>
    <w:rsid w:val="00C06B63"/>
    <w:rsid w:val="00C07CA1"/>
    <w:rsid w:val="00C101CA"/>
    <w:rsid w:val="00C11BFE"/>
    <w:rsid w:val="00C125AC"/>
    <w:rsid w:val="00C12A20"/>
    <w:rsid w:val="00C15AD1"/>
    <w:rsid w:val="00C16F39"/>
    <w:rsid w:val="00C217A5"/>
    <w:rsid w:val="00C2229D"/>
    <w:rsid w:val="00C22302"/>
    <w:rsid w:val="00C23CD2"/>
    <w:rsid w:val="00C25CC9"/>
    <w:rsid w:val="00C331CF"/>
    <w:rsid w:val="00C3352A"/>
    <w:rsid w:val="00C33625"/>
    <w:rsid w:val="00C33887"/>
    <w:rsid w:val="00C33BD0"/>
    <w:rsid w:val="00C35885"/>
    <w:rsid w:val="00C36948"/>
    <w:rsid w:val="00C37766"/>
    <w:rsid w:val="00C414E2"/>
    <w:rsid w:val="00C44055"/>
    <w:rsid w:val="00C456A2"/>
    <w:rsid w:val="00C5068F"/>
    <w:rsid w:val="00C50785"/>
    <w:rsid w:val="00C50FF5"/>
    <w:rsid w:val="00C5125B"/>
    <w:rsid w:val="00C5156F"/>
    <w:rsid w:val="00C53F73"/>
    <w:rsid w:val="00C547C0"/>
    <w:rsid w:val="00C55C1D"/>
    <w:rsid w:val="00C57261"/>
    <w:rsid w:val="00C57E73"/>
    <w:rsid w:val="00C602CE"/>
    <w:rsid w:val="00C605C7"/>
    <w:rsid w:val="00C618E6"/>
    <w:rsid w:val="00C63085"/>
    <w:rsid w:val="00C63468"/>
    <w:rsid w:val="00C668CF"/>
    <w:rsid w:val="00C67470"/>
    <w:rsid w:val="00C67E30"/>
    <w:rsid w:val="00C70E10"/>
    <w:rsid w:val="00C70F66"/>
    <w:rsid w:val="00C72111"/>
    <w:rsid w:val="00C765C3"/>
    <w:rsid w:val="00C770E8"/>
    <w:rsid w:val="00C77E47"/>
    <w:rsid w:val="00C806C6"/>
    <w:rsid w:val="00C80C96"/>
    <w:rsid w:val="00C83CB3"/>
    <w:rsid w:val="00C85B3D"/>
    <w:rsid w:val="00C86B3F"/>
    <w:rsid w:val="00C86D74"/>
    <w:rsid w:val="00C87A8E"/>
    <w:rsid w:val="00C9001D"/>
    <w:rsid w:val="00C90400"/>
    <w:rsid w:val="00C97A42"/>
    <w:rsid w:val="00C97CF1"/>
    <w:rsid w:val="00CA4281"/>
    <w:rsid w:val="00CA5FF0"/>
    <w:rsid w:val="00CA6131"/>
    <w:rsid w:val="00CA680A"/>
    <w:rsid w:val="00CB1D8C"/>
    <w:rsid w:val="00CB207E"/>
    <w:rsid w:val="00CB3A7E"/>
    <w:rsid w:val="00CB46B3"/>
    <w:rsid w:val="00CB5676"/>
    <w:rsid w:val="00CB5791"/>
    <w:rsid w:val="00CB6845"/>
    <w:rsid w:val="00CB6DC4"/>
    <w:rsid w:val="00CB7C73"/>
    <w:rsid w:val="00CB7DAE"/>
    <w:rsid w:val="00CB7FA9"/>
    <w:rsid w:val="00CC0C0C"/>
    <w:rsid w:val="00CC137B"/>
    <w:rsid w:val="00CC14AA"/>
    <w:rsid w:val="00CC3607"/>
    <w:rsid w:val="00CC62C1"/>
    <w:rsid w:val="00CC7084"/>
    <w:rsid w:val="00CD04F1"/>
    <w:rsid w:val="00CD3545"/>
    <w:rsid w:val="00CD395E"/>
    <w:rsid w:val="00CD4AEA"/>
    <w:rsid w:val="00CD6FD3"/>
    <w:rsid w:val="00CE3272"/>
    <w:rsid w:val="00CE4384"/>
    <w:rsid w:val="00CE5846"/>
    <w:rsid w:val="00CF0F02"/>
    <w:rsid w:val="00CF1EA7"/>
    <w:rsid w:val="00CF3AC5"/>
    <w:rsid w:val="00CF6D17"/>
    <w:rsid w:val="00CF7ED6"/>
    <w:rsid w:val="00D00323"/>
    <w:rsid w:val="00D04D1B"/>
    <w:rsid w:val="00D06E4A"/>
    <w:rsid w:val="00D129EE"/>
    <w:rsid w:val="00D130DF"/>
    <w:rsid w:val="00D1446D"/>
    <w:rsid w:val="00D14DD2"/>
    <w:rsid w:val="00D165DE"/>
    <w:rsid w:val="00D20361"/>
    <w:rsid w:val="00D2091C"/>
    <w:rsid w:val="00D20F17"/>
    <w:rsid w:val="00D215A5"/>
    <w:rsid w:val="00D21937"/>
    <w:rsid w:val="00D25A91"/>
    <w:rsid w:val="00D25E98"/>
    <w:rsid w:val="00D261DA"/>
    <w:rsid w:val="00D2683E"/>
    <w:rsid w:val="00D26D84"/>
    <w:rsid w:val="00D301F2"/>
    <w:rsid w:val="00D311B2"/>
    <w:rsid w:val="00D32F22"/>
    <w:rsid w:val="00D35BD6"/>
    <w:rsid w:val="00D43024"/>
    <w:rsid w:val="00D45252"/>
    <w:rsid w:val="00D47763"/>
    <w:rsid w:val="00D53BDD"/>
    <w:rsid w:val="00D54F30"/>
    <w:rsid w:val="00D61833"/>
    <w:rsid w:val="00D61CCB"/>
    <w:rsid w:val="00D622FF"/>
    <w:rsid w:val="00D6253A"/>
    <w:rsid w:val="00D71B4D"/>
    <w:rsid w:val="00D7234D"/>
    <w:rsid w:val="00D729C3"/>
    <w:rsid w:val="00D730CC"/>
    <w:rsid w:val="00D73EF6"/>
    <w:rsid w:val="00D74F0E"/>
    <w:rsid w:val="00D75CDF"/>
    <w:rsid w:val="00D76AEB"/>
    <w:rsid w:val="00D80C6C"/>
    <w:rsid w:val="00D82883"/>
    <w:rsid w:val="00D84F55"/>
    <w:rsid w:val="00D85592"/>
    <w:rsid w:val="00D914F5"/>
    <w:rsid w:val="00D93B05"/>
    <w:rsid w:val="00D93D55"/>
    <w:rsid w:val="00D93EA0"/>
    <w:rsid w:val="00D95222"/>
    <w:rsid w:val="00D9674D"/>
    <w:rsid w:val="00DA1404"/>
    <w:rsid w:val="00DA1433"/>
    <w:rsid w:val="00DA1524"/>
    <w:rsid w:val="00DA33A4"/>
    <w:rsid w:val="00DA59CC"/>
    <w:rsid w:val="00DA602B"/>
    <w:rsid w:val="00DA7B5E"/>
    <w:rsid w:val="00DB087A"/>
    <w:rsid w:val="00DB3252"/>
    <w:rsid w:val="00DB4C4D"/>
    <w:rsid w:val="00DB5B3E"/>
    <w:rsid w:val="00DB6DEB"/>
    <w:rsid w:val="00DB791B"/>
    <w:rsid w:val="00DC23A5"/>
    <w:rsid w:val="00DD1A19"/>
    <w:rsid w:val="00DD3AA8"/>
    <w:rsid w:val="00DD42F8"/>
    <w:rsid w:val="00DD4A38"/>
    <w:rsid w:val="00DD4D91"/>
    <w:rsid w:val="00DD5783"/>
    <w:rsid w:val="00DD7399"/>
    <w:rsid w:val="00DE21B5"/>
    <w:rsid w:val="00DE2D75"/>
    <w:rsid w:val="00DE3BEF"/>
    <w:rsid w:val="00DE6339"/>
    <w:rsid w:val="00DE68A1"/>
    <w:rsid w:val="00DF33A3"/>
    <w:rsid w:val="00DF415A"/>
    <w:rsid w:val="00DF571D"/>
    <w:rsid w:val="00DF5B82"/>
    <w:rsid w:val="00DF5C4F"/>
    <w:rsid w:val="00E0061A"/>
    <w:rsid w:val="00E0069C"/>
    <w:rsid w:val="00E0204A"/>
    <w:rsid w:val="00E02929"/>
    <w:rsid w:val="00E0613C"/>
    <w:rsid w:val="00E069B7"/>
    <w:rsid w:val="00E07141"/>
    <w:rsid w:val="00E0715E"/>
    <w:rsid w:val="00E10A52"/>
    <w:rsid w:val="00E10AD2"/>
    <w:rsid w:val="00E12DDC"/>
    <w:rsid w:val="00E15015"/>
    <w:rsid w:val="00E16AA9"/>
    <w:rsid w:val="00E17F07"/>
    <w:rsid w:val="00E200E7"/>
    <w:rsid w:val="00E2060C"/>
    <w:rsid w:val="00E2124B"/>
    <w:rsid w:val="00E23D05"/>
    <w:rsid w:val="00E23F81"/>
    <w:rsid w:val="00E26B64"/>
    <w:rsid w:val="00E3029F"/>
    <w:rsid w:val="00E304B0"/>
    <w:rsid w:val="00E30695"/>
    <w:rsid w:val="00E33456"/>
    <w:rsid w:val="00E335FE"/>
    <w:rsid w:val="00E35697"/>
    <w:rsid w:val="00E40C9B"/>
    <w:rsid w:val="00E42396"/>
    <w:rsid w:val="00E42849"/>
    <w:rsid w:val="00E445BD"/>
    <w:rsid w:val="00E45A30"/>
    <w:rsid w:val="00E46240"/>
    <w:rsid w:val="00E47CD5"/>
    <w:rsid w:val="00E53DDB"/>
    <w:rsid w:val="00E54B2C"/>
    <w:rsid w:val="00E61190"/>
    <w:rsid w:val="00E62024"/>
    <w:rsid w:val="00E63109"/>
    <w:rsid w:val="00E63751"/>
    <w:rsid w:val="00E64682"/>
    <w:rsid w:val="00E65C34"/>
    <w:rsid w:val="00E6712A"/>
    <w:rsid w:val="00E73FF7"/>
    <w:rsid w:val="00E76991"/>
    <w:rsid w:val="00E76A5E"/>
    <w:rsid w:val="00E804FD"/>
    <w:rsid w:val="00E81C60"/>
    <w:rsid w:val="00E855A0"/>
    <w:rsid w:val="00E857FA"/>
    <w:rsid w:val="00E9052F"/>
    <w:rsid w:val="00E911F7"/>
    <w:rsid w:val="00E95A62"/>
    <w:rsid w:val="00E96943"/>
    <w:rsid w:val="00E9761C"/>
    <w:rsid w:val="00EA1FB8"/>
    <w:rsid w:val="00EA2C7C"/>
    <w:rsid w:val="00EA64DC"/>
    <w:rsid w:val="00EA7D6E"/>
    <w:rsid w:val="00EB22BB"/>
    <w:rsid w:val="00EB3EFE"/>
    <w:rsid w:val="00EB4A76"/>
    <w:rsid w:val="00EB4D5F"/>
    <w:rsid w:val="00EB6564"/>
    <w:rsid w:val="00EB6649"/>
    <w:rsid w:val="00EB7526"/>
    <w:rsid w:val="00EB7CB2"/>
    <w:rsid w:val="00EC02E4"/>
    <w:rsid w:val="00EC0C32"/>
    <w:rsid w:val="00EC38CB"/>
    <w:rsid w:val="00EC4E49"/>
    <w:rsid w:val="00ED13A9"/>
    <w:rsid w:val="00ED4827"/>
    <w:rsid w:val="00ED74E4"/>
    <w:rsid w:val="00ED77FB"/>
    <w:rsid w:val="00ED7869"/>
    <w:rsid w:val="00ED79FD"/>
    <w:rsid w:val="00EE00AB"/>
    <w:rsid w:val="00EE170F"/>
    <w:rsid w:val="00EE45FA"/>
    <w:rsid w:val="00EE7399"/>
    <w:rsid w:val="00EE7665"/>
    <w:rsid w:val="00EF081B"/>
    <w:rsid w:val="00EF0D70"/>
    <w:rsid w:val="00EF2784"/>
    <w:rsid w:val="00EF2D83"/>
    <w:rsid w:val="00EF421A"/>
    <w:rsid w:val="00F1147D"/>
    <w:rsid w:val="00F1186D"/>
    <w:rsid w:val="00F11E94"/>
    <w:rsid w:val="00F17755"/>
    <w:rsid w:val="00F21895"/>
    <w:rsid w:val="00F25EE8"/>
    <w:rsid w:val="00F26875"/>
    <w:rsid w:val="00F27457"/>
    <w:rsid w:val="00F27739"/>
    <w:rsid w:val="00F31E49"/>
    <w:rsid w:val="00F45982"/>
    <w:rsid w:val="00F47406"/>
    <w:rsid w:val="00F500F5"/>
    <w:rsid w:val="00F51D6F"/>
    <w:rsid w:val="00F52AB1"/>
    <w:rsid w:val="00F54522"/>
    <w:rsid w:val="00F545EA"/>
    <w:rsid w:val="00F54F5F"/>
    <w:rsid w:val="00F56840"/>
    <w:rsid w:val="00F61805"/>
    <w:rsid w:val="00F62EA6"/>
    <w:rsid w:val="00F64EDD"/>
    <w:rsid w:val="00F65EB3"/>
    <w:rsid w:val="00F66152"/>
    <w:rsid w:val="00F67660"/>
    <w:rsid w:val="00F678F1"/>
    <w:rsid w:val="00F7087E"/>
    <w:rsid w:val="00F720D9"/>
    <w:rsid w:val="00F729D4"/>
    <w:rsid w:val="00F72B54"/>
    <w:rsid w:val="00F74555"/>
    <w:rsid w:val="00F777C0"/>
    <w:rsid w:val="00F8095F"/>
    <w:rsid w:val="00F84D50"/>
    <w:rsid w:val="00F85144"/>
    <w:rsid w:val="00F85F59"/>
    <w:rsid w:val="00F86C31"/>
    <w:rsid w:val="00F970C3"/>
    <w:rsid w:val="00FA046B"/>
    <w:rsid w:val="00FA210B"/>
    <w:rsid w:val="00FA4F61"/>
    <w:rsid w:val="00FA57E8"/>
    <w:rsid w:val="00FA672E"/>
    <w:rsid w:val="00FA68B5"/>
    <w:rsid w:val="00FA783B"/>
    <w:rsid w:val="00FB35F3"/>
    <w:rsid w:val="00FB3BB6"/>
    <w:rsid w:val="00FB4BC1"/>
    <w:rsid w:val="00FB5CE2"/>
    <w:rsid w:val="00FC032F"/>
    <w:rsid w:val="00FC42B5"/>
    <w:rsid w:val="00FC792B"/>
    <w:rsid w:val="00FC7FEC"/>
    <w:rsid w:val="00FD1AEA"/>
    <w:rsid w:val="00FD4797"/>
    <w:rsid w:val="00FD654D"/>
    <w:rsid w:val="00FD76E8"/>
    <w:rsid w:val="00FE069D"/>
    <w:rsid w:val="00FE3CC0"/>
    <w:rsid w:val="00FE3E3E"/>
    <w:rsid w:val="00FF037E"/>
    <w:rsid w:val="00FF1EFA"/>
    <w:rsid w:val="00FF26E1"/>
    <w:rsid w:val="00FF4BDF"/>
    <w:rsid w:val="00FF5B8F"/>
    <w:rsid w:val="00FF6C09"/>
    <w:rsid w:val="00FF7BA3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5F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9C553B"/>
    <w:pPr>
      <w:keepNext/>
      <w:spacing w:before="240" w:after="60"/>
      <w:outlineLvl w:val="0"/>
    </w:pPr>
    <w:rPr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9C553B"/>
    <w:pPr>
      <w:keepNext/>
      <w:numPr>
        <w:numId w:val="5"/>
      </w:numPr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DD7399"/>
    <w:pPr>
      <w:keepNext/>
      <w:numPr>
        <w:numId w:val="6"/>
      </w:numPr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qFormat/>
    <w:rsid w:val="00A74CBA"/>
    <w:pPr>
      <w:keepNext/>
      <w:numPr>
        <w:numId w:val="9"/>
      </w:numPr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rsid w:val="00676C5C"/>
    <w:pPr>
      <w:numPr>
        <w:numId w:val="2"/>
      </w:numPr>
    </w:pPr>
  </w:style>
  <w:style w:type="paragraph" w:customStyle="1" w:styleId="ONUMFS">
    <w:name w:val="ONUM FS"/>
    <w:basedOn w:val="BodyText"/>
    <w:rsid w:val="00676C5C"/>
    <w:pPr>
      <w:numPr>
        <w:numId w:val="3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B655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6EFB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26EFB"/>
    <w:rPr>
      <w:i/>
      <w:iCs/>
    </w:rPr>
  </w:style>
  <w:style w:type="table" w:styleId="TableGrid">
    <w:name w:val="Table Grid"/>
    <w:basedOn w:val="TableNormal"/>
    <w:rsid w:val="009C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FA210B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210B"/>
    <w:rPr>
      <w:rFonts w:ascii="Arial" w:eastAsia="SimSun" w:hAnsi="Arial" w:cs="Arial"/>
      <w:sz w:val="18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8510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1096"/>
    <w:rPr>
      <w:rFonts w:ascii="Segoe UI" w:eastAsia="SimSun" w:hAnsi="Segoe UI" w:cs="Segoe UI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14799"/>
    <w:rPr>
      <w:rFonts w:ascii="Arial" w:eastAsia="SimSun" w:hAnsi="Arial" w:cs="Arial"/>
      <w:sz w:val="22"/>
      <w:lang w:val="en-US" w:eastAsia="zh-CN"/>
    </w:rPr>
  </w:style>
  <w:style w:type="paragraph" w:styleId="Revision">
    <w:name w:val="Revision"/>
    <w:hidden/>
    <w:uiPriority w:val="99"/>
    <w:semiHidden/>
    <w:rsid w:val="004F4844"/>
    <w:rPr>
      <w:rFonts w:ascii="Arial" w:eastAsia="SimSun" w:hAnsi="Arial" w:cs="Arial"/>
      <w:sz w:val="22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005D2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rsid w:val="00005D2E"/>
    <w:rPr>
      <w:rFonts w:ascii="Arial" w:eastAsia="SimSun" w:hAnsi="Arial" w:cs="Arial"/>
      <w:sz w:val="18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C7FEC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FC7FEC"/>
    <w:rPr>
      <w:rFonts w:ascii="Arial" w:eastAsia="SimSun" w:hAnsi="Arial" w:cs="Arial"/>
      <w:b/>
      <w:bCs/>
      <w:sz w:val="18"/>
      <w:lang w:val="en-US" w:eastAsia="zh-CN"/>
    </w:rPr>
  </w:style>
  <w:style w:type="character" w:styleId="FollowedHyperlink">
    <w:name w:val="FollowedHyperlink"/>
    <w:basedOn w:val="DefaultParagraphFont"/>
    <w:semiHidden/>
    <w:unhideWhenUsed/>
    <w:rsid w:val="00B127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ipo.int/cws/en/trainings.htm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wipo.int/standards/ru/index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cws/ru/index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fontTable" Target="fontTable.xml"/><Relationship Id="rId10" Type="http://schemas.openxmlformats.org/officeDocument/2006/relationships/hyperlink" Target="https://www.wipo.int/cws/ru/blockchain-and-ip.htm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wipo.int/meetings/en/doc_details.jsp?doc_id=434323" TargetMode="External"/><Relationship Id="rId14" Type="http://schemas.openxmlformats.org/officeDocument/2006/relationships/chart" Target="charts/chart1.xml"/><Relationship Id="rId22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ipo.org/wp-content/uploads/2021/09/Kampala-Protocol-on-Voluntary-Registration-of-Copyright-and-Related-Rights-2.pdf" TargetMode="External"/><Relationship Id="rId3" Type="http://schemas.openxmlformats.org/officeDocument/2006/relationships/hyperlink" Target="http://www.wipo.int/export/sites/www/global_ip/en/activities/ip_office_business_solutions/pdf/business_solutions.pdf" TargetMode="External"/><Relationship Id="rId7" Type="http://schemas.openxmlformats.org/officeDocument/2006/relationships/hyperlink" Target="http://www.wipo.int/edocs/mdocs/mdocs/en/wipo_crr_ge_2_21/wipo_crr_ge_2_21_report.pdf" TargetMode="External"/><Relationship Id="rId2" Type="http://schemas.openxmlformats.org/officeDocument/2006/relationships/hyperlink" Target="http://www.wipo.int/global_ip/en/activities/ip_office_business_solutions/" TargetMode="External"/><Relationship Id="rId1" Type="http://schemas.openxmlformats.org/officeDocument/2006/relationships/hyperlink" Target="https://www.wipo.int/edocs/mdocs/mdocs/ru/cdip_27/cdip_27_summary_by_the_chair.pdf" TargetMode="External"/><Relationship Id="rId6" Type="http://schemas.openxmlformats.org/officeDocument/2006/relationships/hyperlink" Target="https://www.wipo.int/about-ip/ru/frontier_technologies/ai_and_ip.html" TargetMode="External"/><Relationship Id="rId5" Type="http://schemas.openxmlformats.org/officeDocument/2006/relationships/hyperlink" Target="https://www.wipo.int/about-ip/ru/artificial_intelligence/ip_administration.html" TargetMode="External"/><Relationship Id="rId4" Type="http://schemas.openxmlformats.org/officeDocument/2006/relationships/hyperlink" Target="http://www.wipo.int/export/sites/www/global_ip/en/activities/ip_office_business_solutions/pdf/digital_transformation.pdf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wipogvafs01\PCT\OrgPiips\Shared\TISC%20Program%20Annual%20Reports\Annual%20report_2021\Data_2021\Data%20for%20Annual%20report_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ontillot\AppData\Local\Microsoft\Windows\INetCache\Content.Outlook\LSCMFO7A\2022-02-10%20graph-tisc-services_annual_report_20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5" Type="http://schemas.openxmlformats.org/officeDocument/2006/relationships/chartUserShapes" Target="../drawings/drawing1.xml"/><Relationship Id="rId4" Type="http://schemas.openxmlformats.org/officeDocument/2006/relationships/oleObject" Target="file:///\\wipogvafs01\PCT\OrgPiips\Shared\TISC%20Program%20Annual%20Reports\Annual%20report_2021\Data_2021\Data%20for%20Annual%20report_202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'ASPI &amp; ARDI'!$D$1</c:f>
              <c:strCache>
                <c:ptCount val="1"/>
                <c:pt idx="0">
                  <c:v>Active institutions_ARDI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'ASPI &amp; ARDI'!$A$4:$A$13</c:f>
              <c:numCache>
                <c:formatCode>General</c:formatCode>
                <c:ptCount val="10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</c:numCache>
            </c:numRef>
          </c:cat>
          <c:val>
            <c:numRef>
              <c:f>'ASPI &amp; ARDI'!$D$4:$D$13</c:f>
              <c:numCache>
                <c:formatCode>_(* #,##0_);_(* \(#,##0\);_(* "-"??_);_(@_)</c:formatCode>
                <c:ptCount val="10"/>
                <c:pt idx="0">
                  <c:v>109</c:v>
                </c:pt>
                <c:pt idx="1">
                  <c:v>208</c:v>
                </c:pt>
                <c:pt idx="2">
                  <c:v>410</c:v>
                </c:pt>
                <c:pt idx="3">
                  <c:v>506</c:v>
                </c:pt>
                <c:pt idx="4">
                  <c:v>910</c:v>
                </c:pt>
                <c:pt idx="5">
                  <c:v>1112</c:v>
                </c:pt>
                <c:pt idx="6">
                  <c:v>1864</c:v>
                </c:pt>
                <c:pt idx="7">
                  <c:v>2311</c:v>
                </c:pt>
                <c:pt idx="8">
                  <c:v>2115</c:v>
                </c:pt>
                <c:pt idx="9">
                  <c:v>2346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10-4F5D-AAC3-51B2EDC65E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7"/>
        <c:axId val="-1726247232"/>
        <c:axId val="-1726235264"/>
      </c:barChart>
      <c:catAx>
        <c:axId val="-1726247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-1726235264"/>
        <c:crosses val="autoZero"/>
        <c:auto val="1"/>
        <c:lblAlgn val="ctr"/>
        <c:lblOffset val="100"/>
        <c:noMultiLvlLbl val="0"/>
      </c:catAx>
      <c:valAx>
        <c:axId val="-1726235264"/>
        <c:scaling>
          <c:orientation val="minMax"/>
        </c:scaling>
        <c:delete val="1"/>
        <c:axPos val="l"/>
        <c:numFmt formatCode="_(* #,##0_);_(* \(#,##0\);_(* &quot;-&quot;??_);_(@_)" sourceLinked="1"/>
        <c:majorTickMark val="none"/>
        <c:minorTickMark val="none"/>
        <c:tickLblPos val="nextTo"/>
        <c:crossAx val="-17262472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4363233665559248E-2"/>
          <c:y val="0"/>
          <c:w val="0.95127353266888148"/>
          <c:h val="1"/>
        </c:manualLayout>
      </c:layout>
      <c:bubbleChart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1">
                <a:alpha val="75000"/>
              </a:schemeClr>
            </a:solidFill>
            <a:ln w="25400">
              <a:noFill/>
            </a:ln>
            <a:effectLst/>
          </c:spPr>
          <c:invertIfNegative val="0"/>
          <c:dLbls>
            <c:dLbl>
              <c:idx val="9"/>
              <c:layout>
                <c:manualLayout>
                  <c:x val="-4.3918189519321759E-3"/>
                  <c:y val="0"/>
                </c:manualLayout>
              </c:layout>
              <c:showLegendKey val="0"/>
              <c:showVal val="0"/>
              <c:showCatName val="0"/>
              <c:showSerName val="0"/>
              <c:showPercent val="0"/>
              <c:showBubbleSize val="1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3AE8-494A-B9EB-1315EB7966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 algn="l"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fr-FR"/>
              </a:p>
            </c:txPr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Sheet1!$B$16:$B$25</c:f>
              <c:numCache>
                <c:formatCode>General</c:formatCode>
                <c:ptCount val="10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</c:numCache>
            </c:numRef>
          </c:xVal>
          <c:yVal>
            <c:numRef>
              <c:f>Sheet1!$A$16:$A$25</c:f>
              <c:numCache>
                <c:formatCode>General</c:formatCode>
                <c:ptCount val="10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numCache>
            </c:numRef>
          </c:yVal>
          <c:bubbleSize>
            <c:numRef>
              <c:f>Sheet1!$B$3:$B$12</c:f>
              <c:numCache>
                <c:formatCode>General</c:formatCode>
                <c:ptCount val="10"/>
                <c:pt idx="1">
                  <c:v>115</c:v>
                </c:pt>
                <c:pt idx="2">
                  <c:v>96</c:v>
                </c:pt>
                <c:pt idx="3">
                  <c:v>178</c:v>
                </c:pt>
                <c:pt idx="4">
                  <c:v>181</c:v>
                </c:pt>
                <c:pt idx="5">
                  <c:v>224</c:v>
                </c:pt>
                <c:pt idx="6">
                  <c:v>176</c:v>
                </c:pt>
                <c:pt idx="7">
                  <c:v>214</c:v>
                </c:pt>
                <c:pt idx="8">
                  <c:v>438</c:v>
                </c:pt>
                <c:pt idx="9">
                  <c:v>456</c:v>
                </c:pt>
              </c:numCache>
            </c:numRef>
          </c:bubbleSize>
          <c:bubble3D val="0"/>
          <c:extLst>
            <c:ext xmlns:c16="http://schemas.microsoft.com/office/drawing/2014/chart" uri="{C3380CC4-5D6E-409C-BE32-E72D297353CC}">
              <c16:uniqueId val="{00000001-3AE8-494A-B9EB-1315EB79666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>
                <a:alpha val="75000"/>
              </a:schemeClr>
            </a:solidFill>
            <a:ln w="25400"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fr-FR"/>
              </a:p>
            </c:txPr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Sheet1!$C$16:$C$25</c:f>
              <c:numCache>
                <c:formatCode>General</c:formatCode>
                <c:ptCount val="10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</c:numCache>
            </c:numRef>
          </c:xVal>
          <c:yVal>
            <c:numRef>
              <c:f>Sheet1!$A$16:$A$25</c:f>
              <c:numCache>
                <c:formatCode>General</c:formatCode>
                <c:ptCount val="10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numCache>
            </c:numRef>
          </c:yVal>
          <c:bubbleSize>
            <c:numRef>
              <c:f>Sheet1!$C$3:$C$12</c:f>
              <c:numCache>
                <c:formatCode>General</c:formatCode>
                <c:ptCount val="10"/>
                <c:pt idx="1">
                  <c:v>149</c:v>
                </c:pt>
                <c:pt idx="2">
                  <c:v>149</c:v>
                </c:pt>
                <c:pt idx="3">
                  <c:v>280</c:v>
                </c:pt>
                <c:pt idx="4">
                  <c:v>208</c:v>
                </c:pt>
                <c:pt idx="5">
                  <c:v>260</c:v>
                </c:pt>
                <c:pt idx="6">
                  <c:v>263</c:v>
                </c:pt>
                <c:pt idx="7">
                  <c:v>276</c:v>
                </c:pt>
                <c:pt idx="8">
                  <c:v>554</c:v>
                </c:pt>
                <c:pt idx="9">
                  <c:v>575</c:v>
                </c:pt>
              </c:numCache>
            </c:numRef>
          </c:bubbleSize>
          <c:bubble3D val="0"/>
          <c:extLst>
            <c:ext xmlns:c16="http://schemas.microsoft.com/office/drawing/2014/chart" uri="{C3380CC4-5D6E-409C-BE32-E72D297353CC}">
              <c16:uniqueId val="{00000002-3AE8-494A-B9EB-1315EB79666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3">
                <a:alpha val="75000"/>
              </a:schemeClr>
            </a:solidFill>
            <a:ln w="25400"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fr-FR"/>
              </a:p>
            </c:txPr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Sheet1!$D$16:$D$25</c:f>
              <c:numCache>
                <c:formatCode>General</c:formatCode>
                <c:ptCount val="10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</c:numCache>
            </c:numRef>
          </c:xVal>
          <c:yVal>
            <c:numRef>
              <c:f>Sheet1!$A$16:$A$25</c:f>
              <c:numCache>
                <c:formatCode>General</c:formatCode>
                <c:ptCount val="10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numCache>
            </c:numRef>
          </c:yVal>
          <c:bubbleSize>
            <c:numRef>
              <c:f>Sheet1!$D$3:$D$12</c:f>
              <c:numCache>
                <c:formatCode>General</c:formatCode>
                <c:ptCount val="10"/>
                <c:pt idx="0">
                  <c:v>23</c:v>
                </c:pt>
                <c:pt idx="1">
                  <c:v>185</c:v>
                </c:pt>
                <c:pt idx="2">
                  <c:v>225</c:v>
                </c:pt>
                <c:pt idx="3">
                  <c:v>235</c:v>
                </c:pt>
                <c:pt idx="4">
                  <c:v>239</c:v>
                </c:pt>
                <c:pt idx="5">
                  <c:v>302</c:v>
                </c:pt>
                <c:pt idx="6">
                  <c:v>310</c:v>
                </c:pt>
                <c:pt idx="7">
                  <c:v>344</c:v>
                </c:pt>
                <c:pt idx="8">
                  <c:v>660</c:v>
                </c:pt>
                <c:pt idx="9">
                  <c:v>750</c:v>
                </c:pt>
              </c:numCache>
            </c:numRef>
          </c:bubbleSize>
          <c:bubble3D val="0"/>
          <c:extLst>
            <c:ext xmlns:c16="http://schemas.microsoft.com/office/drawing/2014/chart" uri="{C3380CC4-5D6E-409C-BE32-E72D297353CC}">
              <c16:uniqueId val="{00000003-3AE8-494A-B9EB-1315EB79666E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4">
                <a:alpha val="75000"/>
              </a:schemeClr>
            </a:solidFill>
            <a:ln w="25400"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fr-FR"/>
              </a:p>
            </c:txPr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Sheet1!$E$16:$E$25</c:f>
              <c:numCache>
                <c:formatCode>General</c:formatCode>
                <c:ptCount val="10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5</c:v>
                </c:pt>
                <c:pt idx="9">
                  <c:v>5</c:v>
                </c:pt>
              </c:numCache>
            </c:numRef>
          </c:xVal>
          <c:yVal>
            <c:numRef>
              <c:f>Sheet1!$A$16:$A$25</c:f>
              <c:numCache>
                <c:formatCode>General</c:formatCode>
                <c:ptCount val="10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numCache>
            </c:numRef>
          </c:yVal>
          <c:bubbleSize>
            <c:numRef>
              <c:f>Sheet1!$E$3:$E$12</c:f>
              <c:numCache>
                <c:formatCode>General</c:formatCode>
                <c:ptCount val="10"/>
                <c:pt idx="0">
                  <c:v>48</c:v>
                </c:pt>
                <c:pt idx="1">
                  <c:v>240</c:v>
                </c:pt>
                <c:pt idx="2">
                  <c:v>306</c:v>
                </c:pt>
                <c:pt idx="3">
                  <c:v>291</c:v>
                </c:pt>
                <c:pt idx="4">
                  <c:v>300</c:v>
                </c:pt>
                <c:pt idx="5">
                  <c:v>370</c:v>
                </c:pt>
                <c:pt idx="6">
                  <c:v>376</c:v>
                </c:pt>
                <c:pt idx="7">
                  <c:v>424</c:v>
                </c:pt>
                <c:pt idx="8">
                  <c:v>896</c:v>
                </c:pt>
                <c:pt idx="9">
                  <c:v>896</c:v>
                </c:pt>
              </c:numCache>
            </c:numRef>
          </c:bubbleSize>
          <c:bubble3D val="0"/>
          <c:extLst>
            <c:ext xmlns:c16="http://schemas.microsoft.com/office/drawing/2014/chart" uri="{C3380CC4-5D6E-409C-BE32-E72D297353CC}">
              <c16:uniqueId val="{00000004-3AE8-494A-B9EB-1315EB79666E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5">
                <a:alpha val="75000"/>
              </a:schemeClr>
            </a:solidFill>
            <a:ln w="25400"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fr-FR"/>
              </a:p>
            </c:txPr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Sheet1!$F$16:$F$25</c:f>
              <c:numCache>
                <c:formatCode>General</c:formatCode>
                <c:ptCount val="10"/>
                <c:pt idx="0">
                  <c:v>6</c:v>
                </c:pt>
                <c:pt idx="1">
                  <c:v>6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  <c:pt idx="5">
                  <c:v>6</c:v>
                </c:pt>
                <c:pt idx="6">
                  <c:v>6</c:v>
                </c:pt>
                <c:pt idx="7">
                  <c:v>6</c:v>
                </c:pt>
                <c:pt idx="8">
                  <c:v>6</c:v>
                </c:pt>
                <c:pt idx="9">
                  <c:v>6</c:v>
                </c:pt>
              </c:numCache>
            </c:numRef>
          </c:xVal>
          <c:yVal>
            <c:numRef>
              <c:f>Sheet1!$A$16:$A$25</c:f>
              <c:numCache>
                <c:formatCode>General</c:formatCode>
                <c:ptCount val="10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numCache>
            </c:numRef>
          </c:yVal>
          <c:bubbleSize>
            <c:numRef>
              <c:f>Sheet1!$F$3:$F$12</c:f>
              <c:numCache>
                <c:formatCode>General</c:formatCode>
                <c:ptCount val="10"/>
                <c:pt idx="0">
                  <c:v>121</c:v>
                </c:pt>
                <c:pt idx="1">
                  <c:v>395</c:v>
                </c:pt>
                <c:pt idx="2">
                  <c:v>474</c:v>
                </c:pt>
                <c:pt idx="3">
                  <c:v>373</c:v>
                </c:pt>
                <c:pt idx="4">
                  <c:v>392</c:v>
                </c:pt>
                <c:pt idx="5">
                  <c:v>533</c:v>
                </c:pt>
                <c:pt idx="6">
                  <c:v>532</c:v>
                </c:pt>
                <c:pt idx="7">
                  <c:v>553</c:v>
                </c:pt>
                <c:pt idx="8">
                  <c:v>1136</c:v>
                </c:pt>
                <c:pt idx="9">
                  <c:v>1136</c:v>
                </c:pt>
              </c:numCache>
            </c:numRef>
          </c:bubbleSize>
          <c:bubble3D val="0"/>
          <c:extLst>
            <c:ext xmlns:c16="http://schemas.microsoft.com/office/drawing/2014/chart" uri="{C3380CC4-5D6E-409C-BE32-E72D297353CC}">
              <c16:uniqueId val="{00000005-3AE8-494A-B9EB-1315EB79666E}"/>
            </c:ext>
          </c:extLst>
        </c:ser>
        <c:ser>
          <c:idx val="8"/>
          <c:order val="5"/>
          <c:tx>
            <c:strRef>
              <c:f>Sheet1!$G$1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3">
                <a:lumMod val="60000"/>
                <a:alpha val="75000"/>
              </a:schemeClr>
            </a:solidFill>
            <a:ln w="25400"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fr-FR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xVal>
            <c:numRef>
              <c:f>Sheet1!$G$16:$G$25</c:f>
              <c:numCache>
                <c:formatCode>General</c:formatCode>
                <c:ptCount val="10"/>
                <c:pt idx="0">
                  <c:v>7</c:v>
                </c:pt>
                <c:pt idx="1">
                  <c:v>7</c:v>
                </c:pt>
                <c:pt idx="2">
                  <c:v>7</c:v>
                </c:pt>
                <c:pt idx="3">
                  <c:v>7</c:v>
                </c:pt>
                <c:pt idx="4">
                  <c:v>7</c:v>
                </c:pt>
                <c:pt idx="5">
                  <c:v>7</c:v>
                </c:pt>
                <c:pt idx="6">
                  <c:v>7</c:v>
                </c:pt>
                <c:pt idx="7">
                  <c:v>7</c:v>
                </c:pt>
                <c:pt idx="8">
                  <c:v>7</c:v>
                </c:pt>
                <c:pt idx="9">
                  <c:v>7</c:v>
                </c:pt>
              </c:numCache>
            </c:numRef>
          </c:xVal>
          <c:yVal>
            <c:numRef>
              <c:f>Sheet1!$A$16:$A$25</c:f>
              <c:numCache>
                <c:formatCode>General</c:formatCode>
                <c:ptCount val="10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8</c:v>
                </c:pt>
                <c:pt idx="7">
                  <c:v>9</c:v>
                </c:pt>
                <c:pt idx="8">
                  <c:v>10</c:v>
                </c:pt>
                <c:pt idx="9">
                  <c:v>11</c:v>
                </c:pt>
              </c:numCache>
            </c:numRef>
          </c:yVal>
          <c:bubbleSize>
            <c:numRef>
              <c:f>Sheet1!$G$3:$G$12</c:f>
              <c:numCache>
                <c:formatCode>General</c:formatCode>
                <c:ptCount val="10"/>
                <c:pt idx="0">
                  <c:v>194</c:v>
                </c:pt>
                <c:pt idx="1">
                  <c:v>480</c:v>
                </c:pt>
                <c:pt idx="2">
                  <c:v>580</c:v>
                </c:pt>
                <c:pt idx="3">
                  <c:v>449</c:v>
                </c:pt>
                <c:pt idx="4">
                  <c:v>477</c:v>
                </c:pt>
                <c:pt idx="5">
                  <c:v>633</c:v>
                </c:pt>
                <c:pt idx="6">
                  <c:v>620</c:v>
                </c:pt>
                <c:pt idx="7">
                  <c:v>644</c:v>
                </c:pt>
                <c:pt idx="8">
                  <c:v>1285</c:v>
                </c:pt>
                <c:pt idx="9">
                  <c:v>1287</c:v>
                </c:pt>
              </c:numCache>
            </c:numRef>
          </c:bubbleSize>
          <c:bubble3D val="0"/>
          <c:extLst>
            <c:ext xmlns:c16="http://schemas.microsoft.com/office/drawing/2014/chart" uri="{C3380CC4-5D6E-409C-BE32-E72D297353CC}">
              <c16:uniqueId val="{00000006-3AE8-494A-B9EB-1315EB79666E}"/>
            </c:ext>
          </c:extLst>
        </c:ser>
        <c:ser>
          <c:idx val="5"/>
          <c:order val="6"/>
          <c:tx>
            <c:v>x-Labels</c:v>
          </c:tx>
          <c:spPr>
            <a:solidFill>
              <a:schemeClr val="accent6">
                <a:alpha val="75000"/>
              </a:schemeClr>
            </a:solidFill>
            <a:ln w="25400">
              <a:noFill/>
            </a:ln>
            <a:effectLst/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fld id="{3C9644CA-615C-4554-9678-EE5E07D8682B}" type="CELLRANGE">
                      <a:rPr lang="en-US"/>
                      <a:pPr/>
                      <a:t>[CELLRANGE]</a:t>
                    </a:fld>
                    <a:endParaRPr lang="fr-CH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7-3AE8-494A-B9EB-1315EB79666E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fld id="{23126A48-893D-4F22-82B4-AE7415183994}" type="CELLRANGE">
                      <a:rPr lang="fr-CH"/>
                      <a:pPr/>
                      <a:t>[CELLRANGE]</a:t>
                    </a:fld>
                    <a:endParaRPr lang="fr-CH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8-3AE8-494A-B9EB-1315EB79666E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fld id="{378D66DC-A1C0-42A3-95C1-6DA96C8ECAC7}" type="CELLRANGE">
                      <a:rPr lang="fr-CH"/>
                      <a:pPr/>
                      <a:t>[CELLRANGE]</a:t>
                    </a:fld>
                    <a:endParaRPr lang="fr-CH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9-3AE8-494A-B9EB-1315EB79666E}"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fld id="{121FDC0F-3267-46AB-8094-A42BEADC94F7}" type="CELLRANGE">
                      <a:rPr lang="fr-CH"/>
                      <a:pPr/>
                      <a:t>[CELLRANGE]</a:t>
                    </a:fld>
                    <a:endParaRPr lang="fr-CH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A-3AE8-494A-B9EB-1315EB79666E}"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fld id="{3915162B-3734-461E-B7D7-B72060EAA5CE}" type="CELLRANGE">
                      <a:rPr lang="fr-CH"/>
                      <a:pPr/>
                      <a:t>[CELLRANGE]</a:t>
                    </a:fld>
                    <a:endParaRPr lang="fr-CH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B-3AE8-494A-B9EB-1315EB79666E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fld id="{988064D1-14E3-4086-A3DB-D60C1B3A540D}" type="CELLRANGE">
                      <a:rPr lang="fr-CH"/>
                      <a:pPr/>
                      <a:t>[CELLRANGE]</a:t>
                    </a:fld>
                    <a:endParaRPr lang="fr-CH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xForSave val="1"/>
                  <c15:showDataLabelsRange val="1"/>
                </c:ext>
                <c:ext xmlns:c16="http://schemas.microsoft.com/office/drawing/2014/chart" uri="{C3380CC4-5D6E-409C-BE32-E72D297353CC}">
                  <c16:uniqueId val="{0000000C-3AE8-494A-B9EB-1315EB7966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fr-FR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DataLabelsRange val="1"/>
                <c15:showLeaderLines val="0"/>
              </c:ext>
            </c:extLst>
          </c:dLbls>
          <c:xVal>
            <c:numLit>
              <c:formatCode>General</c:formatCode>
              <c:ptCount val="6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  <c:pt idx="4">
                <c:v>6</c:v>
              </c:pt>
              <c:pt idx="5">
                <c:v>7</c:v>
              </c:pt>
            </c:numLit>
          </c:xVal>
          <c:yVal>
            <c:numLit>
              <c:formatCode>General</c:formatCode>
              <c:ptCount val="6"/>
              <c:pt idx="0">
                <c:v>1</c:v>
              </c:pt>
              <c:pt idx="1">
                <c:v>1</c:v>
              </c:pt>
              <c:pt idx="2">
                <c:v>1</c:v>
              </c:pt>
              <c:pt idx="3">
                <c:v>1</c:v>
              </c:pt>
              <c:pt idx="4">
                <c:v>1</c:v>
              </c:pt>
              <c:pt idx="5">
                <c:v>1</c:v>
              </c:pt>
            </c:numLit>
          </c:yVal>
          <c:bubbleSize>
            <c:numLit>
              <c:formatCode>General</c:formatCode>
              <c:ptCount val="6"/>
              <c:pt idx="0">
                <c:v>1</c:v>
              </c:pt>
              <c:pt idx="1">
                <c:v>1</c:v>
              </c:pt>
              <c:pt idx="2">
                <c:v>1</c:v>
              </c:pt>
              <c:pt idx="3">
                <c:v>1</c:v>
              </c:pt>
              <c:pt idx="4">
                <c:v>1</c:v>
              </c:pt>
              <c:pt idx="5">
                <c:v>1</c:v>
              </c:pt>
            </c:numLit>
          </c:bubbleSize>
          <c:bubble3D val="0"/>
          <c:extLst>
            <c:ext xmlns:c15="http://schemas.microsoft.com/office/drawing/2012/chart" uri="{02D57815-91ED-43cb-92C2-25804820EDAC}">
              <c15:datalabelsRange>
                <c15:f>Sheet1!$B$1:$G$1</c15:f>
                <c15:dlblRangeCache>
                  <c:ptCount val="6"/>
                  <c:pt idx="0">
                    <c:v>2016</c:v>
                  </c:pt>
                  <c:pt idx="1">
                    <c:v>2017</c:v>
                  </c:pt>
                  <c:pt idx="2">
                    <c:v>2018</c:v>
                  </c:pt>
                  <c:pt idx="3">
                    <c:v>2019</c:v>
                  </c:pt>
                  <c:pt idx="4">
                    <c:v>2020</c:v>
                  </c:pt>
                  <c:pt idx="5">
                    <c:v>2021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D-3AE8-494A-B9EB-1315EB79666E}"/>
            </c:ext>
          </c:extLst>
        </c:ser>
        <c:ser>
          <c:idx val="6"/>
          <c:order val="7"/>
          <c:tx>
            <c:v>y-Labels</c:v>
          </c:tx>
          <c:spPr>
            <a:solidFill>
              <a:schemeClr val="accent1">
                <a:lumMod val="60000"/>
                <a:alpha val="75000"/>
              </a:schemeClr>
            </a:solidFill>
            <a:ln w="25400"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0.1041065916856732"/>
                  <c:y val="6.8965653000271521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7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az-Cyrl-AZ" sz="600" b="0" i="0" u="none" strike="noStrike" baseline="0">
                        <a:effectLst/>
                      </a:rPr>
                      <a:t>Аналитика: отчеты о патентном ландшафте (ОПЛ) и соответствующие услуги</a:t>
                    </a:r>
                    <a:endParaRPr lang="az-Cyrl-AZ" sz="60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7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fr-FR"/>
                </a:p>
              </c:tx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960714207448539"/>
                      <c:h val="0.1317241379310344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E-3AE8-494A-B9EB-1315EB79666E}"/>
                </c:ext>
              </c:extLst>
            </c:dLbl>
            <c:dLbl>
              <c:idx val="1"/>
              <c:layout>
                <c:manualLayout>
                  <c:x val="-0.1041065916856732"/>
                  <c:y val="4.1379310344827586E-2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6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az-Cyrl-AZ" sz="600" b="0" i="0" u="none" strike="noStrike" baseline="0">
                        <a:effectLst/>
                      </a:rPr>
                      <a:t>Помощь в управлении ИС и соответствующие рекомендации: составление патентных заявок, патентное делопроизводство</a:t>
                    </a:r>
                    <a:endParaRPr lang="az-Cyrl-AZ" sz="60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6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fr-FR"/>
                </a:p>
              </c:txPr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3AE8-494A-B9EB-1315EB79666E}"/>
                </c:ext>
              </c:extLst>
            </c:dLbl>
            <c:dLbl>
              <c:idx val="2"/>
              <c:layout/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6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az-Cyrl-AZ" sz="600" b="0" i="0" u="none" strike="noStrike" baseline="0">
                        <a:effectLst/>
                      </a:rPr>
                      <a:t>Помощь в управлении ИС и соответствующие рекомендации: коммерциализация</a:t>
                    </a:r>
                    <a:endParaRPr lang="az-Cyrl-AZ" sz="60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6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fr-FR"/>
                </a:p>
              </c:txPr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3AE8-494A-B9EB-1315EB79666E}"/>
                </c:ext>
              </c:extLst>
            </c:dLbl>
            <c:dLbl>
              <c:idx val="3"/>
              <c:layout/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6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az-Cyrl-AZ" sz="600"/>
                      <a:t>Поиск для установления действительности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6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fr-FR"/>
                </a:p>
              </c:txPr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3AE8-494A-B9EB-1315EB79666E}"/>
                </c:ext>
              </c:extLst>
            </c:dLbl>
            <c:dLbl>
              <c:idx val="4"/>
              <c:layout/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6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az-Cyrl-AZ" sz="600"/>
                      <a:t>Поиск</a:t>
                    </a:r>
                    <a:r>
                      <a:rPr lang="az-Cyrl-AZ" sz="600" baseline="0"/>
                      <a:t> на предмет патентной чистоты (чистоты знака)</a:t>
                    </a:r>
                    <a:endParaRPr lang="az-Cyrl-AZ" sz="60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6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fr-FR"/>
                </a:p>
              </c:txPr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3AE8-494A-B9EB-1315EB79666E}"/>
                </c:ext>
              </c:extLst>
            </c:dLbl>
            <c:dLbl>
              <c:idx val="5"/>
              <c:layout/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6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az-Cyrl-AZ" sz="600"/>
                      <a:t>Поиск</a:t>
                    </a:r>
                    <a:r>
                      <a:rPr lang="az-Cyrl-AZ" sz="600" baseline="0"/>
                      <a:t> на предмет новизны и патентоспособности</a:t>
                    </a:r>
                    <a:endParaRPr lang="az-Cyrl-AZ" sz="60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6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fr-FR"/>
                </a:p>
              </c:txPr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3AE8-494A-B9EB-1315EB79666E}"/>
                </c:ext>
              </c:extLst>
            </c:dLbl>
            <c:dLbl>
              <c:idx val="6"/>
              <c:layout/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6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az-Cyrl-AZ" sz="600" b="0" i="0" u="none" strike="noStrike" baseline="0">
                        <a:effectLst/>
                      </a:rPr>
                      <a:t>Помощь в управлении ИС и соответствующие рекомендации: лицензирование, передача технологий</a:t>
                    </a:r>
                    <a:endParaRPr lang="az-Cyrl-AZ" sz="60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6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fr-FR"/>
                </a:p>
              </c:txPr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3AE8-494A-B9EB-1315EB79666E}"/>
                </c:ext>
              </c:extLst>
            </c:dLbl>
            <c:dLbl>
              <c:idx val="7"/>
              <c:layout/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6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az-Cyrl-AZ" sz="600"/>
                      <a:t>Поиск по уровню техники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6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fr-FR"/>
                </a:p>
              </c:txPr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3AE8-494A-B9EB-1315EB79666E}"/>
                </c:ext>
              </c:extLst>
            </c:dLbl>
            <c:dLbl>
              <c:idx val="8"/>
              <c:layout/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7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Arial" panose="020B0604020202020204" pitchFamily="34" charset="0"/>
                        <a:ea typeface="+mn-ea"/>
                        <a:cs typeface="Arial" panose="020B0604020202020204" pitchFamily="34" charset="0"/>
                      </a:defRPr>
                    </a:pPr>
                    <a:r>
                      <a:rPr lang="az-Cyrl-AZ" sz="600"/>
                      <a:t>Помощь в использовании баз данных и соответствующие</a:t>
                    </a:r>
                    <a:r>
                      <a:rPr lang="az-Cyrl-AZ" sz="600" baseline="0"/>
                      <a:t> рекомендации</a:t>
                    </a:r>
                    <a:endParaRPr lang="az-Cyrl-AZ" sz="60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7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fr-FR"/>
                </a:p>
              </c:txPr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6-3AE8-494A-B9EB-1315EB79666E}"/>
                </c:ext>
              </c:extLst>
            </c:dLbl>
            <c:dLbl>
              <c:idx val="9"/>
              <c:layout/>
              <c:tx>
                <c:rich>
                  <a:bodyPr/>
                  <a:lstStyle/>
                  <a:p>
                    <a:r>
                      <a:rPr lang="az-Cyrl-AZ" sz="600"/>
                      <a:t>Досту</a:t>
                    </a:r>
                    <a:r>
                      <a:rPr lang="az-Cyrl-AZ" sz="600" baseline="0"/>
                      <a:t>п к патентным и научно-техническим базам данных</a:t>
                    </a:r>
                    <a:endParaRPr lang="az-Cyrl-AZ" sz="600"/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7-3AE8-494A-B9EB-1315EB7966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fr-FR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Lit>
              <c:formatCode>General</c:formatCode>
              <c:ptCount val="10"/>
              <c:pt idx="0">
                <c:v>1</c:v>
              </c:pt>
              <c:pt idx="1">
                <c:v>1</c:v>
              </c:pt>
              <c:pt idx="2">
                <c:v>1</c:v>
              </c:pt>
              <c:pt idx="3">
                <c:v>1</c:v>
              </c:pt>
              <c:pt idx="4">
                <c:v>1</c:v>
              </c:pt>
              <c:pt idx="5">
                <c:v>1</c:v>
              </c:pt>
              <c:pt idx="6">
                <c:v>1</c:v>
              </c:pt>
              <c:pt idx="7">
                <c:v>1</c:v>
              </c:pt>
              <c:pt idx="8">
                <c:v>1</c:v>
              </c:pt>
              <c:pt idx="9">
                <c:v>1</c:v>
              </c:pt>
            </c:numLit>
          </c:xVal>
          <c:yVal>
            <c:numLit>
              <c:formatCode>General</c:formatCode>
              <c:ptCount val="10"/>
              <c:pt idx="0">
                <c:v>2</c:v>
              </c:pt>
              <c:pt idx="1">
                <c:v>3</c:v>
              </c:pt>
              <c:pt idx="2">
                <c:v>4</c:v>
              </c:pt>
              <c:pt idx="3">
                <c:v>5</c:v>
              </c:pt>
              <c:pt idx="4">
                <c:v>6</c:v>
              </c:pt>
              <c:pt idx="5">
                <c:v>7</c:v>
              </c:pt>
              <c:pt idx="6">
                <c:v>8</c:v>
              </c:pt>
              <c:pt idx="7">
                <c:v>9</c:v>
              </c:pt>
              <c:pt idx="8">
                <c:v>10</c:v>
              </c:pt>
              <c:pt idx="9">
                <c:v>11</c:v>
              </c:pt>
            </c:numLit>
          </c:yVal>
          <c:bubbleSize>
            <c:numLit>
              <c:formatCode>General</c:formatCode>
              <c:ptCount val="10"/>
              <c:pt idx="0">
                <c:v>1</c:v>
              </c:pt>
              <c:pt idx="1">
                <c:v>1</c:v>
              </c:pt>
              <c:pt idx="2">
                <c:v>1</c:v>
              </c:pt>
              <c:pt idx="3">
                <c:v>1</c:v>
              </c:pt>
              <c:pt idx="4">
                <c:v>1</c:v>
              </c:pt>
              <c:pt idx="5">
                <c:v>1</c:v>
              </c:pt>
              <c:pt idx="6">
                <c:v>1</c:v>
              </c:pt>
              <c:pt idx="7">
                <c:v>1</c:v>
              </c:pt>
              <c:pt idx="8">
                <c:v>1</c:v>
              </c:pt>
              <c:pt idx="9">
                <c:v>1</c:v>
              </c:pt>
            </c:numLit>
          </c:bubbleSize>
          <c:bubble3D val="0"/>
          <c:extLst>
            <c:ext xmlns:c16="http://schemas.microsoft.com/office/drawing/2014/chart" uri="{C3380CC4-5D6E-409C-BE32-E72D297353CC}">
              <c16:uniqueId val="{00000018-3AE8-494A-B9EB-1315EB7966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bubbleScale val="32"/>
        <c:showNegBubbles val="0"/>
        <c:sizeRepresents val="w"/>
        <c:axId val="191418432"/>
        <c:axId val="191420512"/>
      </c:bubbleChart>
      <c:valAx>
        <c:axId val="191418432"/>
        <c:scaling>
          <c:orientation val="minMax"/>
          <c:max val="7.5"/>
          <c:min val="0.5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191420512"/>
        <c:crosses val="autoZero"/>
        <c:crossBetween val="midCat"/>
        <c:majorUnit val="1"/>
        <c:minorUnit val="1"/>
      </c:valAx>
      <c:valAx>
        <c:axId val="191420512"/>
        <c:scaling>
          <c:orientation val="minMax"/>
          <c:max val="11.5"/>
          <c:min val="0.5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91418432"/>
        <c:crosses val="autoZero"/>
        <c:crossBetween val="midCat"/>
        <c:maj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Arial" panose="020B0604020202020204" pitchFamily="34" charset="0"/>
          <a:cs typeface="Arial" panose="020B0604020202020204" pitchFamily="34" charset="0"/>
        </a:defRPr>
      </a:pPr>
      <a:endParaRPr lang="fr-F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2"/>
          <c:order val="0"/>
          <c:tx>
            <c:strRef>
              <c:f>'TISCs, TISC Enquiries, Seminars'!$E$1</c:f>
              <c:strCache>
                <c:ptCount val="1"/>
                <c:pt idx="0">
                  <c:v>Regional conferences</c:v>
                </c:pt>
              </c:strCache>
            </c:strRef>
          </c:tx>
          <c:spPr>
            <a:solidFill>
              <a:schemeClr val="accent5">
                <a:tint val="65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5.49775882877862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CAF6-40DA-B106-971C13AD0A76}"/>
                </c:ext>
              </c:extLst>
            </c:dLbl>
            <c:dLbl>
              <c:idx val="6"/>
              <c:layout>
                <c:manualLayout>
                  <c:x val="1.9033991675679771E-3"/>
                  <c:y val="8.57238589857118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CAF6-40DA-B106-971C13AD0A76}"/>
                </c:ext>
              </c:extLst>
            </c:dLbl>
            <c:dLbl>
              <c:idx val="7"/>
              <c:layout>
                <c:manualLayout>
                  <c:x val="0"/>
                  <c:y val="6.075539949603563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CAF6-40DA-B106-971C13AD0A7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'TISCs, TISC Enquiries, Seminars'!$A$6:$A$13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'TISCs, TISC Enquiries, Seminars'!$E$6:$E$13</c:f>
              <c:numCache>
                <c:formatCode>General</c:formatCode>
                <c:ptCount val="8"/>
                <c:pt idx="0">
                  <c:v>2</c:v>
                </c:pt>
                <c:pt idx="1">
                  <c:v>8</c:v>
                </c:pt>
                <c:pt idx="2">
                  <c:v>4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4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AF6-40DA-B106-971C13AD0A76}"/>
            </c:ext>
          </c:extLst>
        </c:ser>
        <c:ser>
          <c:idx val="1"/>
          <c:order val="1"/>
          <c:tx>
            <c:strRef>
              <c:f>'TISCs, TISC Enquiries, Seminars'!$D$1</c:f>
              <c:strCache>
                <c:ptCount val="1"/>
                <c:pt idx="0">
                  <c:v>National seminars/conferences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'TISCs, TISC Enquiries, Seminars'!$A$6:$A$13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'TISCs, TISC Enquiries, Seminars'!$D$6:$D$13</c:f>
              <c:numCache>
                <c:formatCode>General</c:formatCode>
                <c:ptCount val="8"/>
                <c:pt idx="0">
                  <c:v>15</c:v>
                </c:pt>
                <c:pt idx="1">
                  <c:v>35</c:v>
                </c:pt>
                <c:pt idx="2">
                  <c:v>24</c:v>
                </c:pt>
                <c:pt idx="3">
                  <c:v>33</c:v>
                </c:pt>
                <c:pt idx="4">
                  <c:v>26</c:v>
                </c:pt>
                <c:pt idx="5">
                  <c:v>32</c:v>
                </c:pt>
                <c:pt idx="6">
                  <c:v>14</c:v>
                </c:pt>
                <c:pt idx="7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AF6-40DA-B106-971C13AD0A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730286592"/>
        <c:axId val="-1730296384"/>
      </c:barChart>
      <c:catAx>
        <c:axId val="-1730286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-1730296384"/>
        <c:crosses val="autoZero"/>
        <c:auto val="1"/>
        <c:lblAlgn val="ctr"/>
        <c:lblOffset val="100"/>
        <c:noMultiLvlLbl val="0"/>
      </c:catAx>
      <c:valAx>
        <c:axId val="-17302963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1730286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4">
    <c:autoUpdate val="0"/>
  </c:externalData>
  <c:userShapes r:id="rId5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>
          <a:alpha val="75000"/>
        </a:schemeClr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>
          <a:alpha val="75000"/>
        </a:schemeClr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>
            <a:alpha val="50000"/>
          </a:schemeClr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0.27739</cdr:x>
      <cdr:y>0.8795</cdr:y>
    </cdr:from>
    <cdr:to>
      <cdr:x>0.45216</cdr:x>
      <cdr:y>1</cdr:y>
    </cdr:to>
    <cdr:sp macro="" textlink="">
      <cdr:nvSpPr>
        <cdr:cNvPr id="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647825" y="2572385"/>
          <a:ext cx="1038226" cy="352425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/>
        <a:p xmlns:a="http://schemas.openxmlformats.org/drawingml/2006/main">
          <a:pPr>
            <a:spcAft>
              <a:spcPts val="0"/>
            </a:spcAft>
          </a:pPr>
          <a:r>
            <a:rPr lang="ru-RU" sz="800">
              <a:effectLst/>
              <a:latin typeface="Arial" panose="020B0604020202020204" pitchFamily="34" charset="0"/>
              <a:ea typeface="SimSun" panose="02010600030101010101" pitchFamily="2" charset="-122"/>
            </a:rPr>
            <a:t>Региональные конференции</a:t>
          </a:r>
          <a:endParaRPr lang="en-US" sz="1100">
            <a:effectLst/>
            <a:latin typeface="Arial" panose="020B0604020202020204" pitchFamily="34" charset="0"/>
            <a:ea typeface="SimSun" panose="02010600030101010101" pitchFamily="2" charset="-122"/>
          </a:endParaRPr>
        </a:p>
      </cdr:txBody>
    </cdr:sp>
  </cdr:relSizeAnchor>
  <cdr:relSizeAnchor xmlns:cdr="http://schemas.openxmlformats.org/drawingml/2006/chartDrawing">
    <cdr:from>
      <cdr:x>0.50016</cdr:x>
      <cdr:y>0.89514</cdr:y>
    </cdr:from>
    <cdr:to>
      <cdr:x>0.89631</cdr:x>
      <cdr:y>0.96939</cdr:y>
    </cdr:to>
    <cdr:sp macro="" textlink="">
      <cdr:nvSpPr>
        <cdr:cNvPr id="3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971165" y="2618105"/>
          <a:ext cx="2353310" cy="217170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spAutoFit/>
        </a:bodyPr>
        <a:lstStyle xmlns:a="http://schemas.openxmlformats.org/drawingml/2006/main"/>
        <a:p xmlns:a="http://schemas.openxmlformats.org/drawingml/2006/main">
          <a:pPr>
            <a:spcAft>
              <a:spcPts val="0"/>
            </a:spcAft>
          </a:pPr>
          <a:r>
            <a:rPr lang="ru-RU" sz="800">
              <a:effectLst/>
              <a:latin typeface="Arial" panose="020B0604020202020204" pitchFamily="34" charset="0"/>
              <a:ea typeface="SimSun" panose="02010600030101010101" pitchFamily="2" charset="-122"/>
            </a:rPr>
            <a:t>Национальные семинары/ конференции</a:t>
          </a:r>
          <a:endParaRPr lang="en-US" sz="1100">
            <a:effectLst/>
            <a:latin typeface="Arial" panose="020B0604020202020204" pitchFamily="34" charset="0"/>
            <a:ea typeface="SimSun" panose="02010600030101010101" pitchFamily="2" charset="-122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24D63-F173-4CA2-894C-58EFFE68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7074</Words>
  <Characters>47568</Characters>
  <Application>Microsoft Office Word</Application>
  <DocSecurity>4</DocSecurity>
  <Lines>875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FOR OFFICIAL USE ONLY</cp:keywords>
  <dc:description/>
  <cp:lastModifiedBy/>
  <cp:revision>1</cp:revision>
  <dcterms:created xsi:type="dcterms:W3CDTF">2022-05-12T14:23:00Z</dcterms:created>
  <dcterms:modified xsi:type="dcterms:W3CDTF">2022-05-12T14:23:00Z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dca5c90f-92ed-4b8c-8b32-52548f5adbda</vt:lpwstr>
  </property>
  <property fmtid="{D5CDD505-2E9C-101B-9397-08002B2CF9AE}" pid="3" name="TCSClassification">
    <vt:lpwstr>FOR OFFICIAL USE ONLY</vt:lpwstr>
  </property>
  <property fmtid="{D5CDD505-2E9C-101B-9397-08002B2CF9AE}" pid="4" name="_DocHome">
    <vt:i4>-1371565117</vt:i4>
  </property>
  <property fmtid="{D5CDD505-2E9C-101B-9397-08002B2CF9AE}" pid="5" name="Classification">
    <vt:lpwstr>For Official Use Only</vt:lpwstr>
  </property>
  <property fmtid="{D5CDD505-2E9C-101B-9397-08002B2CF9AE}" pid="6" name="VisualMarkings">
    <vt:lpwstr>Footer</vt:lpwstr>
  </property>
  <property fmtid="{D5CDD505-2E9C-101B-9397-08002B2CF9AE}" pid="7" name="Alignment">
    <vt:lpwstr>Centre</vt:lpwstr>
  </property>
  <property fmtid="{D5CDD505-2E9C-101B-9397-08002B2CF9AE}" pid="8" name="Language">
    <vt:lpwstr>English</vt:lpwstr>
  </property>
</Properties>
</file>