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5874" w14:textId="59E1D128" w:rsidR="00F23A7C" w:rsidRPr="00F043DE" w:rsidRDefault="00055901" w:rsidP="00F23A7C">
      <w:pPr>
        <w:pBdr>
          <w:bottom w:val="single" w:sz="4" w:space="11" w:color="auto"/>
        </w:pBdr>
        <w:spacing w:before="240" w:after="240"/>
        <w:jc w:val="right"/>
        <w:rPr>
          <w:b/>
          <w:sz w:val="32"/>
          <w:szCs w:val="40"/>
        </w:rPr>
      </w:pPr>
      <w:r>
        <w:rPr>
          <w:noProof/>
          <w:lang w:val="fr-CH" w:eastAsia="fr-CH"/>
        </w:rPr>
        <w:drawing>
          <wp:inline distT="0" distB="0" distL="0" distR="0" wp14:anchorId="15CFD3F7" wp14:editId="61036120">
            <wp:extent cx="3246120" cy="1630680"/>
            <wp:effectExtent l="0" t="0" r="0" b="7620"/>
            <wp:docPr id="3" name="Picture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4644" w14:textId="3637F212" w:rsidR="00F23A7C" w:rsidRPr="002326AB" w:rsidRDefault="00F23A7C" w:rsidP="00FB7D67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CDIP/28/</w:t>
      </w:r>
      <w:bookmarkStart w:id="0" w:name="Code"/>
      <w:bookmarkEnd w:id="0"/>
      <w:r>
        <w:rPr>
          <w:rFonts w:ascii="Arial Black" w:hAnsi="Arial Black"/>
          <w:caps/>
          <w:sz w:val="15"/>
        </w:rPr>
        <w:t>7</w:t>
      </w:r>
    </w:p>
    <w:p w14:paraId="448D564D" w14:textId="77777777" w:rsidR="00F23A7C" w:rsidRPr="000A3D97" w:rsidRDefault="00F23A7C" w:rsidP="00F23A7C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7D349944" w14:textId="2EBD783F" w:rsidR="00F23A7C" w:rsidRPr="00FB2A99" w:rsidRDefault="00F23A7C" w:rsidP="00F23A7C">
      <w:pPr>
        <w:spacing w:line="1680" w:lineRule="auto"/>
        <w:jc w:val="right"/>
        <w:rPr>
          <w:rFonts w:ascii="Arial Black" w:hAnsi="Arial Black"/>
          <w:caps/>
          <w:color w:val="000000" w:themeColor="text1"/>
          <w:sz w:val="15"/>
          <w:szCs w:val="15"/>
        </w:rPr>
      </w:pPr>
      <w:r>
        <w:rPr>
          <w:rFonts w:ascii="Arial Black" w:hAnsi="Arial Black"/>
          <w:caps/>
          <w:color w:val="000000" w:themeColor="text1"/>
          <w:sz w:val="15"/>
        </w:rPr>
        <w:t xml:space="preserve">ДАТА: </w:t>
      </w:r>
      <w:bookmarkStart w:id="2" w:name="Date"/>
      <w:r w:rsidR="00760807">
        <w:rPr>
          <w:rFonts w:ascii="Arial Black" w:hAnsi="Arial Black"/>
          <w:caps/>
          <w:color w:val="000000" w:themeColor="text1"/>
          <w:sz w:val="15"/>
        </w:rPr>
        <w:t>2</w:t>
      </w:r>
      <w:r w:rsidR="00760807">
        <w:rPr>
          <w:rFonts w:ascii="Arial Black" w:hAnsi="Arial Black"/>
          <w:caps/>
          <w:color w:val="000000" w:themeColor="text1"/>
          <w:sz w:val="15"/>
          <w:lang w:val="fr-CH"/>
        </w:rPr>
        <w:t>2</w:t>
      </w:r>
      <w:bookmarkStart w:id="3" w:name="_GoBack"/>
      <w:bookmarkEnd w:id="3"/>
      <w:r>
        <w:rPr>
          <w:rFonts w:ascii="Arial Black" w:hAnsi="Arial Black"/>
          <w:caps/>
          <w:color w:val="000000" w:themeColor="text1"/>
          <w:sz w:val="15"/>
        </w:rPr>
        <w:t xml:space="preserve"> марта 2022 г.</w:t>
      </w:r>
    </w:p>
    <w:bookmarkEnd w:id="2"/>
    <w:p w14:paraId="65E8C8FA" w14:textId="77777777" w:rsidR="00F23A7C" w:rsidRPr="00720EFD" w:rsidRDefault="00F23A7C" w:rsidP="00F23A7C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</w:rPr>
        <w:t>Комитет по развитию и интеллектуальной собственности (КРИС)</w:t>
      </w:r>
    </w:p>
    <w:p w14:paraId="2E7301A7" w14:textId="77777777" w:rsidR="00F23A7C" w:rsidRPr="003845C1" w:rsidRDefault="00F23A7C" w:rsidP="00F23A7C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Двадцать восьмая сессия</w:t>
      </w:r>
      <w:r>
        <w:rPr>
          <w:b/>
          <w:sz w:val="24"/>
        </w:rPr>
        <w:br/>
        <w:t>Женева, 16–20 мая 2022 г.</w:t>
      </w:r>
    </w:p>
    <w:p w14:paraId="0D132D8D" w14:textId="07277D9F" w:rsidR="00F23A7C" w:rsidRPr="00B51DC8" w:rsidRDefault="00B803BE" w:rsidP="00B51DC8">
      <w:pPr>
        <w:pStyle w:val="Heading1"/>
        <w:spacing w:after="360"/>
        <w:rPr>
          <w:b w:val="0"/>
          <w:sz w:val="24"/>
          <w:szCs w:val="24"/>
        </w:rPr>
      </w:pPr>
      <w:r>
        <w:rPr>
          <w:b w:val="0"/>
          <w:sz w:val="24"/>
        </w:rPr>
        <w:t xml:space="preserve">ОТЧЕТ О ЗАВЕРШЕНИИ ПРОЕКТА «РАСШИРЕНИЕ ИСПОЛЬЗОВАНИЯ ИНТЕЛЛЕКТУАЛЬНОЙ СОБСТВЕННОСТИ ДЛЯ МОБИЛЬНЫХ ПРИЛОЖЕНИЙ В СЕКТОРЕ ПРОГРАММНОГО ОБЕСПЕЧЕНИЯ» </w:t>
      </w:r>
    </w:p>
    <w:p w14:paraId="33C73172" w14:textId="77777777" w:rsidR="00F23A7C" w:rsidRDefault="00F23A7C" w:rsidP="00F23A7C">
      <w:pPr>
        <w:spacing w:after="960"/>
      </w:pPr>
      <w:r>
        <w:rPr>
          <w:i/>
        </w:rPr>
        <w:t xml:space="preserve">подготовлено Секретариатом </w:t>
      </w:r>
    </w:p>
    <w:p w14:paraId="087B54BC" w14:textId="236D6CF2" w:rsidR="00565BF9" w:rsidRPr="00565BF9" w:rsidRDefault="00F23A7C" w:rsidP="00565BF9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4907DF">
        <w:rPr>
          <w:rFonts w:ascii="Arial" w:hAnsi="Arial" w:cs="Arial"/>
          <w:sz w:val="22"/>
        </w:rPr>
        <w:fldChar w:fldCharType="begin"/>
      </w:r>
      <w:r w:rsidRPr="004907DF">
        <w:rPr>
          <w:rFonts w:ascii="Arial" w:hAnsi="Arial" w:cs="Arial"/>
          <w:sz w:val="22"/>
        </w:rPr>
        <w:instrText xml:space="preserve"> AUTONUM  </w:instrText>
      </w:r>
      <w:r w:rsidRPr="004907DF">
        <w:rPr>
          <w:rFonts w:ascii="Arial" w:hAnsi="Arial" w:cs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В приложении к настоящему документу содержится отчет о завершении проекта Повестки дня в области развития (ПДР) «Расширение использования интеллектуальной собственности для мобильных приложений в секторе программного обеспечения».  Отчет охватывает весь период реализации проекта, то есть период с января 2019 г. по декабрь 2021 г. </w:t>
      </w:r>
    </w:p>
    <w:p w14:paraId="2835A250" w14:textId="77777777" w:rsidR="00F23A7C" w:rsidRDefault="00F23A7C" w:rsidP="00F23A7C">
      <w:pPr>
        <w:pStyle w:val="Endofdocument"/>
        <w:spacing w:after="360"/>
        <w:ind w:left="5530"/>
        <w:rPr>
          <w:i/>
          <w:iCs/>
          <w:szCs w:val="22"/>
        </w:rPr>
      </w:pPr>
      <w:r w:rsidRPr="000B6067">
        <w:fldChar w:fldCharType="begin"/>
      </w:r>
      <w:r w:rsidRPr="000B6067">
        <w:instrText xml:space="preserve"> AUTONUM  </w:instrText>
      </w:r>
      <w:r w:rsidRPr="000B6067">
        <w:fldChar w:fldCharType="end"/>
      </w:r>
      <w:r>
        <w:tab/>
      </w:r>
      <w:r>
        <w:rPr>
          <w:i/>
          <w:iCs/>
        </w:rPr>
        <w:t>КРИС предлагается принять к сведению информацию, содержащуюся в приложении к настоящему документу.</w:t>
      </w:r>
    </w:p>
    <w:p w14:paraId="2CA09328" w14:textId="77777777" w:rsidR="0081533E" w:rsidRDefault="00F23A7C" w:rsidP="00B05BB8">
      <w:pPr>
        <w:spacing w:before="65"/>
        <w:ind w:left="5533"/>
        <w:sectPr w:rsidR="0081533E" w:rsidSect="008153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417" w:bottom="1417" w:left="1417" w:header="709" w:footer="709" w:gutter="0"/>
          <w:pgNumType w:start="0"/>
          <w:cols w:space="720"/>
          <w:titlePg/>
          <w:docGrid w:linePitch="299"/>
        </w:sectPr>
      </w:pPr>
      <w:r>
        <w:t>[</w:t>
      </w:r>
      <w:r>
        <w:rPr>
          <w:rStyle w:val="Endofdocument-AnnexChar"/>
        </w:rPr>
        <w:t>Приложение</w:t>
      </w:r>
      <w:r>
        <w:t xml:space="preserve"> следует]</w:t>
      </w:r>
    </w:p>
    <w:tbl>
      <w:tblPr>
        <w:tblW w:w="929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6889"/>
      </w:tblGrid>
      <w:tr w:rsidR="00F97542" w:rsidRPr="00A07EF4" w14:paraId="7EC0C6A6" w14:textId="77777777" w:rsidTr="00B803BE">
        <w:trPr>
          <w:trHeight w:val="431"/>
        </w:trPr>
        <w:tc>
          <w:tcPr>
            <w:tcW w:w="9290" w:type="dxa"/>
            <w:gridSpan w:val="2"/>
          </w:tcPr>
          <w:p w14:paraId="273A32EF" w14:textId="77777777" w:rsidR="00F97542" w:rsidRPr="00A07EF4" w:rsidRDefault="00F97542" w:rsidP="00F97542">
            <w:pPr>
              <w:pStyle w:val="TableParagraph"/>
              <w:spacing w:before="88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lastRenderedPageBreak/>
              <w:t>РЕЗЮМЕ ПРОЕКТА</w:t>
            </w:r>
          </w:p>
        </w:tc>
      </w:tr>
      <w:tr w:rsidR="00F97542" w:rsidRPr="00A07EF4" w14:paraId="4D787CE0" w14:textId="77777777" w:rsidTr="00F12708">
        <w:trPr>
          <w:trHeight w:val="414"/>
        </w:trPr>
        <w:tc>
          <w:tcPr>
            <w:tcW w:w="2401" w:type="dxa"/>
            <w:shd w:val="clear" w:color="auto" w:fill="C6D9F1" w:themeFill="text2" w:themeFillTint="33"/>
          </w:tcPr>
          <w:p w14:paraId="4491C79D" w14:textId="77777777" w:rsidR="00F97542" w:rsidRPr="00A07EF4" w:rsidRDefault="00F97542" w:rsidP="00F97542">
            <w:pPr>
              <w:pStyle w:val="TableParagraph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Код проекта</w:t>
            </w:r>
          </w:p>
        </w:tc>
        <w:tc>
          <w:tcPr>
            <w:tcW w:w="6889" w:type="dxa"/>
          </w:tcPr>
          <w:p w14:paraId="27A3AEE0" w14:textId="057DDACE" w:rsidR="00F97542" w:rsidRPr="00A07EF4" w:rsidRDefault="00695E84" w:rsidP="00695E84">
            <w:pPr>
              <w:pStyle w:val="TableParagraph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/>
              </w:rPr>
              <w:t>DA_4_11_23_24_27_01</w:t>
            </w:r>
          </w:p>
        </w:tc>
      </w:tr>
      <w:tr w:rsidR="00F97542" w:rsidRPr="00A07EF4" w14:paraId="4C3C6755" w14:textId="77777777" w:rsidTr="00F12708">
        <w:trPr>
          <w:trHeight w:val="342"/>
        </w:trPr>
        <w:tc>
          <w:tcPr>
            <w:tcW w:w="2401" w:type="dxa"/>
            <w:shd w:val="clear" w:color="auto" w:fill="C6D9F1" w:themeFill="text2" w:themeFillTint="33"/>
          </w:tcPr>
          <w:p w14:paraId="225B6B61" w14:textId="77777777" w:rsidR="00F97542" w:rsidRPr="00A07EF4" w:rsidRDefault="00F97542" w:rsidP="00F97542">
            <w:pPr>
              <w:pStyle w:val="TableParagraph"/>
              <w:spacing w:before="1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Название</w:t>
            </w:r>
          </w:p>
        </w:tc>
        <w:tc>
          <w:tcPr>
            <w:tcW w:w="6889" w:type="dxa"/>
          </w:tcPr>
          <w:p w14:paraId="28331F16" w14:textId="7044BD37" w:rsidR="00F97542" w:rsidRPr="00A07EF4" w:rsidRDefault="00F97542" w:rsidP="00F97542">
            <w:pPr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/>
              </w:rPr>
              <w:t>«Расширение использования интеллектуальной собственности для мобильных приложений в секторе программного обеспечения»</w:t>
            </w:r>
          </w:p>
        </w:tc>
      </w:tr>
      <w:tr w:rsidR="00F97542" w:rsidRPr="00A07EF4" w14:paraId="518515BB" w14:textId="77777777" w:rsidTr="00F12708">
        <w:trPr>
          <w:trHeight w:val="621"/>
        </w:trPr>
        <w:tc>
          <w:tcPr>
            <w:tcW w:w="2401" w:type="dxa"/>
            <w:shd w:val="clear" w:color="auto" w:fill="C6D9F1" w:themeFill="text2" w:themeFillTint="33"/>
          </w:tcPr>
          <w:p w14:paraId="445507A3" w14:textId="77777777" w:rsidR="00F97542" w:rsidRPr="00A07EF4" w:rsidRDefault="00F97542" w:rsidP="00F97542">
            <w:pPr>
              <w:pStyle w:val="TableParagraph"/>
              <w:ind w:left="110" w:right="12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Рекомендации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Повестки дня в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области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развития</w:t>
            </w:r>
          </w:p>
        </w:tc>
        <w:tc>
          <w:tcPr>
            <w:tcW w:w="6889" w:type="dxa"/>
          </w:tcPr>
          <w:p w14:paraId="0D12D74D" w14:textId="2A4A8F02" w:rsidR="00F97542" w:rsidRPr="00A07EF4" w:rsidRDefault="00F97542" w:rsidP="00695E84">
            <w:pPr>
              <w:pStyle w:val="TableParagraph"/>
              <w:ind w:right="8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  <w:iCs/>
              </w:rPr>
              <w:t>Рекомендация 4</w:t>
            </w:r>
            <w:r w:rsidR="00055901">
              <w:rPr>
                <w:rFonts w:asciiTheme="minorBidi" w:hAnsiTheme="minorBidi"/>
              </w:rPr>
              <w:t xml:space="preserve">: </w:t>
            </w:r>
            <w:r>
              <w:rPr>
                <w:rFonts w:asciiTheme="minorBidi" w:hAnsiTheme="minorBidi"/>
              </w:rPr>
              <w:t>Уделять особое внимание потребностям малых и средних предприятий (МСП) и учреждений, занимающихся научными исследованиями, а также сектора культуры и оказывать государствам-членам по их просьбе помощь в разработке надлежащих национальных стратегий в области интеллектуальной собственности (ИС).</w:t>
            </w:r>
          </w:p>
          <w:p w14:paraId="26DA6BB5" w14:textId="77777777" w:rsidR="00F97542" w:rsidRPr="00A07EF4" w:rsidRDefault="00F97542" w:rsidP="00F97542">
            <w:pPr>
              <w:pStyle w:val="TableParagraph"/>
              <w:ind w:left="109" w:right="880"/>
              <w:rPr>
                <w:rFonts w:asciiTheme="minorBidi" w:hAnsiTheme="minorBidi" w:cstheme="minorBidi"/>
              </w:rPr>
            </w:pPr>
          </w:p>
          <w:p w14:paraId="2462C437" w14:textId="77777777" w:rsidR="00F97542" w:rsidRPr="00A07EF4" w:rsidRDefault="00F97542" w:rsidP="00695E84">
            <w:pPr>
              <w:pStyle w:val="TableParagraph"/>
              <w:ind w:right="8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  <w:iCs/>
              </w:rPr>
              <w:t>Рекомендация 11</w:t>
            </w:r>
            <w:r>
              <w:rPr>
                <w:rFonts w:asciiTheme="minorBidi" w:hAnsiTheme="minorBidi"/>
              </w:rPr>
              <w:t xml:space="preserve">: 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 технической инфраструктуры, где это применимо, в соответствии с мандатом ВОИС. </w:t>
            </w:r>
          </w:p>
          <w:p w14:paraId="7C0E3410" w14:textId="77777777" w:rsidR="00F97542" w:rsidRPr="00A07EF4" w:rsidRDefault="00F97542" w:rsidP="00F97542">
            <w:pPr>
              <w:pStyle w:val="TableParagraph"/>
              <w:ind w:left="109" w:right="8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14:paraId="47F051F5" w14:textId="77777777" w:rsidR="00F97542" w:rsidRPr="00A07EF4" w:rsidRDefault="00F97542" w:rsidP="00695E84">
            <w:pPr>
              <w:pStyle w:val="TableParagraph"/>
              <w:ind w:right="8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  <w:iCs/>
              </w:rPr>
              <w:t>Рекомендация 23</w:t>
            </w:r>
            <w:r>
              <w:rPr>
                <w:rFonts w:asciiTheme="minorBidi" w:hAnsiTheme="minorBidi"/>
              </w:rPr>
              <w:t xml:space="preserve">: 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технологий заинтересованным странам, в особенности развивающимся странам и НРС. </w:t>
            </w:r>
          </w:p>
          <w:p w14:paraId="6984FF7D" w14:textId="77777777" w:rsidR="00F97542" w:rsidRPr="00A07EF4" w:rsidRDefault="00F97542" w:rsidP="00F97542">
            <w:pPr>
              <w:pStyle w:val="TableParagraph"/>
              <w:ind w:left="109" w:right="8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14:paraId="2E4A564C" w14:textId="77777777" w:rsidR="00F97542" w:rsidRPr="00A07EF4" w:rsidRDefault="00F97542" w:rsidP="00695E84">
            <w:pPr>
              <w:pStyle w:val="TableParagraph"/>
              <w:ind w:right="8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  <w:iCs/>
              </w:rPr>
              <w:t>Рекомендация 24</w:t>
            </w:r>
            <w:r>
              <w:rPr>
                <w:rFonts w:asciiTheme="minorBidi" w:hAnsiTheme="minorBidi"/>
              </w:rPr>
              <w:t xml:space="preserve">: 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Всемирного саммита по информационному сообществу (WSIS), а также с учетом значения Фонда цифровой солидарности (DSF). </w:t>
            </w:r>
          </w:p>
          <w:p w14:paraId="74DD6D0F" w14:textId="77777777" w:rsidR="00F97542" w:rsidRPr="00A07EF4" w:rsidRDefault="00F97542" w:rsidP="00F97542">
            <w:pPr>
              <w:pStyle w:val="TableParagraph"/>
              <w:ind w:left="109" w:right="8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14:paraId="6DADD547" w14:textId="4921DCBC" w:rsidR="00F97542" w:rsidRPr="00A07EF4" w:rsidRDefault="00F97542" w:rsidP="00695E84">
            <w:pPr>
              <w:pStyle w:val="TableParagraph"/>
              <w:ind w:right="8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i/>
                <w:iCs/>
              </w:rPr>
              <w:t>Рекомендация 27</w:t>
            </w:r>
            <w:r>
              <w:rPr>
                <w:rFonts w:asciiTheme="minorBidi" w:hAnsiTheme="minorBidi"/>
              </w:rPr>
              <w:t>: Облегчить использование аспектов ИС И</w:t>
            </w:r>
            <w:r w:rsidR="00055901">
              <w:rPr>
                <w:rFonts w:asciiTheme="minorBidi" w:hAnsiTheme="minorBidi"/>
              </w:rPr>
              <w:t>КТ для целей роста и развития: о</w:t>
            </w:r>
            <w:r>
              <w:rPr>
                <w:rFonts w:asciiTheme="minorBidi" w:hAnsiTheme="minorBidi"/>
              </w:rPr>
              <w:t xml:space="preserve">беспечить проведение в рамках надлежащего органа ВОИС обсуждений, сфокусированных на важной роли аспектов ИС ИКТ, а также их роли в экономическом и культурном развитии, уделяя при этом особое внимание оказанию помощи государствам-членам в идентификации практических стратегий в области ИС для использования ИКТ в целях экономического, социального и культурного развития. </w:t>
            </w:r>
          </w:p>
          <w:p w14:paraId="40DBF64F" w14:textId="77777777" w:rsidR="00F97542" w:rsidRPr="00A07EF4" w:rsidRDefault="00F97542" w:rsidP="00F97542">
            <w:pPr>
              <w:pStyle w:val="TableParagraph"/>
              <w:ind w:left="109" w:right="880"/>
              <w:rPr>
                <w:rFonts w:asciiTheme="minorBidi" w:hAnsiTheme="minorBidi" w:cstheme="minorBidi"/>
              </w:rPr>
            </w:pPr>
          </w:p>
        </w:tc>
      </w:tr>
      <w:tr w:rsidR="00F97542" w:rsidRPr="00A07EF4" w14:paraId="396256BB" w14:textId="77777777" w:rsidTr="00F12708">
        <w:trPr>
          <w:trHeight w:val="531"/>
        </w:trPr>
        <w:tc>
          <w:tcPr>
            <w:tcW w:w="2401" w:type="dxa"/>
            <w:shd w:val="clear" w:color="auto" w:fill="C6D9F1" w:themeFill="text2" w:themeFillTint="33"/>
          </w:tcPr>
          <w:p w14:paraId="799F8963" w14:textId="77777777" w:rsidR="00F97542" w:rsidRPr="00A07EF4" w:rsidRDefault="00F97542" w:rsidP="00F97542">
            <w:pPr>
              <w:pStyle w:val="TableParagraph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Бюджет проекта</w:t>
            </w:r>
          </w:p>
        </w:tc>
        <w:tc>
          <w:tcPr>
            <w:tcW w:w="6889" w:type="dxa"/>
          </w:tcPr>
          <w:p w14:paraId="78668EBA" w14:textId="6248F07F" w:rsidR="00F97542" w:rsidRPr="00A07EF4" w:rsidRDefault="00695E84" w:rsidP="00F97542">
            <w:pPr>
              <w:spacing w:line="256" w:lineRule="auto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/>
              </w:rPr>
              <w:t xml:space="preserve">Общий объем расходов, не связанных с персоналом: 361 000 шв. франков </w:t>
            </w:r>
          </w:p>
          <w:p w14:paraId="117E67D7" w14:textId="77777777" w:rsidR="00F97542" w:rsidRPr="00760807" w:rsidRDefault="00F97542" w:rsidP="00F97542">
            <w:pPr>
              <w:pStyle w:val="TableParagraph"/>
              <w:ind w:left="109" w:right="255"/>
              <w:rPr>
                <w:rFonts w:asciiTheme="minorBidi" w:hAnsiTheme="minorBidi" w:cstheme="minorBidi"/>
                <w:iCs/>
              </w:rPr>
            </w:pPr>
          </w:p>
        </w:tc>
      </w:tr>
      <w:tr w:rsidR="00F97542" w:rsidRPr="00A07EF4" w14:paraId="2824F4EB" w14:textId="77777777" w:rsidTr="00F12708">
        <w:trPr>
          <w:trHeight w:val="441"/>
        </w:trPr>
        <w:tc>
          <w:tcPr>
            <w:tcW w:w="2401" w:type="dxa"/>
            <w:shd w:val="clear" w:color="auto" w:fill="C6D9F1" w:themeFill="text2" w:themeFillTint="33"/>
          </w:tcPr>
          <w:p w14:paraId="0CA6238C" w14:textId="77777777" w:rsidR="00F97542" w:rsidRPr="00A07EF4" w:rsidRDefault="00F97542" w:rsidP="00F97542">
            <w:pPr>
              <w:pStyle w:val="TableParagraph"/>
              <w:spacing w:before="1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Продолжительность проекта</w:t>
            </w:r>
          </w:p>
        </w:tc>
        <w:tc>
          <w:tcPr>
            <w:tcW w:w="6889" w:type="dxa"/>
          </w:tcPr>
          <w:p w14:paraId="5CAE5CA4" w14:textId="77777777" w:rsidR="00F97542" w:rsidRPr="00A07EF4" w:rsidRDefault="00F97542" w:rsidP="00F97542">
            <w:pPr>
              <w:pStyle w:val="TableParagraph"/>
              <w:spacing w:before="1"/>
              <w:ind w:left="10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36 месяцев</w:t>
            </w:r>
          </w:p>
        </w:tc>
      </w:tr>
      <w:tr w:rsidR="00F97542" w:rsidRPr="00A07EF4" w14:paraId="21B01646" w14:textId="77777777" w:rsidTr="00F12708">
        <w:trPr>
          <w:trHeight w:val="891"/>
        </w:trPr>
        <w:tc>
          <w:tcPr>
            <w:tcW w:w="2401" w:type="dxa"/>
            <w:shd w:val="clear" w:color="auto" w:fill="C6D9F1" w:themeFill="text2" w:themeFillTint="33"/>
          </w:tcPr>
          <w:p w14:paraId="2CD4A015" w14:textId="77777777" w:rsidR="00F97542" w:rsidRPr="00A07EF4" w:rsidRDefault="00F97542" w:rsidP="00F97542">
            <w:pPr>
              <w:pStyle w:val="TableParagraph"/>
              <w:spacing w:line="252" w:lineRule="exact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Ключевые сектора/подразделения ВОИС, участвующие в реализации проекта</w:t>
            </w:r>
          </w:p>
        </w:tc>
        <w:tc>
          <w:tcPr>
            <w:tcW w:w="6889" w:type="dxa"/>
          </w:tcPr>
          <w:p w14:paraId="7FA626DA" w14:textId="77777777" w:rsidR="00695E84" w:rsidRDefault="00F97542" w:rsidP="00F97542">
            <w:pPr>
              <w:spacing w:line="237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Сектор авторского права и творческих отраслей </w:t>
            </w:r>
          </w:p>
          <w:p w14:paraId="5A590D1B" w14:textId="77777777" w:rsidR="00F97542" w:rsidRPr="00A07EF4" w:rsidRDefault="00F97542" w:rsidP="00F97542">
            <w:pPr>
              <w:spacing w:line="237" w:lineRule="auto"/>
              <w:rPr>
                <w:rFonts w:asciiTheme="minorBidi" w:hAnsiTheme="minorBidi" w:cstheme="minorBidi"/>
              </w:rPr>
            </w:pPr>
          </w:p>
          <w:p w14:paraId="25589C8D" w14:textId="63E94905" w:rsidR="00F97542" w:rsidRPr="00FB7D67" w:rsidRDefault="00F97542" w:rsidP="00F97542">
            <w:pPr>
              <w:spacing w:line="25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Программы 1, 2, 3, 7, 11, 17 и 30 в Программе работы и бюджета на 2020/21 гг.  </w:t>
            </w:r>
          </w:p>
          <w:p w14:paraId="07A33F2E" w14:textId="77777777" w:rsidR="00695E84" w:rsidRPr="00FB7D67" w:rsidRDefault="00695E84" w:rsidP="00F97542">
            <w:pPr>
              <w:spacing w:line="256" w:lineRule="auto"/>
              <w:rPr>
                <w:rFonts w:asciiTheme="minorBidi" w:hAnsiTheme="minorBidi" w:cstheme="minorBidi"/>
              </w:rPr>
            </w:pPr>
          </w:p>
          <w:p w14:paraId="537A9B99" w14:textId="77777777" w:rsidR="00F97542" w:rsidRPr="00A07EF4" w:rsidRDefault="00F97542" w:rsidP="00565BF9">
            <w:pPr>
              <w:pStyle w:val="TableParagraph"/>
              <w:ind w:right="53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DA_7_23_ 32_01; DA_19_24_27_01; DA_1_2_4_10_11_01; DA_1_2_4_10_11_02.</w:t>
            </w:r>
          </w:p>
        </w:tc>
      </w:tr>
      <w:tr w:rsidR="00F97542" w:rsidRPr="00A07EF4" w14:paraId="53EDFC0B" w14:textId="77777777" w:rsidTr="00F12708">
        <w:trPr>
          <w:trHeight w:val="621"/>
        </w:trPr>
        <w:tc>
          <w:tcPr>
            <w:tcW w:w="2401" w:type="dxa"/>
            <w:shd w:val="clear" w:color="auto" w:fill="C6D9F1" w:themeFill="text2" w:themeFillTint="33"/>
          </w:tcPr>
          <w:p w14:paraId="7B533F29" w14:textId="790B28EC" w:rsidR="00F97542" w:rsidRPr="00A07EF4" w:rsidRDefault="00F97542" w:rsidP="00F97542">
            <w:pPr>
              <w:pStyle w:val="TableParagraph"/>
              <w:spacing w:before="1"/>
              <w:ind w:left="110" w:right="37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Краткое описание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проекта</w:t>
            </w:r>
          </w:p>
        </w:tc>
        <w:tc>
          <w:tcPr>
            <w:tcW w:w="6889" w:type="dxa"/>
          </w:tcPr>
          <w:p w14:paraId="43AB0FE4" w14:textId="3459763F" w:rsidR="00F97542" w:rsidRPr="00A07EF4" w:rsidRDefault="00F97542" w:rsidP="00565BF9">
            <w:pPr>
              <w:pStyle w:val="TableParagraph"/>
              <w:spacing w:before="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Проект был направлен на расширение использования ИС в секторе программного обеспечения, в особенности применительно к разработке мобильных приложений, путем предоставления набора инструментов, которые могли бы дополнительно способствовать экономическому росту в трех странах-бенефициарах.</w:t>
            </w:r>
          </w:p>
          <w:p w14:paraId="148D6B62" w14:textId="77777777" w:rsidR="00F97542" w:rsidRPr="00A07EF4" w:rsidRDefault="00F97542" w:rsidP="00F97542">
            <w:pPr>
              <w:pStyle w:val="TableParagraph"/>
              <w:spacing w:before="1"/>
              <w:ind w:left="10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14:paraId="105D4201" w14:textId="50AD82C8" w:rsidR="00F97542" w:rsidRPr="00A07EF4" w:rsidRDefault="00F97542" w:rsidP="00695E84">
            <w:pPr>
              <w:pStyle w:val="TableParagraph"/>
              <w:spacing w:before="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Благодаря деятельности и намеченным результатам работы в рамках проекта были расширен потенциал заинтересованных сторон в секторе разработки мобильных приложений, что поможет им определять, в каких случаях и когда можно использовать различные инструменты ИС в связи с разработкой и коммерциализацией мобильных приложений.  </w:t>
            </w:r>
          </w:p>
          <w:p w14:paraId="64B9EB11" w14:textId="77777777" w:rsidR="00F97542" w:rsidRPr="00A07EF4" w:rsidRDefault="00F97542" w:rsidP="00F97542">
            <w:pPr>
              <w:pStyle w:val="TableParagraph"/>
              <w:spacing w:before="1"/>
              <w:ind w:left="10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14:paraId="4B7BC8B0" w14:textId="77777777" w:rsidR="00F97542" w:rsidRPr="00A07EF4" w:rsidRDefault="00F97542" w:rsidP="00695E84">
            <w:pPr>
              <w:pStyle w:val="TableParagraph"/>
              <w:spacing w:before="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Проект обеспечил установление связей между странами-бенефициарами и между ведомствами ИС, центрами ИКТ, исследовательскими институтами и представителями отраслевых организаций в каждой из этих стран.  </w:t>
            </w:r>
          </w:p>
          <w:p w14:paraId="66CED5C9" w14:textId="77777777" w:rsidR="00F97542" w:rsidRPr="00A07EF4" w:rsidRDefault="00F97542" w:rsidP="00F97542">
            <w:pPr>
              <w:pStyle w:val="TableParagraph"/>
              <w:spacing w:before="1"/>
              <w:ind w:left="10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14:paraId="27EC75A9" w14:textId="76739BD3" w:rsidR="00F97542" w:rsidRPr="003E330B" w:rsidRDefault="00F97542" w:rsidP="00565BF9">
            <w:pPr>
              <w:pStyle w:val="TableParagraph"/>
              <w:spacing w:before="1"/>
              <w:rPr>
                <w:rFonts w:asciiTheme="minorBidi" w:hAnsiTheme="minorBidi" w:cstheme="minorBidi"/>
                <w:color w:val="000000" w:themeColor="text1"/>
              </w:rPr>
            </w:pPr>
            <w:r>
              <w:t xml:space="preserve">Изначально представленный Кенией на двадцать первой сессии КРИС (документ </w:t>
            </w:r>
            <w:hyperlink r:id="rId15" w:history="1">
              <w:r>
                <w:rPr>
                  <w:rStyle w:val="Hyperlink"/>
                  <w:rFonts w:asciiTheme="minorBidi" w:hAnsiTheme="minorBidi"/>
                  <w:color w:val="000000" w:themeColor="text1"/>
                </w:rPr>
                <w:t>CDIP/21/7</w:t>
              </w:r>
            </w:hyperlink>
            <w:r>
              <w:t>) проект был доработан с учетом замечаний, высказанных государствами-членами в ходе сессии.</w:t>
            </w:r>
            <w:r>
              <w:rPr>
                <w:rFonts w:asciiTheme="minorBidi" w:hAnsiTheme="minorBidi"/>
                <w:color w:val="000000" w:themeColor="text1"/>
              </w:rPr>
              <w:t xml:space="preserve">  Таким образом, пересмотренный вариант был рассмотрен и одобрен КРИС на двадцать второй сессии.  </w:t>
            </w:r>
          </w:p>
          <w:p w14:paraId="356A8E9D" w14:textId="77777777" w:rsidR="00F97542" w:rsidRPr="00A07EF4" w:rsidRDefault="00F97542" w:rsidP="00F97542">
            <w:pPr>
              <w:pStyle w:val="TableParagraph"/>
              <w:spacing w:before="1"/>
              <w:ind w:left="109"/>
              <w:rPr>
                <w:rFonts w:asciiTheme="minorBidi" w:hAnsiTheme="minorBidi" w:cstheme="minorBidi"/>
              </w:rPr>
            </w:pPr>
          </w:p>
        </w:tc>
      </w:tr>
      <w:tr w:rsidR="00F97542" w:rsidRPr="00A07EF4" w14:paraId="794EC7C6" w14:textId="77777777" w:rsidTr="00F12708">
        <w:trPr>
          <w:trHeight w:val="441"/>
        </w:trPr>
        <w:tc>
          <w:tcPr>
            <w:tcW w:w="2401" w:type="dxa"/>
            <w:shd w:val="clear" w:color="auto" w:fill="C6D9F1" w:themeFill="text2" w:themeFillTint="33"/>
          </w:tcPr>
          <w:p w14:paraId="6BEB181F" w14:textId="77777777" w:rsidR="00F97542" w:rsidRPr="00A07EF4" w:rsidRDefault="00F97542" w:rsidP="00F97542">
            <w:pPr>
              <w:pStyle w:val="TableParagraph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Руководитель проекта</w:t>
            </w:r>
          </w:p>
        </w:tc>
        <w:tc>
          <w:tcPr>
            <w:tcW w:w="6889" w:type="dxa"/>
          </w:tcPr>
          <w:p w14:paraId="40E3AC1E" w14:textId="31400A95" w:rsidR="00565BF9" w:rsidRPr="00A07EF4" w:rsidRDefault="00F97542" w:rsidP="00565BF9">
            <w:pPr>
              <w:pStyle w:val="TableParagraph"/>
              <w:ind w:left="10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Г-н Димитер Гантчев, заместитель директора и старший менеджер Отдела распространения информации и цифрового контента Сектора авторского права и творческих отраслей</w:t>
            </w:r>
          </w:p>
        </w:tc>
      </w:tr>
      <w:tr w:rsidR="00F97542" w:rsidRPr="00A07EF4" w14:paraId="02FCE70F" w14:textId="77777777" w:rsidTr="00F12708">
        <w:trPr>
          <w:trHeight w:val="792"/>
        </w:trPr>
        <w:tc>
          <w:tcPr>
            <w:tcW w:w="2401" w:type="dxa"/>
            <w:shd w:val="clear" w:color="auto" w:fill="C6D9F1" w:themeFill="text2" w:themeFillTint="33"/>
          </w:tcPr>
          <w:p w14:paraId="5E52DEB4" w14:textId="4EFCA9E8" w:rsidR="00F97542" w:rsidRPr="00A07EF4" w:rsidRDefault="00F97542" w:rsidP="00F97542">
            <w:pPr>
              <w:pStyle w:val="TableParagraph"/>
              <w:ind w:left="110" w:right="22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Связи с ожидаемыми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результатами,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предусмотренными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Программой и бюджетом</w:t>
            </w:r>
            <w:r>
              <w:rPr>
                <w:rFonts w:asciiTheme="minorBidi" w:hAnsiTheme="minorBidi"/>
              </w:rPr>
              <w:t xml:space="preserve"> (2020/21)</w:t>
            </w:r>
          </w:p>
        </w:tc>
        <w:tc>
          <w:tcPr>
            <w:tcW w:w="6889" w:type="dxa"/>
          </w:tcPr>
          <w:p w14:paraId="73264582" w14:textId="18B26514" w:rsidR="00695E84" w:rsidRDefault="00695E84" w:rsidP="00F97542">
            <w:pPr>
              <w:pStyle w:val="TableParagraph"/>
              <w:ind w:left="109" w:right="109"/>
            </w:pPr>
            <w:r>
              <w:t xml:space="preserve">О.Р. III.2 Укрепление потенциала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 </w:t>
            </w:r>
          </w:p>
          <w:p w14:paraId="18745318" w14:textId="77777777" w:rsidR="00695E84" w:rsidRDefault="00695E84" w:rsidP="00F97542">
            <w:pPr>
              <w:pStyle w:val="TableParagraph"/>
              <w:ind w:left="109" w:right="109"/>
            </w:pPr>
          </w:p>
          <w:p w14:paraId="0F6DF451" w14:textId="5B39A60D" w:rsidR="00695E84" w:rsidRDefault="00695E84" w:rsidP="00F97542">
            <w:pPr>
              <w:pStyle w:val="TableParagraph"/>
              <w:ind w:left="109" w:right="109"/>
            </w:pPr>
            <w:r>
              <w:t xml:space="preserve">О.Р. IV.2 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творчества. </w:t>
            </w:r>
          </w:p>
          <w:p w14:paraId="1EFA30B9" w14:textId="77777777" w:rsidR="00695E84" w:rsidRDefault="00695E84" w:rsidP="00F97542">
            <w:pPr>
              <w:pStyle w:val="TableParagraph"/>
              <w:ind w:left="109" w:right="109"/>
            </w:pPr>
          </w:p>
          <w:p w14:paraId="4422B815" w14:textId="46E5C62C" w:rsidR="00F97542" w:rsidRPr="00FB7D67" w:rsidRDefault="00695E84" w:rsidP="00F97542">
            <w:pPr>
              <w:pStyle w:val="TableParagraph"/>
              <w:ind w:left="109" w:right="109"/>
              <w:rPr>
                <w:rFonts w:asciiTheme="minorBidi" w:hAnsiTheme="minorBidi" w:cstheme="minorBidi"/>
              </w:rPr>
            </w:pPr>
            <w:r>
              <w:t>О.Р. III.6. Укрепление потенциала МСП, университетов и научно- исследовательских учреждений для успешного использования ИС в поддержку инноваций.</w:t>
            </w:r>
          </w:p>
        </w:tc>
      </w:tr>
      <w:tr w:rsidR="00F97542" w:rsidRPr="00A07EF4" w14:paraId="19E9C49F" w14:textId="77777777" w:rsidTr="00F12708">
        <w:trPr>
          <w:trHeight w:val="801"/>
        </w:trPr>
        <w:tc>
          <w:tcPr>
            <w:tcW w:w="2401" w:type="dxa"/>
            <w:shd w:val="clear" w:color="auto" w:fill="C6D9F1" w:themeFill="text2" w:themeFillTint="33"/>
          </w:tcPr>
          <w:p w14:paraId="3B38CD5E" w14:textId="0ADC6910" w:rsidR="00F97542" w:rsidRPr="00A07EF4" w:rsidRDefault="00F97542" w:rsidP="00695E84">
            <w:pPr>
              <w:pStyle w:val="TableParagraph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Обзор хода реализации проекта</w:t>
            </w:r>
          </w:p>
        </w:tc>
        <w:tc>
          <w:tcPr>
            <w:tcW w:w="6889" w:type="dxa"/>
          </w:tcPr>
          <w:p w14:paraId="0D2B5B5B" w14:textId="77777777" w:rsidR="00F97542" w:rsidRPr="00A07EF4" w:rsidRDefault="00F97542" w:rsidP="00565BF9">
            <w:pPr>
              <w:pStyle w:val="TableParagraph"/>
              <w:spacing w:before="1"/>
              <w:ind w:right="39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Проект был реализован в три органичных этапа, а именно:</w:t>
            </w:r>
          </w:p>
          <w:p w14:paraId="535C721F" w14:textId="77777777" w:rsidR="00F97542" w:rsidRPr="00A07EF4" w:rsidRDefault="00F97542" w:rsidP="00F97542">
            <w:pPr>
              <w:pStyle w:val="TableParagraph"/>
              <w:spacing w:before="1"/>
              <w:ind w:left="109" w:right="390"/>
              <w:rPr>
                <w:rFonts w:asciiTheme="minorBidi" w:hAnsiTheme="minorBidi" w:cstheme="minorBidi"/>
              </w:rPr>
            </w:pPr>
          </w:p>
          <w:p w14:paraId="1C92F4B8" w14:textId="6E8D0A31" w:rsidR="00F97542" w:rsidRPr="00A07EF4" w:rsidRDefault="00F97542" w:rsidP="00565BF9">
            <w:pPr>
              <w:pStyle w:val="TableParagraph"/>
              <w:spacing w:before="1"/>
              <w:ind w:right="39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1-й </w:t>
            </w:r>
            <w:r w:rsidR="00055901">
              <w:rPr>
                <w:rFonts w:asciiTheme="minorBidi" w:hAnsiTheme="minorBidi"/>
              </w:rPr>
              <w:t>этап: На</w:t>
            </w:r>
            <w:r>
              <w:rPr>
                <w:rFonts w:asciiTheme="minorBidi" w:hAnsiTheme="minorBidi"/>
              </w:rPr>
              <w:t xml:space="preserve"> первом этапе реализации проекта была создана организационная структура проекта.  Это включало следующее: установление порядка отчетности и назначение национальных координаторов; проведение обзорного исследования для выявления конкретных вопросов в странах-бенефициарах; проведение первых практикумов в странах-бенефициарах для предоставления обзора вопросов ИС в сфере разработки мобильных приложений; ознакомление заинтересованных сторон с этими вопросами и установление диалога с ними.</w:t>
            </w:r>
          </w:p>
          <w:p w14:paraId="4CC2E812" w14:textId="77777777" w:rsidR="00F97542" w:rsidRPr="00A07EF4" w:rsidRDefault="00F97542" w:rsidP="00F97542">
            <w:pPr>
              <w:pStyle w:val="TableParagraph"/>
              <w:spacing w:before="1"/>
              <w:ind w:left="109" w:right="390"/>
              <w:rPr>
                <w:rFonts w:asciiTheme="minorBidi" w:hAnsiTheme="minorBidi" w:cstheme="minorBidi"/>
              </w:rPr>
            </w:pPr>
          </w:p>
          <w:p w14:paraId="6C4DE157" w14:textId="19ACC4FB" w:rsidR="00F97542" w:rsidRPr="00A07EF4" w:rsidRDefault="00F97542" w:rsidP="00565BF9">
            <w:pPr>
              <w:pStyle w:val="TableParagraph"/>
              <w:spacing w:before="1"/>
              <w:ind w:right="39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2-й </w:t>
            </w:r>
            <w:r w:rsidR="00055901">
              <w:rPr>
                <w:rFonts w:asciiTheme="minorBidi" w:hAnsiTheme="minorBidi"/>
              </w:rPr>
              <w:t>этап: Второй</w:t>
            </w:r>
            <w:r>
              <w:rPr>
                <w:rFonts w:asciiTheme="minorBidi" w:hAnsiTheme="minorBidi"/>
              </w:rPr>
              <w:t xml:space="preserve"> этап был посвящен созданию инструментов, предусмотренных в проектном документе; подготовке платформы для осуществления общения между заинтересованными сторонами; запуску веб-сайта проекта; разработке стратегии реагирования на воздействие пандемии на реализацию проекта.  Поскольку проведение мероприятий на местах было невозможно, на данном этапе страны-бенефициары попросили разработать больше инструментов.  </w:t>
            </w:r>
            <w:r>
              <w:t xml:space="preserve">Были </w:t>
            </w:r>
            <w:r>
              <w:rPr>
                <w:rFonts w:asciiTheme="minorBidi" w:hAnsiTheme="minorBidi"/>
              </w:rPr>
              <w:t xml:space="preserve">разработаны и размещены </w:t>
            </w:r>
            <w:hyperlink r:id="rId16" w:history="1">
              <w:r>
                <w:rPr>
                  <w:rStyle w:val="Hyperlink"/>
                  <w:rFonts w:asciiTheme="minorBidi" w:hAnsiTheme="minorBidi"/>
                </w:rPr>
                <w:t>в Интернете</w:t>
              </w:r>
            </w:hyperlink>
            <w:r>
              <w:rPr>
                <w:rFonts w:asciiTheme="minorBidi" w:hAnsiTheme="minorBidi"/>
              </w:rPr>
              <w:t xml:space="preserve"> пять образовательных модулей, посвященных важности ИС, для студентов и разработчиков.  Кроме того, на данном этапе было активизировано сотрудничество с международными партнерами, в частности, для предоставления возможностей наставничества.</w:t>
            </w:r>
          </w:p>
          <w:p w14:paraId="02CAA88A" w14:textId="77777777" w:rsidR="00F97542" w:rsidRPr="00A07EF4" w:rsidRDefault="00F97542" w:rsidP="00F97542">
            <w:pPr>
              <w:pStyle w:val="TableParagraph"/>
              <w:spacing w:before="1"/>
              <w:ind w:left="109" w:right="390"/>
              <w:rPr>
                <w:rFonts w:asciiTheme="minorBidi" w:hAnsiTheme="minorBidi" w:cstheme="minorBidi"/>
              </w:rPr>
            </w:pPr>
          </w:p>
          <w:p w14:paraId="1D3DF20C" w14:textId="52F445CD" w:rsidR="00695E84" w:rsidRDefault="00F97542" w:rsidP="00565BF9">
            <w:pPr>
              <w:pStyle w:val="TableParagraph"/>
              <w:spacing w:before="1"/>
              <w:ind w:right="39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3-й </w:t>
            </w:r>
            <w:r w:rsidR="00055901">
              <w:rPr>
                <w:rFonts w:asciiTheme="minorBidi" w:hAnsiTheme="minorBidi"/>
              </w:rPr>
              <w:t>этап: Были</w:t>
            </w:r>
            <w:r>
              <w:rPr>
                <w:rFonts w:asciiTheme="minorBidi" w:hAnsiTheme="minorBidi"/>
              </w:rPr>
              <w:t xml:space="preserve"> разработаны все инструменты, предусмотренные в проектном документе.  Кроме того, по просьбе и с учетом потребностей стран-бенефициаров в ходе реализации проекта были разработаны три дополнительных инструмента.  В странах-бенефициарах были организованы многочисленные вебинары по всем темам, охватываемым инструментами (коммерциализация ИС, альтернативное урегулирование споров и т.д.).  Была создана платформа для обмена мнениями между заинтересованными сторонами, начался обмен мнениями между заинтересованными сторонами в странах-бенефициарах.  </w:t>
            </w:r>
          </w:p>
          <w:p w14:paraId="0A0F788D" w14:textId="77777777" w:rsidR="00695E84" w:rsidRDefault="00695E84" w:rsidP="00F97542">
            <w:pPr>
              <w:pStyle w:val="TableParagraph"/>
              <w:spacing w:before="1"/>
              <w:ind w:left="109" w:right="390"/>
              <w:rPr>
                <w:rFonts w:asciiTheme="minorBidi" w:hAnsiTheme="minorBidi" w:cstheme="minorBidi"/>
              </w:rPr>
            </w:pPr>
          </w:p>
          <w:p w14:paraId="33B07932" w14:textId="5508474B" w:rsidR="00F97542" w:rsidRPr="00A07EF4" w:rsidRDefault="00F97542" w:rsidP="00474900">
            <w:pPr>
              <w:pStyle w:val="TableParagraph"/>
              <w:spacing w:before="1"/>
              <w:ind w:right="39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В каждой стране были проведены крупные мероприятия с онлайновой составляющей и участием международных партнеров.  Было отмечено активное использование веб-сайта и инфографики, разработанных в рамках проекта.  Мероприятия проводились с целью поддержки организационных усилий по представлению интересов разработчиков мобильных приложений в странах-бенефициарах.</w:t>
            </w:r>
          </w:p>
          <w:p w14:paraId="14263C73" w14:textId="77777777" w:rsidR="00F97542" w:rsidRPr="00A07EF4" w:rsidRDefault="00F97542" w:rsidP="00F97542">
            <w:pPr>
              <w:pStyle w:val="TableParagraph"/>
              <w:spacing w:before="1"/>
              <w:ind w:right="390"/>
              <w:rPr>
                <w:rFonts w:asciiTheme="minorBidi" w:hAnsiTheme="minorBidi" w:cstheme="minorBidi"/>
              </w:rPr>
            </w:pPr>
          </w:p>
        </w:tc>
      </w:tr>
      <w:tr w:rsidR="00F97542" w:rsidRPr="00A07EF4" w14:paraId="6381E4EC" w14:textId="77777777" w:rsidTr="00F12708">
        <w:trPr>
          <w:trHeight w:val="801"/>
        </w:trPr>
        <w:tc>
          <w:tcPr>
            <w:tcW w:w="2401" w:type="dxa"/>
            <w:shd w:val="clear" w:color="auto" w:fill="C6D9F1" w:themeFill="text2" w:themeFillTint="33"/>
          </w:tcPr>
          <w:p w14:paraId="3828CE1F" w14:textId="77777777" w:rsidR="00F97542" w:rsidRPr="00A07EF4" w:rsidRDefault="00F97542" w:rsidP="00F97542">
            <w:pPr>
              <w:pStyle w:val="TableParagraph"/>
              <w:spacing w:line="242" w:lineRule="auto"/>
              <w:ind w:left="110" w:right="23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Ключевые результаты и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воздействие проекта</w:t>
            </w:r>
          </w:p>
        </w:tc>
        <w:tc>
          <w:tcPr>
            <w:tcW w:w="6889" w:type="dxa"/>
          </w:tcPr>
          <w:p w14:paraId="70DED536" w14:textId="5F06D2D0" w:rsidR="00F97542" w:rsidRPr="00A07EF4" w:rsidRDefault="00F97542" w:rsidP="00474900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Ниже перечислены основные достижения проекта: </w:t>
            </w:r>
          </w:p>
          <w:p w14:paraId="2FA67EE4" w14:textId="1B18ECFA" w:rsidR="00F97542" w:rsidRPr="00A07EF4" w:rsidRDefault="00F97542" w:rsidP="00F97542">
            <w:pPr>
              <w:pStyle w:val="TableParagraph"/>
              <w:numPr>
                <w:ilvl w:val="0"/>
                <w:numId w:val="24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разработчики приложений в странах-бенефициарах в большей степени понимают значимость и преимущества охраны ИС как результата их работы.  98% участников оценили проект положительно, 93% считают, что он достиг своих целей, а 92% считают его полезным для своей сферы деятельности. </w:t>
            </w:r>
          </w:p>
          <w:p w14:paraId="215EB77D" w14:textId="6F65D8EE" w:rsidR="00F97542" w:rsidRPr="00A07EF4" w:rsidRDefault="00F97542" w:rsidP="00F97542">
            <w:pPr>
              <w:pStyle w:val="TableParagraph"/>
              <w:numPr>
                <w:ilvl w:val="0"/>
                <w:numId w:val="24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Были разработаны и сделаны доступными практические инструменты – к концу февраля инструменты и материалы, подготовленные в рамках проекта, были совокупно скачаны 17 922 раза.  </w:t>
            </w:r>
          </w:p>
          <w:p w14:paraId="49B1F4E6" w14:textId="7A6079B4" w:rsidR="00F97542" w:rsidRDefault="00642617" w:rsidP="00F97542">
            <w:pPr>
              <w:pStyle w:val="TableParagraph"/>
              <w:numPr>
                <w:ilvl w:val="0"/>
                <w:numId w:val="24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92% участников положительно оценили результаты проекта, в котором представлен лучший опыт со всего мира.  Это свидетельствует об устойчивости результатов проекта.    </w:t>
            </w:r>
          </w:p>
          <w:p w14:paraId="4B0D0820" w14:textId="77777777" w:rsidR="00F97542" w:rsidRPr="00A07EF4" w:rsidRDefault="00F97542" w:rsidP="00F97542">
            <w:pPr>
              <w:pStyle w:val="TableParagraph"/>
              <w:spacing w:before="74"/>
              <w:ind w:left="469" w:right="805"/>
              <w:rPr>
                <w:rFonts w:asciiTheme="minorBidi" w:hAnsiTheme="minorBidi" w:cstheme="minorBidi"/>
              </w:rPr>
            </w:pPr>
          </w:p>
          <w:p w14:paraId="4DFD9508" w14:textId="5F78030F" w:rsidR="00F97542" w:rsidRPr="00A07EF4" w:rsidRDefault="00474900" w:rsidP="0049119B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Кроме того, можно выделить следующие </w:t>
            </w:r>
            <w:r>
              <w:rPr>
                <w:rFonts w:asciiTheme="minorBidi" w:hAnsiTheme="minorBidi"/>
                <w:u w:val="single"/>
              </w:rPr>
              <w:t>ключевые результаты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по направлениям деятельности</w:t>
            </w:r>
            <w:r>
              <w:rPr>
                <w:rFonts w:asciiTheme="minorBidi" w:hAnsiTheme="minorBidi"/>
              </w:rPr>
              <w:t>:</w:t>
            </w:r>
          </w:p>
          <w:p w14:paraId="144B32D8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</w:p>
          <w:p w14:paraId="05E65AF1" w14:textId="44B6ECE5" w:rsidR="00474900" w:rsidRDefault="00474900" w:rsidP="00474900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t>«</w:t>
            </w:r>
            <w:hyperlink r:id="rId17" w:history="1">
              <w:r>
                <w:rPr>
                  <w:rStyle w:val="Hyperlink"/>
                  <w:rFonts w:asciiTheme="minorBidi" w:hAnsiTheme="minorBidi"/>
                </w:rPr>
                <w:t>Обзорное исследование по вопросу доступности и использования инструментов ИС для охраны мобильных приложений</w:t>
              </w:r>
            </w:hyperlink>
            <w:r>
              <w:t>»</w:t>
            </w:r>
            <w:r>
              <w:rPr>
                <w:rFonts w:asciiTheme="minorBidi" w:hAnsiTheme="minorBidi"/>
              </w:rPr>
              <w:t xml:space="preserve"> в странах-бенефициарах стало важной отправной точкой в реализации проекта.  Исследование показало, что сообщество разработчиков приложений в трех странах-бенефициарах не очень хорошо организовано, и что многие из разработчиков не прибегают к защите ИС. Также было выяснено, что данные, имеющие значение для проекта, в основном отсутствовали.  Выводы исследования впоследствии использовались в ходе реализации проекта.  </w:t>
            </w:r>
          </w:p>
          <w:p w14:paraId="23EA4144" w14:textId="75690FC7" w:rsidR="00F97542" w:rsidRPr="00A07EF4" w:rsidRDefault="00474900" w:rsidP="00474900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Данное исследование было скачано с </w:t>
            </w:r>
            <w:hyperlink r:id="rId18" w:history="1">
              <w:r>
                <w:rPr>
                  <w:rStyle w:val="Hyperlink"/>
                  <w:rFonts w:asciiTheme="minorBidi" w:hAnsiTheme="minorBidi"/>
                </w:rPr>
                <w:t>веб-сайта проекта</w:t>
              </w:r>
            </w:hyperlink>
            <w:r>
              <w:t xml:space="preserve"> 4 792 раза</w:t>
            </w:r>
            <w:r>
              <w:rPr>
                <w:rFonts w:asciiTheme="minorBidi" w:hAnsiTheme="minorBidi"/>
              </w:rPr>
              <w:t>.  Интерес к исследованию сохранялся на протяжении всего периода реализации проекта.</w:t>
            </w:r>
          </w:p>
          <w:p w14:paraId="6CD69B67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</w:p>
          <w:p w14:paraId="01A431BC" w14:textId="1D1CE0E2" w:rsidR="00474900" w:rsidRDefault="00474900" w:rsidP="00474900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t>Исследование «</w:t>
            </w:r>
            <w:hyperlink r:id="rId19" w:history="1">
              <w:r>
                <w:rPr>
                  <w:rStyle w:val="Hyperlink"/>
                  <w:rFonts w:asciiTheme="minorBidi" w:hAnsiTheme="minorBidi"/>
                </w:rPr>
                <w:t>Охрана мобильных приложений</w:t>
              </w:r>
            </w:hyperlink>
            <w:r>
              <w:t>» было представлено в качестве документа на раннем этапе реализации проекта и стало справочным материалом для организации всей деятельности в рамках проекта.</w:t>
            </w:r>
            <w:r>
              <w:rPr>
                <w:rFonts w:asciiTheme="minorBidi" w:hAnsiTheme="minorBidi"/>
              </w:rPr>
              <w:t xml:space="preserve">  </w:t>
            </w:r>
          </w:p>
          <w:p w14:paraId="0014A61F" w14:textId="2E91B414" w:rsidR="00F97542" w:rsidRPr="00A07EF4" w:rsidRDefault="00F97542" w:rsidP="00474900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Позднее исследование было представлено в качестве официальной публикации ВОИС, в период с апреля по декабрь 2021 г. она была скачана 958 раз.  96% пользователей считают, что публикация полезна и что существует спрос на ее использование за пределами стран-бенефициаров.  В настоящее время идет перевод публикации на 6 официальных языков ООН.</w:t>
            </w:r>
          </w:p>
          <w:p w14:paraId="3335B5B9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</w:p>
          <w:p w14:paraId="2E895878" w14:textId="00028400" w:rsidR="00F97542" w:rsidRPr="00A07EF4" w:rsidRDefault="00F97542" w:rsidP="00474900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Диаграммы, дающие представление о типологии прав ИС, доступных разработчикам, были подготовлены на ранних стадиях проекта.  Позже они были дополнены инфографикой, посвященной важности авторского права и товарных знаков для разработчиков приложений, что вызвало более положительную реакцию среди данного сообщества.  96% участников опросов оценили диаграммы как полезные.  Они были загружены 1 367 раз.</w:t>
            </w:r>
          </w:p>
          <w:p w14:paraId="6613C809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</w:p>
          <w:p w14:paraId="39818653" w14:textId="38EC21CB" w:rsidR="00CD18E4" w:rsidRDefault="00CD18E4" w:rsidP="00CD18E4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t xml:space="preserve">С точки зрения участников </w:t>
            </w:r>
            <w:r>
              <w:rPr>
                <w:rFonts w:asciiTheme="minorBidi" w:hAnsiTheme="minorBidi"/>
              </w:rPr>
              <w:t xml:space="preserve">учебный инструмент по пособию </w:t>
            </w:r>
            <w:hyperlink r:id="rId20" w:history="1">
              <w:r>
                <w:rPr>
                  <w:rStyle w:val="Hyperlink"/>
                  <w:rFonts w:asciiTheme="minorBidi" w:hAnsiTheme="minorBidi"/>
                </w:rPr>
                <w:t>«Роль прав интеллектуальной собственности в создании и коммерциализации мобильных приложений»</w:t>
              </w:r>
            </w:hyperlink>
            <w:r>
              <w:rPr>
                <w:rFonts w:asciiTheme="minorBidi" w:hAnsiTheme="minorBidi"/>
              </w:rPr>
              <w:t xml:space="preserve"> был одной из наиболее предпочтительных тем для обсуждения на вебинарах и мероприятиях по наращиванию потенциала, организованных в рамках проекта.  Данный инструмент посвящен вопросу жизненного цикла приложения и демонстрирует применимость ИС на каждом его этапе.  </w:t>
            </w:r>
          </w:p>
          <w:p w14:paraId="1FEDF64F" w14:textId="1A3DA48C" w:rsidR="00F97542" w:rsidRPr="00A07EF4" w:rsidRDefault="00F97542" w:rsidP="00CD18E4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Инструмент был положительно оценен 96% респондентов, участвовавших в мероприятиях проекта, пособие было загружено 880 раз. </w:t>
            </w:r>
          </w:p>
          <w:p w14:paraId="070F03E7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</w:p>
          <w:p w14:paraId="3A16E9A5" w14:textId="32EFDD4F" w:rsidR="00CD18E4" w:rsidRDefault="00474900" w:rsidP="00CD18E4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t xml:space="preserve">Учебный модуль по </w:t>
            </w:r>
            <w:hyperlink r:id="rId21" w:history="1">
              <w:r>
                <w:rPr>
                  <w:rStyle w:val="Hyperlink"/>
                  <w:rFonts w:asciiTheme="minorBidi" w:hAnsiTheme="minorBidi"/>
                </w:rPr>
                <w:t>основным видам договоров в секторе разработки мобильных приложений</w:t>
              </w:r>
            </w:hyperlink>
            <w:r>
              <w:t xml:space="preserve"> был посвящен практическим советам создателям приложений о том, как обеспечить соблюдение своих интересов в процессе разработки.</w:t>
            </w:r>
            <w:r>
              <w:rPr>
                <w:rFonts w:asciiTheme="minorBidi" w:hAnsiTheme="minorBidi"/>
              </w:rPr>
              <w:t xml:space="preserve">  </w:t>
            </w:r>
          </w:p>
          <w:p w14:paraId="6615682B" w14:textId="4F4A4DEC" w:rsidR="00F97542" w:rsidRPr="00A07EF4" w:rsidRDefault="00F97542" w:rsidP="00CD18E4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Модуль, который в конечном итоге стал справочником, был признан очень полезным 94% участников проектной деятельности, и его загрузили 3 841 человек. </w:t>
            </w:r>
          </w:p>
          <w:p w14:paraId="5E4A1CC0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</w:p>
          <w:p w14:paraId="4C30E0F3" w14:textId="08479DE6" w:rsidR="00CD18E4" w:rsidRDefault="00760807" w:rsidP="00CD18E4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hyperlink r:id="rId22" w:history="1">
              <w:r w:rsidR="00F97542">
                <w:rPr>
                  <w:rStyle w:val="Hyperlink"/>
                  <w:rFonts w:asciiTheme="minorBidi" w:hAnsiTheme="minorBidi"/>
                </w:rPr>
                <w:t>Руководство ВОИС по арбитражу и посредничеству</w:t>
              </w:r>
            </w:hyperlink>
            <w:r w:rsidR="00F97542">
              <w:t xml:space="preserve"> изначально предназначалось для двух разных типов пользователей.</w:t>
            </w:r>
            <w:r w:rsidR="00F97542">
              <w:rPr>
                <w:rFonts w:asciiTheme="minorBidi" w:hAnsiTheme="minorBidi"/>
              </w:rPr>
              <w:t xml:space="preserve">  В ходе проекта совместно с бенефициарами было принято решение представить материалы в виде единого инструмента, позволяющего более комплексно подойти к решению проблемы.  </w:t>
            </w:r>
          </w:p>
          <w:p w14:paraId="5C3DD780" w14:textId="436C9FC7" w:rsidR="00F97542" w:rsidRPr="00A07EF4" w:rsidRDefault="00F97542" w:rsidP="00CD18E4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«Руководство ВОИС по альтернативному урегулированию споров, касающихся мобильных приложений» было скачано 1 475 раз и активно использовалось на протяжении всего периода реализации проекта.</w:t>
            </w:r>
          </w:p>
          <w:p w14:paraId="4B813CF7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</w:p>
          <w:p w14:paraId="380CA60C" w14:textId="61A46888" w:rsidR="00F97542" w:rsidRPr="00A07EF4" w:rsidRDefault="00F97542" w:rsidP="00CD18E4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Диалог с финансовыми институтами, венчурными компаниями и инвесторами был начат каждой страной-бенефициаром в отдельности.  В то время как в некоторых из них существовала основа в виде политики для использования имеющихся структур финансирования, в других диалог был больше ориентирован на поддержку отдельных проектов в будущем.  Ограничения, существовавшие из-за пандемии COVID-19 в течение большей части периода реализации проекта, помешали организации личных встреч, которые позволили бы представить проект важным партнерам по финансированию в частном секторе.</w:t>
            </w:r>
          </w:p>
          <w:p w14:paraId="584AFDCA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</w:p>
          <w:p w14:paraId="1741D0F5" w14:textId="41B845B1" w:rsidR="00CD18E4" w:rsidRDefault="00F97542" w:rsidP="00CD18E4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Установление контактов с ИКТ в странах-бенефициарах основывалось на предположении, что они будут крайне заинтересованы в присоединении к проекту и примут участие в мероприятиях.  Было обнаружено, что центры ИКТ, где они имеются, в основном были сосредоточены на вопросах ИТ, в то время как ИС не представляла для них большого интереса.  В связи со значительной разницей в часовых поясах стран-бенефициаров, в ходе реализации проекта было организовано только одно общее мероприятие с участием всех стран-бенефициаров.  Цель заключалась в том, чтобы предоставить площадку для обмена конкретными идеями и опытом каждой страны-бенефициара, в том числе заинтересованных сторон из ИТ-сектора.  Однако все страны-бенефициары информировали о проведении онлайновых мероприятий, и относящиеся к этим странам участие было зарегистрировано в каждом таком мероприятии на протяжении всего периода реализации проекта.</w:t>
            </w:r>
          </w:p>
          <w:p w14:paraId="5E1D3C6D" w14:textId="77777777" w:rsidR="00CD18E4" w:rsidRDefault="00CD18E4" w:rsidP="00CD18E4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</w:rPr>
            </w:pPr>
          </w:p>
          <w:p w14:paraId="7BD86704" w14:textId="441FDCCC" w:rsidR="00CD18E4" w:rsidRPr="00CD18E4" w:rsidRDefault="00F97542" w:rsidP="00CD18E4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Материалы по повышению осведомленности в области ИС среди учащихся был разработан в форме </w:t>
            </w:r>
            <w:hyperlink r:id="rId23" w:history="1">
              <w:r>
                <w:rPr>
                  <w:rStyle w:val="Hyperlink"/>
                  <w:rFonts w:asciiTheme="minorBidi" w:hAnsiTheme="minorBidi"/>
                </w:rPr>
                <w:t>пяти модулей</w:t>
              </w:r>
            </w:hyperlink>
            <w:r>
              <w:t xml:space="preserve">, </w:t>
            </w:r>
            <w:r>
              <w:rPr>
                <w:rFonts w:asciiTheme="minorBidi" w:hAnsiTheme="minorBidi"/>
              </w:rPr>
              <w:t xml:space="preserve">которые были размещены на веб-сайте ВОИС.  </w:t>
            </w:r>
          </w:p>
          <w:p w14:paraId="1611E092" w14:textId="027902B5" w:rsidR="00F97542" w:rsidRPr="00CD18E4" w:rsidRDefault="00F97542" w:rsidP="00CD18E4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Учебные ресурсы были загружены 3 171 раз и широко использовались университетами и другими учебными заведениями в странах-бенефициарах.  Информационные материалы положительно оценили 96% пользователей. </w:t>
            </w:r>
          </w:p>
          <w:p w14:paraId="46E0F052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</w:p>
          <w:p w14:paraId="262AC660" w14:textId="16BCB2D8" w:rsidR="0049119B" w:rsidRDefault="00F97542" w:rsidP="00CD18E4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Программы наставничества п</w:t>
            </w:r>
            <w:r w:rsidR="00055901">
              <w:rPr>
                <w:rFonts w:asciiTheme="minorBidi" w:hAnsiTheme="minorBidi"/>
              </w:rPr>
              <w:t xml:space="preserve">роводились в следующих формах: </w:t>
            </w:r>
            <w:r w:rsidR="00055901">
              <w:rPr>
                <w:rFonts w:asciiTheme="minorBidi" w:hAnsiTheme="minorBidi"/>
                <w:lang w:val="en-US"/>
              </w:rPr>
              <w:t>a</w:t>
            </w:r>
            <w:r>
              <w:rPr>
                <w:rFonts w:asciiTheme="minorBidi" w:hAnsiTheme="minorBidi"/>
              </w:rPr>
              <w:t xml:space="preserve">) участие опытных разработчиков из стран с развитой экономикой в деятельности проекта; b) непосредственное взаимодействие участников по практическим вопросам; c) составление списка с проектами и бенефициарами, заинтересованными в участии в дальнейших обменах мнениями, и представление его потенциальным наставникам.  В обмене мнениями активно участвовали три компании и одна ассоциация, представляющая несколько компаний со всего мира.  </w:t>
            </w:r>
          </w:p>
          <w:p w14:paraId="41AA7818" w14:textId="77777777" w:rsidR="00061D40" w:rsidRDefault="00061D40" w:rsidP="00061D40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</w:p>
          <w:p w14:paraId="7546F0EF" w14:textId="7C4A254E" w:rsidR="0049119B" w:rsidRDefault="00F97542" w:rsidP="0049119B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Было оказано содействие в инициировании ряда позитивных обменов мнениями, 89% участников выразили заинтересованность в участии в будущих программах и мероприятиях по наставничеству.</w:t>
            </w:r>
          </w:p>
          <w:p w14:paraId="4800B30F" w14:textId="77777777" w:rsidR="0049119B" w:rsidRDefault="0049119B" w:rsidP="0049119B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</w:p>
          <w:p w14:paraId="141FC36F" w14:textId="486FEC97" w:rsidR="0049119B" w:rsidRDefault="0049119B" w:rsidP="0049119B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t>«</w:t>
            </w:r>
            <w:hyperlink r:id="rId24" w:history="1">
              <w:r>
                <w:rPr>
                  <w:rStyle w:val="Hyperlink"/>
                  <w:rFonts w:asciiTheme="minorBidi" w:hAnsiTheme="minorBidi"/>
                </w:rPr>
                <w:t>Набор инструментов интеллектуальной собственности для разработчиков мобильных приложений</w:t>
              </w:r>
            </w:hyperlink>
            <w:r>
              <w:t xml:space="preserve">» </w:t>
            </w:r>
            <w:r>
              <w:rPr>
                <w:rFonts w:asciiTheme="minorBidi" w:hAnsiTheme="minorBidi"/>
              </w:rPr>
              <w:t xml:space="preserve">был разработан как комплексный инструмент с юридическими элементами.  Его ознакомительный и репрезентативный характер сделал возможным использовать его в различных целях в качестве темы для разных мероприятий на протяжении всего проекта.  </w:t>
            </w:r>
          </w:p>
          <w:p w14:paraId="622CDB74" w14:textId="691326F7" w:rsidR="0049119B" w:rsidRDefault="00F97542" w:rsidP="0049119B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Данный инструмент положительно оценили 96% участников, он был загружен 1 241 раз. </w:t>
            </w:r>
          </w:p>
          <w:p w14:paraId="56486FFA" w14:textId="77777777" w:rsidR="0049119B" w:rsidRDefault="0049119B" w:rsidP="0049119B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</w:p>
          <w:p w14:paraId="0E88A086" w14:textId="265DAC27" w:rsidR="00F97542" w:rsidRPr="0049119B" w:rsidRDefault="00F97542" w:rsidP="0049119B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t xml:space="preserve">Разработчикам в странах-бенефициарах была представлена </w:t>
            </w:r>
            <w:hyperlink r:id="rId25" w:history="1">
              <w:r>
                <w:rPr>
                  <w:rStyle w:val="Hyperlink"/>
                  <w:rFonts w:asciiTheme="minorBidi" w:hAnsiTheme="minorBidi"/>
                </w:rPr>
                <w:t>онлайн-платформа</w:t>
              </w:r>
            </w:hyperlink>
            <w:r>
              <w:rPr>
                <w:rFonts w:asciiTheme="minorBidi" w:hAnsiTheme="minorBidi"/>
              </w:rPr>
              <w:t xml:space="preserve">, которая будет служить площадкой для обсуждения аспектов, представляющих интерес для сообщества разработчиков мобильных приложений, даже после завершения проекта.  Положительно оценили платформу 95% участников. </w:t>
            </w:r>
          </w:p>
          <w:p w14:paraId="2A83005C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</w:p>
          <w:p w14:paraId="775D0E38" w14:textId="3C59A076" w:rsidR="0049119B" w:rsidRDefault="00F97542" w:rsidP="0049119B">
            <w:pPr>
              <w:pStyle w:val="TableParagraph"/>
              <w:numPr>
                <w:ilvl w:val="0"/>
                <w:numId w:val="27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В течение первого года реализации проекта в странах-бенефициарах было проведено три практикума.  В связи с ограничениями на поездки, мероприятия в рамках всего оставшегося периода реализации проекта проводились через Интернет.  </w:t>
            </w:r>
          </w:p>
          <w:p w14:paraId="4DBB0F12" w14:textId="197C3A0A" w:rsidR="0049119B" w:rsidRDefault="00F97542" w:rsidP="0049119B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Общее число практикумов и вебинаров в странах-бенефициарах было </w:t>
            </w:r>
            <w:r w:rsidR="00055901">
              <w:rPr>
                <w:rFonts w:asciiTheme="minorBidi" w:hAnsiTheme="minorBidi"/>
              </w:rPr>
              <w:t>следующим: в</w:t>
            </w:r>
            <w:r>
              <w:rPr>
                <w:rFonts w:asciiTheme="minorBidi" w:hAnsiTheme="minorBidi"/>
              </w:rPr>
              <w:t xml:space="preserve"> Кении – пять, на Филиппинах – семь, в Тринидаде и Тобаго – четыре.  </w:t>
            </w:r>
          </w:p>
          <w:p w14:paraId="5E9409C0" w14:textId="59731770" w:rsidR="0049119B" w:rsidRDefault="00F97542" w:rsidP="0049119B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54.67% участников этих мероприятий – женщины, и положительно оценили практикумы/вебинары 91% участников.</w:t>
            </w:r>
          </w:p>
          <w:p w14:paraId="0706D9C7" w14:textId="77777777" w:rsidR="0049119B" w:rsidRDefault="0049119B" w:rsidP="0049119B">
            <w:pPr>
              <w:pStyle w:val="TableParagraph"/>
              <w:spacing w:before="74"/>
              <w:ind w:left="720" w:right="805"/>
              <w:rPr>
                <w:rFonts w:asciiTheme="minorBidi" w:hAnsiTheme="minorBidi" w:cstheme="minorBidi"/>
                <w:bCs/>
              </w:rPr>
            </w:pPr>
          </w:p>
          <w:p w14:paraId="4DA497C8" w14:textId="6138313F" w:rsidR="0049119B" w:rsidRDefault="00F97542" w:rsidP="0049119B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Координационное совещание координаторов было проведено только один раз в Женеве в 2019 г.  На протяжении всего периода реализации проекта координационные совещания проводились на регулярной основе (раз в месяц или раз в два месяца) или в связи с предстоящими мероприятиями.  Совещания были результативными и позволяли быстро принимать решения по вопросам реализации проекта.  В среднем на протяжении всего проекта в координационных совещаниях координаторов женщины составляли 30% от общего числа участников. </w:t>
            </w:r>
          </w:p>
          <w:p w14:paraId="3F54E323" w14:textId="77777777" w:rsidR="0049119B" w:rsidRDefault="0049119B" w:rsidP="0049119B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</w:p>
          <w:p w14:paraId="6F536853" w14:textId="229EC0BD" w:rsidR="00F97542" w:rsidRPr="0049119B" w:rsidRDefault="00F97542" w:rsidP="0049119B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В дополнение к запланированным результатам, с целью оптимизации использования ресурсов и в соответствии с пожеланиями бенефициаров, в ходе проекта были разработаны три дополнительных инструмента, а именно:</w:t>
            </w:r>
          </w:p>
          <w:p w14:paraId="408BD8C3" w14:textId="77777777" w:rsidR="0049119B" w:rsidRPr="00A07EF4" w:rsidRDefault="0049119B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</w:p>
          <w:p w14:paraId="6DD6294B" w14:textId="0A5EF931" w:rsidR="00F97542" w:rsidRPr="00A07EF4" w:rsidRDefault="00A85EE7" w:rsidP="0049119B">
            <w:pPr>
              <w:pStyle w:val="TableParagraph"/>
              <w:numPr>
                <w:ilvl w:val="0"/>
                <w:numId w:val="30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t>«</w:t>
            </w:r>
            <w:hyperlink r:id="rId26" w:history="1">
              <w:r>
                <w:rPr>
                  <w:rStyle w:val="Hyperlink"/>
                  <w:rFonts w:asciiTheme="minorBidi" w:hAnsiTheme="minorBidi"/>
                </w:rPr>
                <w:t>Инструмент ВОИС по финансированию мобильных приложений, в основе которых лежит интеллектуальная собственность</w:t>
              </w:r>
            </w:hyperlink>
            <w:r>
              <w:t>»;</w:t>
            </w:r>
          </w:p>
          <w:p w14:paraId="4BFB06E0" w14:textId="48BD5E3E" w:rsidR="00F97542" w:rsidRPr="00A07EF4" w:rsidRDefault="00A85EE7" w:rsidP="0049119B">
            <w:pPr>
              <w:pStyle w:val="TableParagraph"/>
              <w:numPr>
                <w:ilvl w:val="0"/>
                <w:numId w:val="30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t>Инструмент «</w:t>
            </w:r>
            <w:hyperlink r:id="rId27" w:history="1">
              <w:r>
                <w:rPr>
                  <w:rStyle w:val="Hyperlink"/>
                  <w:rFonts w:asciiTheme="minorBidi" w:hAnsiTheme="minorBidi"/>
                </w:rPr>
                <w:t>Открытый исходный код для мобильных приложений</w:t>
              </w:r>
            </w:hyperlink>
            <w:r>
              <w:t xml:space="preserve">»; и </w:t>
            </w:r>
            <w:r>
              <w:rPr>
                <w:rFonts w:asciiTheme="minorBidi" w:hAnsiTheme="minorBidi"/>
              </w:rPr>
              <w:t xml:space="preserve"> </w:t>
            </w:r>
          </w:p>
          <w:p w14:paraId="7843971D" w14:textId="2AA6580C" w:rsidR="00F97542" w:rsidRPr="00A07EF4" w:rsidRDefault="00A85EE7" w:rsidP="0049119B">
            <w:pPr>
              <w:pStyle w:val="TableParagraph"/>
              <w:numPr>
                <w:ilvl w:val="0"/>
                <w:numId w:val="30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t>«</w:t>
            </w:r>
            <w:hyperlink r:id="rId28" w:history="1">
              <w:r>
                <w:rPr>
                  <w:rStyle w:val="Hyperlink"/>
                  <w:rFonts w:asciiTheme="minorBidi" w:hAnsiTheme="minorBidi"/>
                </w:rPr>
                <w:t>Руководство по защите данных в мобильных приложениях</w:t>
              </w:r>
            </w:hyperlink>
            <w:r>
              <w:t>».</w:t>
            </w:r>
            <w:r>
              <w:rPr>
                <w:rFonts w:asciiTheme="minorBidi" w:hAnsiTheme="minorBidi"/>
              </w:rPr>
              <w:t xml:space="preserve"> </w:t>
            </w:r>
          </w:p>
          <w:p w14:paraId="09E25E5F" w14:textId="77777777" w:rsidR="0049119B" w:rsidRDefault="0049119B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</w:p>
          <w:p w14:paraId="54092846" w14:textId="53E84E09" w:rsidR="00F97542" w:rsidRPr="00A07EF4" w:rsidRDefault="00F97542" w:rsidP="0049119B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Эти три инструмента затрагивают вопросы, которые имеют ключевое значение для разработчиков приложений, они были положительно оценены 93% участников.</w:t>
            </w:r>
          </w:p>
          <w:p w14:paraId="671061FE" w14:textId="62C6CE96" w:rsidR="0049119B" w:rsidRDefault="00F97542" w:rsidP="00282F3B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Что касается </w:t>
            </w:r>
            <w:r>
              <w:rPr>
                <w:rFonts w:asciiTheme="minorBidi" w:hAnsiTheme="minorBidi"/>
                <w:u w:val="single"/>
              </w:rPr>
              <w:t>итоговых показателей</w:t>
            </w:r>
            <w:r>
              <w:rPr>
                <w:rFonts w:asciiTheme="minorBidi" w:hAnsiTheme="minorBidi"/>
              </w:rPr>
              <w:t>, то проект помог подчеркнуть важность вопросов ИС для сообществ разработчиков приложений в странах-бенефициарах.  Более конкретно:</w:t>
            </w:r>
          </w:p>
          <w:p w14:paraId="3A815FDE" w14:textId="77777777" w:rsidR="0049119B" w:rsidRDefault="0049119B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</w:p>
          <w:p w14:paraId="54AAF7D2" w14:textId="2732FF7B" w:rsidR="0049119B" w:rsidRDefault="00F97542" w:rsidP="002D28E5">
            <w:pPr>
              <w:pStyle w:val="TableParagraph"/>
              <w:numPr>
                <w:ilvl w:val="0"/>
                <w:numId w:val="31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Во всех трех странах-бенефициарах были компании, которые получили выгоду от проекта и поделились своим положительным опытом участия в мероприятиях проекта.  Среди этих компаний: Bwala Africa (Кения), De Junction (Тринидад и Тобаго), Hivelabs Technologies and Saklawig (Филиппины).</w:t>
            </w:r>
          </w:p>
          <w:p w14:paraId="65AE6141" w14:textId="0EBCCE71" w:rsidR="0049119B" w:rsidRDefault="0049119B" w:rsidP="0049119B">
            <w:pPr>
              <w:pStyle w:val="TableParagraph"/>
              <w:numPr>
                <w:ilvl w:val="0"/>
                <w:numId w:val="31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Координаторы в странах-бенефициарах отмечают выраженное желание заинтересованных сторон в продолжении сотрудничества с партнерами в данной области.  Значительный уровень посещаемости практикумов и вебинаров содействовал дискуссиям о создании ассоциаций разработчиков мобильных приложений в двух странах-бенефициарах.  Это свидетельствует о необходимости принятия последующих мер для обеспечения устойчивости результатов проекта.</w:t>
            </w:r>
          </w:p>
          <w:p w14:paraId="38090CAF" w14:textId="0CCDBF61" w:rsidR="00F97542" w:rsidRPr="0049119B" w:rsidRDefault="00F97542" w:rsidP="0049119B">
            <w:pPr>
              <w:pStyle w:val="TableParagraph"/>
              <w:numPr>
                <w:ilvl w:val="0"/>
                <w:numId w:val="31"/>
              </w:numPr>
              <w:spacing w:before="74"/>
              <w:ind w:right="805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Во всех трех странах-бенефициарах отмечен рост использования мобильных приложений, что говорит о наличии возможностей для более широкого использования ИС в их деятельности.</w:t>
            </w:r>
          </w:p>
          <w:p w14:paraId="4E385E2E" w14:textId="77777777" w:rsidR="00F97542" w:rsidRPr="00A07EF4" w:rsidRDefault="00F97542" w:rsidP="00F97542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</w:p>
        </w:tc>
      </w:tr>
      <w:tr w:rsidR="00F97542" w:rsidRPr="00A07EF4" w14:paraId="3560EFC1" w14:textId="77777777" w:rsidTr="00F12708">
        <w:trPr>
          <w:trHeight w:val="711"/>
        </w:trPr>
        <w:tc>
          <w:tcPr>
            <w:tcW w:w="2401" w:type="dxa"/>
            <w:shd w:val="clear" w:color="auto" w:fill="C6D9F1" w:themeFill="text2" w:themeFillTint="33"/>
          </w:tcPr>
          <w:p w14:paraId="09382640" w14:textId="77777777" w:rsidR="00F97542" w:rsidRPr="00A07EF4" w:rsidRDefault="00F97542" w:rsidP="00F97542">
            <w:pPr>
              <w:pStyle w:val="TableParagraph"/>
              <w:spacing w:before="1"/>
              <w:ind w:left="110" w:right="27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Накопленный опыт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и извлеченные уроки</w:t>
            </w:r>
          </w:p>
        </w:tc>
        <w:tc>
          <w:tcPr>
            <w:tcW w:w="6889" w:type="dxa"/>
          </w:tcPr>
          <w:p w14:paraId="4A202A09" w14:textId="294F93DF" w:rsidR="00F97542" w:rsidRPr="00A07EF4" w:rsidRDefault="00F97542" w:rsidP="00282F3B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Ниже приведены извлеченные уроки, которые следует учитывать при реализации подобных проектов в будущем:</w:t>
            </w:r>
          </w:p>
          <w:p w14:paraId="4EF96B5E" w14:textId="77777777" w:rsidR="00F97542" w:rsidRPr="00A07EF4" w:rsidRDefault="00F97542" w:rsidP="00F97542">
            <w:pPr>
              <w:pStyle w:val="TableParagraph"/>
              <w:spacing w:before="74"/>
              <w:ind w:left="109" w:right="805"/>
              <w:rPr>
                <w:rFonts w:asciiTheme="minorBidi" w:hAnsiTheme="minorBidi" w:cstheme="minorBidi"/>
              </w:rPr>
            </w:pPr>
          </w:p>
          <w:p w14:paraId="5198D5A8" w14:textId="365856CB" w:rsidR="00F97542" w:rsidRPr="00A07EF4" w:rsidRDefault="00F97542" w:rsidP="00282F3B">
            <w:pPr>
              <w:pStyle w:val="TableParagraph"/>
              <w:numPr>
                <w:ilvl w:val="0"/>
                <w:numId w:val="32"/>
              </w:numPr>
              <w:spacing w:before="74"/>
              <w:ind w:left="36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Регулярное взаимодействие с координаторами по проекту имело ключевое значение для быстрого реагирования на потребности и специфические вопросы, которые могут возникнуть в ходе проекта.</w:t>
            </w:r>
          </w:p>
          <w:p w14:paraId="6DDDAAC9" w14:textId="1AC8DCBE" w:rsidR="00F97542" w:rsidRPr="00A07EF4" w:rsidRDefault="00F97542" w:rsidP="00282F3B">
            <w:pPr>
              <w:pStyle w:val="TableParagraph"/>
              <w:numPr>
                <w:ilvl w:val="0"/>
                <w:numId w:val="32"/>
              </w:numPr>
              <w:spacing w:before="74"/>
              <w:ind w:left="36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Обеспечение гибкости в стратегии реализации проекта было важным для адаптации к изменяющимся обстоятельствам и новым потребностям.</w:t>
            </w:r>
          </w:p>
          <w:p w14:paraId="1D6DB5E8" w14:textId="7E4C66B1" w:rsidR="00F97542" w:rsidRPr="00A07EF4" w:rsidRDefault="00F97542" w:rsidP="00282F3B">
            <w:pPr>
              <w:pStyle w:val="TableParagraph"/>
              <w:numPr>
                <w:ilvl w:val="0"/>
                <w:numId w:val="32"/>
              </w:numPr>
              <w:spacing w:before="74"/>
              <w:ind w:left="36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Открытость проектной деятельности для участия других заинтересованных стран и заинтересованных сторон позволила максимально использовать ресурсы и расширить воздействие результатов проекта.</w:t>
            </w:r>
          </w:p>
          <w:p w14:paraId="307686DE" w14:textId="69C14543" w:rsidR="00F97542" w:rsidRPr="00A07EF4" w:rsidRDefault="00282F3B" w:rsidP="00282F3B">
            <w:pPr>
              <w:pStyle w:val="TableParagraph"/>
              <w:numPr>
                <w:ilvl w:val="0"/>
                <w:numId w:val="32"/>
              </w:numPr>
              <w:spacing w:before="74"/>
              <w:ind w:left="36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Показатели воздействия должны быть сформулированы реалистично, то есть в рамках выделенных ресурсов проекта, контекста реализации, доступности данных и реакции групп бенефициаров.  Необходимо сохранять возможность внести в них изменения в ходе реализации проекта.</w:t>
            </w:r>
          </w:p>
          <w:p w14:paraId="59C4FAED" w14:textId="77777777" w:rsidR="00F97542" w:rsidRPr="00A07EF4" w:rsidRDefault="00F97542" w:rsidP="00282F3B">
            <w:pPr>
              <w:pStyle w:val="TableParagraph"/>
              <w:numPr>
                <w:ilvl w:val="0"/>
                <w:numId w:val="32"/>
              </w:numPr>
              <w:spacing w:before="74"/>
              <w:ind w:left="36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Ориентация на одну группу заинтересованных сторон не должна исключать взаимодействия с другими заинтересованными сторонами, так может быть повышен информационно-просветительский потенциал проекта.</w:t>
            </w:r>
          </w:p>
          <w:p w14:paraId="2CCECB1A" w14:textId="04513E6F" w:rsidR="00282F3B" w:rsidRDefault="00282F3B" w:rsidP="00282F3B">
            <w:pPr>
              <w:pStyle w:val="TableParagraph"/>
              <w:numPr>
                <w:ilvl w:val="0"/>
                <w:numId w:val="32"/>
              </w:numPr>
              <w:spacing w:before="74"/>
              <w:ind w:left="360" w:right="80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Подготовка материалов для интерактивных модулей, адаптированных для различных групп бенефициаров, в том числе для самообразования, самооценки и предоставления ссылок на ресурсы, может помочь в обеспечении устойчивости результатов проекта.  Во всем инструментах и материалах должны быть учтены предпочтения пользователей (например, в некоторых случаях сохраняется спрос на печатные материалы). </w:t>
            </w:r>
          </w:p>
          <w:p w14:paraId="70C65D38" w14:textId="77777777" w:rsidR="00F97542" w:rsidRDefault="00F97542" w:rsidP="003F2DDC">
            <w:pPr>
              <w:pStyle w:val="TableParagraph"/>
              <w:spacing w:before="74"/>
              <w:ind w:right="805"/>
              <w:rPr>
                <w:rFonts w:asciiTheme="minorBidi" w:hAnsiTheme="minorBidi" w:cstheme="minorBidi"/>
              </w:rPr>
            </w:pPr>
          </w:p>
          <w:p w14:paraId="65C83ABC" w14:textId="4B82320F" w:rsidR="003F2DDC" w:rsidRDefault="003F2DDC" w:rsidP="003F2DDC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Ниже приведены основные выводы:</w:t>
            </w:r>
          </w:p>
          <w:p w14:paraId="4D8227F2" w14:textId="77777777" w:rsidR="003F2DDC" w:rsidRPr="00A07EF4" w:rsidRDefault="003F2DDC" w:rsidP="003F2DDC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15434D1A" w14:textId="39C2CC88" w:rsidR="003F2DDC" w:rsidRPr="00110D5A" w:rsidRDefault="003F2DDC" w:rsidP="009515DB">
            <w:pPr>
              <w:pStyle w:val="TableParagraph"/>
              <w:numPr>
                <w:ilvl w:val="0"/>
                <w:numId w:val="35"/>
              </w:numPr>
              <w:rPr>
                <w:rFonts w:asciiTheme="minorBidi" w:hAnsiTheme="minorBidi" w:cstheme="minorBidi"/>
                <w:strike/>
              </w:rPr>
            </w:pPr>
            <w:r>
              <w:rPr>
                <w:rFonts w:asciiTheme="minorBidi" w:hAnsiTheme="minorBidi"/>
              </w:rPr>
              <w:t>При междисциплинарной работе, когда уместны и находят применение несколько форм ИС, проект должен обеспечивать хорошее междисциплинарное сотрудничество.</w:t>
            </w:r>
          </w:p>
          <w:p w14:paraId="51F19E49" w14:textId="5571ED5B" w:rsidR="003F2DDC" w:rsidRDefault="003F2DDC" w:rsidP="009515DB">
            <w:pPr>
              <w:pStyle w:val="TableParagraph"/>
              <w:numPr>
                <w:ilvl w:val="0"/>
                <w:numId w:val="35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Вовлечение частных партнеров в программы наставничества – это процесс, в котором ВОИС может оказать содействие.  Проект продемонстрировал, насколько полезны такие партнерские отношения. Однако последующая деятельность по развитию партнерских отношений между коммерческими структурами (B2B) выходит за рамки мандата ВОИС.</w:t>
            </w:r>
          </w:p>
          <w:p w14:paraId="29077671" w14:textId="4D397000" w:rsidR="00861453" w:rsidRPr="00861453" w:rsidRDefault="00861453" w:rsidP="009515DB">
            <w:pPr>
              <w:pStyle w:val="TableParagraph"/>
              <w:numPr>
                <w:ilvl w:val="0"/>
                <w:numId w:val="35"/>
              </w:numPr>
              <w:rPr>
                <w:rFonts w:asciiTheme="minorBidi" w:hAnsiTheme="minorBidi" w:cstheme="minorBidi"/>
              </w:rPr>
            </w:pPr>
            <w:r>
              <w:t>Расходы, связанные с профессиональными редакторскими услугами для инструментов и материалов для распространения, должны быть включены в первоначальную оценку бюджета проекта для обеспечения высокого качества продуктов.</w:t>
            </w:r>
          </w:p>
          <w:p w14:paraId="13B19B22" w14:textId="32AD91B8" w:rsidR="003F2DDC" w:rsidRPr="00110D5A" w:rsidRDefault="003F2DDC" w:rsidP="009515DB">
            <w:pPr>
              <w:pStyle w:val="TableParagraph"/>
              <w:numPr>
                <w:ilvl w:val="0"/>
                <w:numId w:val="35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Веб-страница проекта вызвала значительный интерес своим разнообразным содержанием и форматами.  Разработка веб-сайта для проектов ПДР такого рода всегда должна начинаться на ранних стадиях проекта, чтобы интерес к нему возникал параллельно с развертыванием проекта.  Поисковая оптимизация может повысить восприятие результатов проекта и максимально расширить представление о смежных областях деятельности ВОИС.</w:t>
            </w:r>
          </w:p>
          <w:p w14:paraId="1F9926AB" w14:textId="04A4E6E9" w:rsidR="003F2DDC" w:rsidRPr="00110D5A" w:rsidRDefault="00110D5A" w:rsidP="009515DB">
            <w:pPr>
              <w:pStyle w:val="TableParagraph"/>
              <w:numPr>
                <w:ilvl w:val="0"/>
                <w:numId w:val="35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Успех онлайновых мероприятий обуславливается отличным содержанием и техническими возможностями, такими как достаточно быстрое широкополосное соединение, качество звука и изображения и возможность проведения интерактивных сессий.</w:t>
            </w:r>
          </w:p>
          <w:p w14:paraId="516D3441" w14:textId="3F6E8027" w:rsidR="003F2DDC" w:rsidRPr="00A07EF4" w:rsidRDefault="003F2DDC" w:rsidP="009515DB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Хотя разработчики приложений являются первоначальными создателями ИС и были основной целевой группой проекта, любой новый проект в области ИС и разработки мобильных приложений должен учитывать сложную экосистему с ее различными заинтересованными сторонами. </w:t>
            </w:r>
          </w:p>
          <w:p w14:paraId="627386A5" w14:textId="46EC3B4E" w:rsidR="003F2DDC" w:rsidRPr="00A07EF4" w:rsidRDefault="008A595B" w:rsidP="009515DB">
            <w:pPr>
              <w:pStyle w:val="TableParagraph"/>
              <w:numPr>
                <w:ilvl w:val="0"/>
                <w:numId w:val="3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Система мониторинга прогресса должна быть напрямую связана с механизмом реализации проекта.</w:t>
            </w:r>
          </w:p>
          <w:p w14:paraId="050157F7" w14:textId="54C65064" w:rsidR="003F2DDC" w:rsidRPr="00A07EF4" w:rsidRDefault="003F2DDC" w:rsidP="009515DB">
            <w:pPr>
              <w:pStyle w:val="TableParagraph"/>
              <w:numPr>
                <w:ilvl w:val="0"/>
                <w:numId w:val="3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Выбор координаторов проекта имеет решающее значение, поскольку они должны уметь направлять коммуникацию, быстро отвечать на запросы ВОИС, представителей ресурсных организаций и бенефициаров, иметь доступ к лицам, принимающим решения, и отлично разбираться в теме проекта.</w:t>
            </w:r>
          </w:p>
          <w:p w14:paraId="2F044A8B" w14:textId="0DBE7118" w:rsidR="003F2DDC" w:rsidRPr="00A07EF4" w:rsidRDefault="003F2DDC" w:rsidP="009515DB">
            <w:pPr>
              <w:pStyle w:val="TableParagraph"/>
              <w:numPr>
                <w:ilvl w:val="0"/>
                <w:numId w:val="3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Осведомленность о проекте среди членов ВОИС обеспечивает дополнительную синергию в его реализации. Это может способствовать появлению новых идей и принести пользу всем заинтересованным сторонам.</w:t>
            </w:r>
          </w:p>
          <w:p w14:paraId="2E9FC578" w14:textId="77777777" w:rsidR="003F2DDC" w:rsidRDefault="003F2DDC" w:rsidP="009515DB">
            <w:pPr>
              <w:pStyle w:val="TableParagraph"/>
              <w:numPr>
                <w:ilvl w:val="0"/>
                <w:numId w:val="3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Необходимо поддерживать гибкость в реализации проекта, чтобы иметь возможность реагировать на изменяющиеся обстоятельства и устранять появляющиеся риски.</w:t>
            </w:r>
          </w:p>
          <w:p w14:paraId="4F7ACEEB" w14:textId="1D85BC91" w:rsidR="003F2DDC" w:rsidRPr="003F2DDC" w:rsidRDefault="003F2DDC" w:rsidP="003F2DDC">
            <w:pPr>
              <w:pStyle w:val="TableParagraph"/>
              <w:ind w:left="360"/>
              <w:rPr>
                <w:rFonts w:asciiTheme="minorBidi" w:hAnsiTheme="minorBidi" w:cstheme="minorBidi"/>
              </w:rPr>
            </w:pPr>
          </w:p>
        </w:tc>
      </w:tr>
      <w:tr w:rsidR="00F97542" w:rsidRPr="00A07EF4" w14:paraId="3E4D4F75" w14:textId="77777777" w:rsidTr="00F12708">
        <w:trPr>
          <w:trHeight w:val="631"/>
        </w:trPr>
        <w:tc>
          <w:tcPr>
            <w:tcW w:w="2401" w:type="dxa"/>
            <w:shd w:val="clear" w:color="auto" w:fill="C6D9F1" w:themeFill="text2" w:themeFillTint="33"/>
          </w:tcPr>
          <w:p w14:paraId="62DA858B" w14:textId="77777777" w:rsidR="00F97542" w:rsidRPr="00A07EF4" w:rsidRDefault="00F97542" w:rsidP="00F97542">
            <w:pPr>
              <w:pStyle w:val="TableParagraph"/>
              <w:spacing w:before="1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Риски и их снижение</w:t>
            </w:r>
          </w:p>
        </w:tc>
        <w:tc>
          <w:tcPr>
            <w:tcW w:w="6889" w:type="dxa"/>
          </w:tcPr>
          <w:p w14:paraId="2731A6C6" w14:textId="06E13ADC" w:rsidR="00F97542" w:rsidRPr="00A07EF4" w:rsidRDefault="0095058A" w:rsidP="005E1DAD">
            <w:pPr>
              <w:pStyle w:val="TableParagraph"/>
              <w:spacing w:before="1"/>
              <w:ind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Изначально в рамках проекта были определены следующие риски:</w:t>
            </w:r>
          </w:p>
          <w:p w14:paraId="36D7B400" w14:textId="77777777" w:rsidR="00F97542" w:rsidRPr="00A07EF4" w:rsidRDefault="00F97542" w:rsidP="00F97542">
            <w:pPr>
              <w:pStyle w:val="TableParagraph"/>
              <w:spacing w:before="1"/>
              <w:ind w:left="109" w:right="696"/>
              <w:rPr>
                <w:rFonts w:asciiTheme="minorBidi" w:hAnsiTheme="minorBidi" w:cstheme="minorBidi"/>
              </w:rPr>
            </w:pPr>
          </w:p>
          <w:p w14:paraId="0C213513" w14:textId="2AA5DB59" w:rsidR="00F97542" w:rsidRPr="00A07EF4" w:rsidRDefault="00F97542" w:rsidP="00F97542">
            <w:pPr>
              <w:pStyle w:val="TableParagraph"/>
              <w:numPr>
                <w:ilvl w:val="0"/>
                <w:numId w:val="25"/>
              </w:numPr>
              <w:spacing w:before="1"/>
              <w:ind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Низкая заинтересованность на местах; и</w:t>
            </w:r>
          </w:p>
          <w:p w14:paraId="70FDE1E8" w14:textId="26D71F91" w:rsidR="00F97542" w:rsidRPr="00A07EF4" w:rsidRDefault="00F97542" w:rsidP="005E1DAD">
            <w:pPr>
              <w:pStyle w:val="TableParagraph"/>
              <w:numPr>
                <w:ilvl w:val="0"/>
                <w:numId w:val="25"/>
              </w:numPr>
              <w:spacing w:before="1"/>
              <w:ind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Отсутствие интереса со стороны потенциальных заинтересованных сторон в странах-бенефициарах (МСП, стартапы, университеты и т.д.)</w:t>
            </w:r>
          </w:p>
          <w:p w14:paraId="56D07079" w14:textId="77777777" w:rsidR="00F97542" w:rsidRPr="00A07EF4" w:rsidRDefault="00F97542" w:rsidP="00F97542">
            <w:pPr>
              <w:pStyle w:val="TableParagraph"/>
              <w:spacing w:before="1"/>
              <w:ind w:left="469" w:right="696"/>
              <w:rPr>
                <w:rFonts w:asciiTheme="minorBidi" w:hAnsiTheme="minorBidi" w:cstheme="minorBidi"/>
              </w:rPr>
            </w:pPr>
          </w:p>
          <w:p w14:paraId="1577C114" w14:textId="00C662FB" w:rsidR="00F97542" w:rsidRPr="00A07EF4" w:rsidRDefault="00F97542" w:rsidP="00F97542">
            <w:pPr>
              <w:pStyle w:val="TableParagraph"/>
              <w:spacing w:before="1"/>
              <w:ind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Первый риск был успешно преодолен путем назначения координаторов, которые обеспечили бесперебойную реализацию проекта в странах-участницах.</w:t>
            </w:r>
          </w:p>
          <w:p w14:paraId="2E36DE0E" w14:textId="77777777" w:rsidR="00F97542" w:rsidRPr="00A07EF4" w:rsidRDefault="00F97542" w:rsidP="00F97542">
            <w:pPr>
              <w:pStyle w:val="TableParagraph"/>
              <w:spacing w:before="1"/>
              <w:ind w:right="696"/>
              <w:rPr>
                <w:rFonts w:asciiTheme="minorBidi" w:hAnsiTheme="minorBidi" w:cstheme="minorBidi"/>
              </w:rPr>
            </w:pPr>
          </w:p>
          <w:p w14:paraId="09F184FF" w14:textId="4DFDE700" w:rsidR="00F97542" w:rsidRPr="00A07EF4" w:rsidRDefault="00F97542" w:rsidP="005E1DAD">
            <w:pPr>
              <w:pStyle w:val="TableParagraph"/>
              <w:spacing w:before="1"/>
              <w:ind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Второй риск был устранен путем активной коммуникации с бенефициарами посредством использования веб-страницы, включения ссылок на материалы на веб-сайтах и задействования других местных каналов коммуникации, а также путем рассылки справочных материалов до начала мероприятий.  В некоторых случаях информация направлялась через имеющиеся ассоциации (ассоциации разработчиков программного обеспечения или отраслевые ассоциации), университетские сети и другие каналы, в зависимости от обстоятельств. </w:t>
            </w:r>
          </w:p>
          <w:p w14:paraId="1187F02C" w14:textId="77777777" w:rsidR="00F97542" w:rsidRPr="00A07EF4" w:rsidRDefault="00F97542" w:rsidP="00F97542">
            <w:pPr>
              <w:pStyle w:val="TableParagraph"/>
              <w:spacing w:before="1"/>
              <w:ind w:left="109" w:right="696"/>
              <w:rPr>
                <w:rFonts w:asciiTheme="minorBidi" w:hAnsiTheme="minorBidi" w:cstheme="minorBidi"/>
              </w:rPr>
            </w:pPr>
          </w:p>
          <w:p w14:paraId="016A0A4C" w14:textId="6588DE2A" w:rsidR="00F97542" w:rsidRPr="00110D5A" w:rsidRDefault="00F97542" w:rsidP="005E1DAD">
            <w:pPr>
              <w:pStyle w:val="TableParagraph"/>
              <w:spacing w:before="1"/>
              <w:ind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Кроме того, в ходе реализации проекта были рассмотрены следующие проблемы: </w:t>
            </w:r>
          </w:p>
          <w:p w14:paraId="51ADCA37" w14:textId="77777777" w:rsidR="005E1DAD" w:rsidRPr="005E1DAD" w:rsidRDefault="005E1DAD" w:rsidP="005E1DAD">
            <w:pPr>
              <w:pStyle w:val="TableParagraph"/>
              <w:spacing w:before="1"/>
              <w:ind w:right="696"/>
              <w:rPr>
                <w:rFonts w:asciiTheme="minorBidi" w:hAnsiTheme="minorBidi" w:cstheme="minorBidi"/>
              </w:rPr>
            </w:pPr>
          </w:p>
          <w:p w14:paraId="5C19BB08" w14:textId="32B98893" w:rsidR="00F97542" w:rsidRPr="005E1DAD" w:rsidRDefault="0095058A" w:rsidP="005E1DAD">
            <w:pPr>
              <w:pStyle w:val="TableParagraph"/>
              <w:numPr>
                <w:ilvl w:val="0"/>
                <w:numId w:val="33"/>
              </w:numPr>
              <w:spacing w:before="1"/>
              <w:ind w:left="360"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Обеспечение приверженности некоторых заинтересованных сторон может быть затруднено в связи с издержками из-за упущенных возможностей или другими профессиональными обязательствами. </w:t>
            </w:r>
          </w:p>
          <w:p w14:paraId="7CF76C85" w14:textId="7B32983C" w:rsidR="00F97542" w:rsidRPr="005E1DAD" w:rsidRDefault="00F97542" w:rsidP="005E1DAD">
            <w:pPr>
              <w:pStyle w:val="TableParagraph"/>
              <w:numPr>
                <w:ilvl w:val="0"/>
                <w:numId w:val="33"/>
              </w:numPr>
              <w:spacing w:before="1"/>
              <w:ind w:left="360"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Обеспечение уровня компетентности для наращивания потенциала должно быть реалистичным – эксперты высокого уровня часто задействованы в частном секторе и могут быть недоступны в рамках предлагаемых условий сотрудничества.</w:t>
            </w:r>
          </w:p>
          <w:p w14:paraId="08255388" w14:textId="041E2722" w:rsidR="00F97542" w:rsidRPr="005E1DAD" w:rsidRDefault="00F97542" w:rsidP="005E1DAD">
            <w:pPr>
              <w:pStyle w:val="TableParagraph"/>
              <w:numPr>
                <w:ilvl w:val="0"/>
                <w:numId w:val="33"/>
              </w:numPr>
              <w:spacing w:before="1"/>
              <w:ind w:left="360" w:right="69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Без веб-страницы проект не будет иметь своего «дома», и это затруднит измерение уровня интереса и взаимодействия.</w:t>
            </w:r>
          </w:p>
          <w:p w14:paraId="1B023238" w14:textId="77777777" w:rsidR="00F97542" w:rsidRPr="00A07EF4" w:rsidRDefault="00F97542" w:rsidP="00F97542">
            <w:pPr>
              <w:pStyle w:val="TableParagraph"/>
              <w:spacing w:before="1"/>
              <w:ind w:left="109" w:right="696"/>
              <w:rPr>
                <w:rFonts w:asciiTheme="minorBidi" w:hAnsiTheme="minorBidi" w:cstheme="minorBidi"/>
              </w:rPr>
            </w:pPr>
          </w:p>
        </w:tc>
      </w:tr>
      <w:tr w:rsidR="00F97542" w:rsidRPr="00A07EF4" w14:paraId="5972999B" w14:textId="77777777" w:rsidTr="00F12708">
        <w:trPr>
          <w:trHeight w:val="703"/>
        </w:trPr>
        <w:tc>
          <w:tcPr>
            <w:tcW w:w="2401" w:type="dxa"/>
            <w:shd w:val="clear" w:color="auto" w:fill="C6D9F1" w:themeFill="text2" w:themeFillTint="33"/>
          </w:tcPr>
          <w:p w14:paraId="36EE0F6D" w14:textId="0AF04752" w:rsidR="00F97542" w:rsidRPr="00A07EF4" w:rsidRDefault="00F97542" w:rsidP="00F97542">
            <w:pPr>
              <w:pStyle w:val="TableParagraph"/>
              <w:ind w:left="110" w:right="21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Показатель освоения средств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по проекту</w:t>
            </w:r>
            <w:r w:rsidR="0013036E">
              <w:rPr>
                <w:rStyle w:val="FootnoteReference"/>
                <w:rFonts w:asciiTheme="minorBidi" w:hAnsiTheme="minorBidi"/>
                <w:u w:val="single"/>
              </w:rPr>
              <w:footnoteReference w:id="1"/>
            </w:r>
          </w:p>
        </w:tc>
        <w:tc>
          <w:tcPr>
            <w:tcW w:w="6889" w:type="dxa"/>
          </w:tcPr>
          <w:p w14:paraId="65D28CDB" w14:textId="156F4B7F" w:rsidR="00F97542" w:rsidRPr="00A07EF4" w:rsidRDefault="005E1DAD" w:rsidP="00F97542">
            <w:pPr>
              <w:pStyle w:val="TableParagraph"/>
              <w:ind w:left="109" w:right="683"/>
              <w:rPr>
                <w:rFonts w:asciiTheme="minorBidi" w:hAnsiTheme="minorBidi" w:cstheme="minorBidi"/>
              </w:rPr>
            </w:pPr>
            <w:r>
              <w:t xml:space="preserve">Показатель освоения бюджета к концу декабря 2021 г. составил: </w:t>
            </w:r>
            <w:r>
              <w:rPr>
                <w:rFonts w:asciiTheme="minorBidi" w:hAnsiTheme="minorBidi"/>
              </w:rPr>
              <w:t>85%</w:t>
            </w:r>
          </w:p>
        </w:tc>
      </w:tr>
      <w:tr w:rsidR="00F97542" w:rsidRPr="00A07EF4" w14:paraId="35BB51A3" w14:textId="77777777" w:rsidTr="00F12708">
        <w:trPr>
          <w:trHeight w:val="631"/>
        </w:trPr>
        <w:tc>
          <w:tcPr>
            <w:tcW w:w="2401" w:type="dxa"/>
            <w:shd w:val="clear" w:color="auto" w:fill="C6D9F1" w:themeFill="text2" w:themeFillTint="33"/>
          </w:tcPr>
          <w:p w14:paraId="1C7BA64E" w14:textId="77777777" w:rsidR="00F97542" w:rsidRPr="00A07EF4" w:rsidRDefault="00F97542" w:rsidP="00F97542">
            <w:pPr>
              <w:pStyle w:val="TableParagraph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Предыдущие отчеты</w:t>
            </w:r>
          </w:p>
        </w:tc>
        <w:tc>
          <w:tcPr>
            <w:tcW w:w="6889" w:type="dxa"/>
          </w:tcPr>
          <w:p w14:paraId="4EA7AD64" w14:textId="6254D1BD" w:rsidR="00F97542" w:rsidRDefault="00F97542" w:rsidP="00F97542">
            <w:pPr>
              <w:pStyle w:val="TableParagraph"/>
              <w:ind w:left="109" w:right="89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Ранее в КРИС были представлены 2 отчета о ходе реализации проекта в 2020 и 2021 гг.</w:t>
            </w:r>
          </w:p>
          <w:p w14:paraId="6AFF2662" w14:textId="77777777" w:rsidR="00F12708" w:rsidRDefault="00F12708" w:rsidP="00F97542">
            <w:pPr>
              <w:pStyle w:val="TableParagraph"/>
              <w:ind w:left="109" w:right="892"/>
              <w:rPr>
                <w:rFonts w:asciiTheme="minorBidi" w:hAnsiTheme="minorBidi" w:cstheme="minorBidi"/>
              </w:rPr>
            </w:pPr>
          </w:p>
          <w:p w14:paraId="16822251" w14:textId="77777777" w:rsidR="00F97542" w:rsidRDefault="00F97542" w:rsidP="00F97542">
            <w:pPr>
              <w:pStyle w:val="TableParagraph"/>
              <w:ind w:left="109" w:right="89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Отчеты о ходе реализации проекта содержатся в приложении III документа CDIP/24/2 и приложении IV документа CDIP/26/2.</w:t>
            </w:r>
          </w:p>
          <w:p w14:paraId="11B3B1DE" w14:textId="7895664A" w:rsidR="00F12708" w:rsidRPr="00A07EF4" w:rsidRDefault="00F12708" w:rsidP="00F97542">
            <w:pPr>
              <w:pStyle w:val="TableParagraph"/>
              <w:ind w:left="109" w:right="892"/>
              <w:rPr>
                <w:rFonts w:asciiTheme="minorBidi" w:hAnsiTheme="minorBidi" w:cstheme="minorBidi"/>
              </w:rPr>
            </w:pPr>
          </w:p>
        </w:tc>
      </w:tr>
      <w:tr w:rsidR="00F97542" w:rsidRPr="00A07EF4" w14:paraId="6C4EBB11" w14:textId="77777777" w:rsidTr="00F12708">
        <w:trPr>
          <w:trHeight w:val="846"/>
        </w:trPr>
        <w:tc>
          <w:tcPr>
            <w:tcW w:w="2401" w:type="dxa"/>
            <w:shd w:val="clear" w:color="auto" w:fill="C6D9F1" w:themeFill="text2" w:themeFillTint="33"/>
          </w:tcPr>
          <w:p w14:paraId="6E37B8B2" w14:textId="553A247A" w:rsidR="00F97542" w:rsidRPr="00A07EF4" w:rsidRDefault="00F12708" w:rsidP="00F12708">
            <w:pPr>
              <w:pStyle w:val="TableParagraph"/>
              <w:ind w:left="110" w:right="855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Последующие действия и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распространение</w:t>
            </w:r>
          </w:p>
        </w:tc>
        <w:tc>
          <w:tcPr>
            <w:tcW w:w="6889" w:type="dxa"/>
          </w:tcPr>
          <w:p w14:paraId="50FEE716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В целях обеспечения последующей деятельности и распространения представляется возможным предусмотреть следующие действия:</w:t>
            </w:r>
          </w:p>
          <w:p w14:paraId="5DF41C72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78F41901" w14:textId="0DC5186E" w:rsidR="00F97542" w:rsidRPr="00A07EF4" w:rsidRDefault="00F97542" w:rsidP="0016264B">
            <w:pPr>
              <w:pStyle w:val="TableParagraph"/>
              <w:numPr>
                <w:ilvl w:val="0"/>
                <w:numId w:val="34"/>
              </w:numPr>
              <w:ind w:left="3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Информирование об инструментах, разработанных в рамках проекта, на заседаниях ВОИС и с помощью платформ заинтересованных сторон.  Включение тем, проработанных в ходе проекта, в текущую деятельность ВОИС и повышение осведомленности других государств-членов, которые могут извлечь из этого пользу.</w:t>
            </w:r>
          </w:p>
          <w:p w14:paraId="4770222A" w14:textId="69499EB4" w:rsidR="00F97542" w:rsidRPr="00A07EF4" w:rsidRDefault="00F97542" w:rsidP="0016264B">
            <w:pPr>
              <w:pStyle w:val="TableParagraph"/>
              <w:ind w:left="-360" w:firstLine="120"/>
              <w:rPr>
                <w:rFonts w:asciiTheme="minorBidi" w:hAnsiTheme="minorBidi" w:cstheme="minorBidi"/>
              </w:rPr>
            </w:pPr>
          </w:p>
          <w:p w14:paraId="33DB8731" w14:textId="6AEC0307" w:rsidR="00F97542" w:rsidRPr="00A07EF4" w:rsidRDefault="00F97542" w:rsidP="0016264B">
            <w:pPr>
              <w:pStyle w:val="TableParagraph"/>
              <w:numPr>
                <w:ilvl w:val="0"/>
                <w:numId w:val="34"/>
              </w:numPr>
              <w:ind w:left="3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Проект вызвал значительный интерес в государствах-членах, которые являются бенефициарами данного проекта.  ВОИС будет следить за дальнейшим развитием ситуации через координаторов в странах-бенефициарах проекта.</w:t>
            </w:r>
          </w:p>
          <w:p w14:paraId="07DE25CA" w14:textId="77777777" w:rsidR="00F97542" w:rsidRPr="00A07EF4" w:rsidRDefault="00F97542" w:rsidP="0016264B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705C78B1" w14:textId="6614C1F1" w:rsidR="00F97542" w:rsidRPr="00A07EF4" w:rsidRDefault="00F97542" w:rsidP="0016264B">
            <w:pPr>
              <w:pStyle w:val="TableParagraph"/>
              <w:numPr>
                <w:ilvl w:val="0"/>
                <w:numId w:val="34"/>
              </w:numPr>
              <w:ind w:left="3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Инструменты, разработанные в рамках проекта, являются ценными ресурсами, которые необходимо поддерживать в актуальном состоянии в соответствии с новыми разработками в области мобильных приложений.</w:t>
            </w:r>
          </w:p>
          <w:p w14:paraId="268F14FD" w14:textId="77777777" w:rsidR="00F97542" w:rsidRPr="00A07EF4" w:rsidRDefault="00F97542" w:rsidP="0016264B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5A24FCF5" w14:textId="73F0E3D7" w:rsidR="00F97542" w:rsidRPr="00A07EF4" w:rsidRDefault="00F97542" w:rsidP="0016264B">
            <w:pPr>
              <w:pStyle w:val="TableParagraph"/>
              <w:numPr>
                <w:ilvl w:val="0"/>
                <w:numId w:val="34"/>
              </w:numPr>
              <w:ind w:left="3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Участников мероприятий необходимо включить в список для рассылки соответствующих будущих инструментов и довести до них соответствующую информацию.</w:t>
            </w:r>
          </w:p>
          <w:p w14:paraId="5809350B" w14:textId="77777777" w:rsidR="00F97542" w:rsidRPr="00A07EF4" w:rsidRDefault="00F97542" w:rsidP="0016264B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7444D25E" w14:textId="4ABDFEEB" w:rsidR="00F97542" w:rsidRPr="00A07EF4" w:rsidRDefault="00F97542" w:rsidP="0016264B">
            <w:pPr>
              <w:pStyle w:val="TableParagraph"/>
              <w:numPr>
                <w:ilvl w:val="0"/>
                <w:numId w:val="34"/>
              </w:numPr>
              <w:ind w:left="3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В рамках проекта внимание было сосредоточено на мобильных приложениях как на области, не зависящей от общего сектора, однако мобильные приложения будут еще более актуальны в конкретных отраслевых контекстах, где они создают добавочную ценность, расширяют использование ИС и улучшают рыночные показатели в конкретных отраслях.  Принятие вертикального подхода к приложениям в отраслевом контексте может стать важным дополнением к горизонтальному подходу, применяемому на протяжении всего проекта, и будет способствовать его устойчивости.</w:t>
            </w:r>
          </w:p>
          <w:p w14:paraId="0F474528" w14:textId="77777777" w:rsidR="00F97542" w:rsidRPr="00A07EF4" w:rsidRDefault="00F97542" w:rsidP="0016264B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3C34BD50" w14:textId="1DE87255" w:rsidR="00F97542" w:rsidRPr="00A07EF4" w:rsidRDefault="00F97542" w:rsidP="0016264B">
            <w:pPr>
              <w:pStyle w:val="TableParagraph"/>
              <w:numPr>
                <w:ilvl w:val="0"/>
                <w:numId w:val="34"/>
              </w:numPr>
              <w:ind w:left="3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Устойчивость результатов проекта будет обеспечена при условии их оформления в виде комплексного материала, предоставляющего возможности для самостоятельного изучения, использования его в качестве справочного</w:t>
            </w:r>
            <w:r>
              <w:rPr>
                <w:rFonts w:asciiTheme="minorBidi" w:hAnsiTheme="minorBidi"/>
              </w:rPr>
              <w:noBreakHyphen/>
              <w:t xml:space="preserve"> материала и для дальнейшего чтения.</w:t>
            </w:r>
          </w:p>
          <w:p w14:paraId="731AF5A5" w14:textId="4A4484AB" w:rsidR="00F97542" w:rsidRPr="00A07EF4" w:rsidRDefault="00F97542" w:rsidP="003F2DDC">
            <w:pPr>
              <w:pStyle w:val="TableParagraph"/>
              <w:rPr>
                <w:rFonts w:asciiTheme="minorBidi" w:hAnsiTheme="minorBidi" w:cstheme="minorBidi"/>
              </w:rPr>
            </w:pPr>
          </w:p>
        </w:tc>
      </w:tr>
    </w:tbl>
    <w:p w14:paraId="236B6C65" w14:textId="77777777" w:rsidR="0037304E" w:rsidRDefault="0037304E" w:rsidP="008934BE"/>
    <w:p w14:paraId="6B2A23D9" w14:textId="77777777" w:rsidR="0037304E" w:rsidRDefault="0037304E" w:rsidP="008934BE"/>
    <w:p w14:paraId="4AAE2EC6" w14:textId="59D4669E" w:rsidR="00F97542" w:rsidRDefault="00F97542" w:rsidP="00F97542">
      <w:pPr>
        <w:pStyle w:val="BodyText"/>
        <w:spacing w:before="5"/>
        <w:rPr>
          <w:rFonts w:asciiTheme="minorBidi" w:hAnsiTheme="minorBidi" w:cstheme="minorBidi"/>
        </w:rPr>
      </w:pPr>
    </w:p>
    <w:p w14:paraId="17452DFC" w14:textId="77777777" w:rsidR="00F97542" w:rsidRPr="00A07EF4" w:rsidRDefault="00F97542" w:rsidP="00F97542">
      <w:pPr>
        <w:pStyle w:val="BodyText"/>
        <w:spacing w:before="1"/>
        <w:ind w:left="136"/>
        <w:rPr>
          <w:rFonts w:asciiTheme="minorBidi" w:hAnsiTheme="minorBidi" w:cstheme="minorBidi"/>
        </w:rPr>
      </w:pPr>
      <w:r>
        <w:rPr>
          <w:rFonts w:asciiTheme="minorBidi" w:hAnsiTheme="minorBidi"/>
        </w:rPr>
        <w:t>САМООЦЕНКА ПРОЕКТА</w:t>
      </w:r>
    </w:p>
    <w:p w14:paraId="5401DE09" w14:textId="77777777" w:rsidR="00F97542" w:rsidRPr="00A07EF4" w:rsidRDefault="00F97542" w:rsidP="00F97542">
      <w:pPr>
        <w:pStyle w:val="BodyText"/>
        <w:ind w:left="136"/>
        <w:rPr>
          <w:rFonts w:asciiTheme="minorBidi" w:hAnsiTheme="minorBidi" w:cstheme="minorBidi"/>
        </w:rPr>
      </w:pPr>
      <w:r>
        <w:rPr>
          <w:rFonts w:asciiTheme="minorBidi" w:hAnsiTheme="minorBidi"/>
        </w:rPr>
        <w:t>Указатель обозначений «сигнальной системы» (СС)</w:t>
      </w:r>
    </w:p>
    <w:tbl>
      <w:tblPr>
        <w:tblW w:w="9350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678"/>
        <w:gridCol w:w="1798"/>
        <w:gridCol w:w="1894"/>
        <w:gridCol w:w="2564"/>
      </w:tblGrid>
      <w:tr w:rsidR="00F97542" w:rsidRPr="00A07EF4" w14:paraId="1FBDB201" w14:textId="77777777" w:rsidTr="00F97542">
        <w:trPr>
          <w:trHeight w:val="470"/>
        </w:trPr>
        <w:tc>
          <w:tcPr>
            <w:tcW w:w="1416" w:type="dxa"/>
            <w:shd w:val="clear" w:color="auto" w:fill="8DB3E2" w:themeFill="text2" w:themeFillTint="66"/>
          </w:tcPr>
          <w:p w14:paraId="66AFCFAA" w14:textId="77777777" w:rsidR="00F97542" w:rsidRPr="00A07EF4" w:rsidRDefault="00F97542" w:rsidP="00F97542">
            <w:pPr>
              <w:pStyle w:val="TableParagraph"/>
              <w:spacing w:before="105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  <w:tc>
          <w:tcPr>
            <w:tcW w:w="1678" w:type="dxa"/>
            <w:shd w:val="clear" w:color="auto" w:fill="8DB3E2" w:themeFill="text2" w:themeFillTint="66"/>
          </w:tcPr>
          <w:p w14:paraId="01BEA925" w14:textId="77777777" w:rsidR="00F97542" w:rsidRPr="00A07EF4" w:rsidRDefault="00F97542" w:rsidP="00F97542">
            <w:pPr>
              <w:pStyle w:val="TableParagraph"/>
              <w:spacing w:before="105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</w:t>
            </w:r>
          </w:p>
        </w:tc>
        <w:tc>
          <w:tcPr>
            <w:tcW w:w="1798" w:type="dxa"/>
            <w:shd w:val="clear" w:color="auto" w:fill="8DB3E2" w:themeFill="text2" w:themeFillTint="66"/>
          </w:tcPr>
          <w:p w14:paraId="0A6B91A3" w14:textId="77777777" w:rsidR="00F97542" w:rsidRPr="00A07EF4" w:rsidRDefault="00F97542" w:rsidP="00F97542">
            <w:pPr>
              <w:pStyle w:val="TableParagraph"/>
              <w:spacing w:before="105"/>
              <w:ind w:left="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</w:t>
            </w:r>
          </w:p>
        </w:tc>
        <w:tc>
          <w:tcPr>
            <w:tcW w:w="1894" w:type="dxa"/>
            <w:shd w:val="clear" w:color="auto" w:fill="8DB3E2" w:themeFill="text2" w:themeFillTint="66"/>
          </w:tcPr>
          <w:p w14:paraId="5BBEDF99" w14:textId="77777777" w:rsidR="00F97542" w:rsidRPr="00A07EF4" w:rsidRDefault="00F97542" w:rsidP="00F97542">
            <w:pPr>
              <w:pStyle w:val="TableParagraph"/>
              <w:spacing w:before="105"/>
              <w:ind w:left="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ОП</w:t>
            </w:r>
          </w:p>
        </w:tc>
        <w:tc>
          <w:tcPr>
            <w:tcW w:w="2564" w:type="dxa"/>
            <w:shd w:val="clear" w:color="auto" w:fill="8DB3E2" w:themeFill="text2" w:themeFillTint="66"/>
          </w:tcPr>
          <w:p w14:paraId="4494E90F" w14:textId="77777777" w:rsidR="00F97542" w:rsidRPr="00A07EF4" w:rsidRDefault="00F97542" w:rsidP="00F97542">
            <w:pPr>
              <w:pStyle w:val="TableParagraph"/>
              <w:spacing w:before="105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Неприменимо</w:t>
            </w:r>
          </w:p>
        </w:tc>
      </w:tr>
      <w:tr w:rsidR="00F97542" w:rsidRPr="00A07EF4" w14:paraId="6B1DA424" w14:textId="77777777" w:rsidTr="00F97542">
        <w:trPr>
          <w:trHeight w:val="506"/>
        </w:trPr>
        <w:tc>
          <w:tcPr>
            <w:tcW w:w="1416" w:type="dxa"/>
            <w:shd w:val="clear" w:color="auto" w:fill="8DB3E2" w:themeFill="text2" w:themeFillTint="66"/>
          </w:tcPr>
          <w:p w14:paraId="4B6283C4" w14:textId="77777777" w:rsidR="00F97542" w:rsidRPr="00A07EF4" w:rsidRDefault="00F97542" w:rsidP="00F97542">
            <w:pPr>
              <w:pStyle w:val="TableParagraph"/>
              <w:spacing w:line="252" w:lineRule="exact"/>
              <w:ind w:left="110" w:right="4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Реализовано полностью</w:t>
            </w:r>
          </w:p>
        </w:tc>
        <w:tc>
          <w:tcPr>
            <w:tcW w:w="1678" w:type="dxa"/>
            <w:shd w:val="clear" w:color="auto" w:fill="8DB3E2" w:themeFill="text2" w:themeFillTint="66"/>
          </w:tcPr>
          <w:p w14:paraId="1D65C0E9" w14:textId="77777777" w:rsidR="00F97542" w:rsidRPr="00A07EF4" w:rsidRDefault="00F97542" w:rsidP="00F97542">
            <w:pPr>
              <w:pStyle w:val="TableParagraph"/>
              <w:spacing w:line="252" w:lineRule="exact"/>
              <w:ind w:left="110" w:right="68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Значительный прогресс</w:t>
            </w:r>
          </w:p>
        </w:tc>
        <w:tc>
          <w:tcPr>
            <w:tcW w:w="1798" w:type="dxa"/>
            <w:shd w:val="clear" w:color="auto" w:fill="8DB3E2" w:themeFill="text2" w:themeFillTint="66"/>
          </w:tcPr>
          <w:p w14:paraId="63A661CA" w14:textId="77777777" w:rsidR="00F97542" w:rsidRPr="00A07EF4" w:rsidRDefault="00F97542" w:rsidP="00F97542">
            <w:pPr>
              <w:pStyle w:val="TableParagraph"/>
              <w:spacing w:line="251" w:lineRule="exact"/>
              <w:ind w:left="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Определенный прогресс</w:t>
            </w:r>
          </w:p>
        </w:tc>
        <w:tc>
          <w:tcPr>
            <w:tcW w:w="1894" w:type="dxa"/>
            <w:shd w:val="clear" w:color="auto" w:fill="8DB3E2" w:themeFill="text2" w:themeFillTint="66"/>
          </w:tcPr>
          <w:p w14:paraId="0102769A" w14:textId="77777777" w:rsidR="00F97542" w:rsidRPr="00A07EF4" w:rsidRDefault="00F97542" w:rsidP="00F97542">
            <w:pPr>
              <w:pStyle w:val="TableParagraph"/>
              <w:spacing w:line="251" w:lineRule="exact"/>
              <w:ind w:left="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Отсутствие прогресса</w:t>
            </w:r>
          </w:p>
        </w:tc>
        <w:tc>
          <w:tcPr>
            <w:tcW w:w="2564" w:type="dxa"/>
            <w:shd w:val="clear" w:color="auto" w:fill="8DB3E2" w:themeFill="text2" w:themeFillTint="66"/>
          </w:tcPr>
          <w:p w14:paraId="568C9ADB" w14:textId="77777777" w:rsidR="00F97542" w:rsidRPr="00A07EF4" w:rsidRDefault="00F97542" w:rsidP="00F97542">
            <w:pPr>
              <w:pStyle w:val="TableParagraph"/>
              <w:spacing w:line="252" w:lineRule="exact"/>
              <w:ind w:left="110" w:right="20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Прогресс пока не оценен/цель упразднена</w:t>
            </w:r>
          </w:p>
        </w:tc>
      </w:tr>
    </w:tbl>
    <w:p w14:paraId="6B2EE38D" w14:textId="77777777" w:rsidR="00F97542" w:rsidRDefault="00F97542" w:rsidP="008934BE"/>
    <w:tbl>
      <w:tblPr>
        <w:tblW w:w="938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695"/>
        <w:gridCol w:w="3401"/>
        <w:gridCol w:w="876"/>
      </w:tblGrid>
      <w:tr w:rsidR="00F97542" w:rsidRPr="00A07EF4" w14:paraId="46EC1FAC" w14:textId="77777777" w:rsidTr="00F97542">
        <w:trPr>
          <w:trHeight w:val="1265"/>
        </w:trPr>
        <w:tc>
          <w:tcPr>
            <w:tcW w:w="2410" w:type="dxa"/>
            <w:shd w:val="clear" w:color="auto" w:fill="C6D9F1" w:themeFill="text2" w:themeFillTint="33"/>
          </w:tcPr>
          <w:p w14:paraId="00DC7669" w14:textId="77777777" w:rsidR="00F97542" w:rsidRPr="00A07EF4" w:rsidRDefault="00F97542" w:rsidP="00F97542">
            <w:pPr>
              <w:pStyle w:val="TableParagraph"/>
              <w:spacing w:before="10"/>
              <w:rPr>
                <w:rFonts w:asciiTheme="minorBidi" w:hAnsiTheme="minorBidi" w:cstheme="minorBidi"/>
              </w:rPr>
            </w:pPr>
          </w:p>
          <w:p w14:paraId="24B75A0F" w14:textId="77777777" w:rsidR="00F97542" w:rsidRPr="00A07EF4" w:rsidRDefault="00F97542" w:rsidP="00F97542">
            <w:pPr>
              <w:pStyle w:val="TableParagraph"/>
              <w:ind w:left="110" w:right="624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Результаты проекта</w:t>
            </w:r>
            <w:r>
              <w:rPr>
                <w:rFonts w:asciiTheme="minorBidi" w:hAnsiTheme="minorBidi"/>
              </w:rPr>
              <w:t xml:space="preserve"> (ожидаемый результат)</w:t>
            </w:r>
          </w:p>
        </w:tc>
        <w:tc>
          <w:tcPr>
            <w:tcW w:w="2695" w:type="dxa"/>
            <w:shd w:val="clear" w:color="auto" w:fill="C6D9F1" w:themeFill="text2" w:themeFillTint="33"/>
          </w:tcPr>
          <w:p w14:paraId="2906C8F8" w14:textId="77777777" w:rsidR="00F97542" w:rsidRPr="00A07EF4" w:rsidRDefault="00F97542" w:rsidP="00F97542">
            <w:pPr>
              <w:pStyle w:val="TableParagraph"/>
              <w:spacing w:before="10"/>
              <w:rPr>
                <w:rFonts w:asciiTheme="minorBidi" w:hAnsiTheme="minorBidi" w:cstheme="minorBidi"/>
              </w:rPr>
            </w:pPr>
          </w:p>
          <w:p w14:paraId="04589712" w14:textId="77777777" w:rsidR="00F97542" w:rsidRPr="00A07EF4" w:rsidRDefault="00F97542" w:rsidP="00F97542">
            <w:pPr>
              <w:pStyle w:val="TableParagraph"/>
              <w:ind w:left="110" w:right="2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Показатели успешного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u w:val="single"/>
              </w:rPr>
              <w:t>завершения</w:t>
            </w:r>
          </w:p>
          <w:p w14:paraId="55A83583" w14:textId="77777777" w:rsidR="00F97542" w:rsidRPr="00A07EF4" w:rsidRDefault="00F97542" w:rsidP="00F97542">
            <w:pPr>
              <w:pStyle w:val="TableParagraph"/>
              <w:spacing w:line="252" w:lineRule="exact"/>
              <w:ind w:left="11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(показатели результативности)</w:t>
            </w:r>
          </w:p>
        </w:tc>
        <w:tc>
          <w:tcPr>
            <w:tcW w:w="3401" w:type="dxa"/>
            <w:shd w:val="clear" w:color="auto" w:fill="C6D9F1" w:themeFill="text2" w:themeFillTint="33"/>
          </w:tcPr>
          <w:p w14:paraId="3119CBFA" w14:textId="77777777" w:rsidR="00F97542" w:rsidRPr="00A07EF4" w:rsidRDefault="00F97542" w:rsidP="00F97542">
            <w:pPr>
              <w:pStyle w:val="TableParagraph"/>
              <w:spacing w:before="10"/>
              <w:rPr>
                <w:rFonts w:asciiTheme="minorBidi" w:hAnsiTheme="minorBidi" w:cstheme="minorBidi"/>
              </w:rPr>
            </w:pPr>
          </w:p>
          <w:p w14:paraId="45B30ED6" w14:textId="77777777" w:rsidR="00F97542" w:rsidRPr="00A07EF4" w:rsidRDefault="00F97542" w:rsidP="00F97542">
            <w:pPr>
              <w:pStyle w:val="TableParagraph"/>
              <w:ind w:left="108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Данные о результативности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14:paraId="014CF97E" w14:textId="77777777" w:rsidR="00F97542" w:rsidRPr="00A07EF4" w:rsidRDefault="00F97542" w:rsidP="00F97542">
            <w:pPr>
              <w:pStyle w:val="TableParagraph"/>
              <w:spacing w:before="10"/>
              <w:rPr>
                <w:rFonts w:asciiTheme="minorBidi" w:hAnsiTheme="minorBidi" w:cstheme="minorBidi"/>
              </w:rPr>
            </w:pPr>
          </w:p>
          <w:p w14:paraId="010C10C6" w14:textId="77777777" w:rsidR="00F97542" w:rsidRPr="00A07EF4" w:rsidRDefault="00F97542" w:rsidP="00F97542">
            <w:pPr>
              <w:pStyle w:val="TableParagraph"/>
              <w:ind w:left="11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u w:val="single"/>
              </w:rPr>
              <w:t>СС</w:t>
            </w:r>
          </w:p>
        </w:tc>
      </w:tr>
      <w:tr w:rsidR="00F97542" w:rsidRPr="00A07EF4" w14:paraId="75976BF8" w14:textId="77777777" w:rsidTr="00F97542">
        <w:trPr>
          <w:trHeight w:val="508"/>
        </w:trPr>
        <w:tc>
          <w:tcPr>
            <w:tcW w:w="2410" w:type="dxa"/>
            <w:tcBorders>
              <w:right w:val="single" w:sz="6" w:space="0" w:color="000000"/>
            </w:tcBorders>
          </w:tcPr>
          <w:p w14:paraId="6B87E11C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Отобраны страны-бенефициары</w:t>
            </w:r>
          </w:p>
          <w:p w14:paraId="56D3D5AC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 w14:paraId="17B913E9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Отобраны три страны (решение основано на критериях отбора)</w:t>
            </w:r>
          </w:p>
          <w:p w14:paraId="323D7EC1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3401" w:type="dxa"/>
          </w:tcPr>
          <w:p w14:paraId="7C3472EC" w14:textId="79E7381D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Кения, Филиппины и Тринидад и Тобаго были отобраны в соответствии с критериями отбора</w:t>
            </w:r>
          </w:p>
        </w:tc>
        <w:tc>
          <w:tcPr>
            <w:tcW w:w="876" w:type="dxa"/>
          </w:tcPr>
          <w:p w14:paraId="0329CC83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78441888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4D15F3A5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Отчет о результатах обзорного исследования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0D6BC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Обзор сектора разработки программного обеспечения в трех странах-бенефициарах</w:t>
            </w:r>
          </w:p>
          <w:p w14:paraId="12AAC351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Анализ на предмет наличия и использования инструментов ИС в трех странах-бенефициарах</w:t>
            </w:r>
          </w:p>
          <w:p w14:paraId="3C13A5CF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Анализ задач и потребностей в повышении уровня использования ИС в секторе разработки программного обеспечения в трех странах-бенефициарах</w:t>
            </w:r>
          </w:p>
          <w:p w14:paraId="58CCD68E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Анализ использования ИС в секторе разработки программного обеспечения в качестве средства мобилизации капитала и привлечения инвестиций</w:t>
            </w:r>
          </w:p>
          <w:p w14:paraId="454FF60E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Основные сравнительные показатели в целях оценки общего значения проекта для трех стран-бенефициаров</w:t>
            </w:r>
          </w:p>
          <w:p w14:paraId="279F4337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Предложение относительно конкретных мероприятий по реализации проекта, направленных на достижение запланированных результатов</w:t>
            </w:r>
          </w:p>
          <w:p w14:paraId="23E25D70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Утверждение итогового отчета о результатах обзорного исследования координаторами в странах-бенефициарах и Секретариатом ВОИС</w:t>
            </w:r>
          </w:p>
          <w:p w14:paraId="3E275DF7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3401" w:type="dxa"/>
          </w:tcPr>
          <w:p w14:paraId="074CA320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При проведении обзорного исследования были соблюдены все критерии</w:t>
            </w:r>
          </w:p>
        </w:tc>
        <w:tc>
          <w:tcPr>
            <w:tcW w:w="876" w:type="dxa"/>
          </w:tcPr>
          <w:p w14:paraId="221AC6A9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79D9E6F9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676E231F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Публикация ВОИС об ИС и мобильных приложениях</w:t>
            </w:r>
          </w:p>
          <w:p w14:paraId="07465713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71C37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Перевод публикации на официальный(е) язык(и) ВОИС, используемый(е) в странах- бенефициарах проекта</w:t>
            </w:r>
          </w:p>
          <w:p w14:paraId="4A52392E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4F687353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Статистика загрузки публикации ВОИС (или посещений страницы публикаций) </w:t>
            </w:r>
          </w:p>
          <w:p w14:paraId="751D1A48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788621E8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4CCFB4E5" w14:textId="77777777" w:rsidR="00B803BE" w:rsidRPr="00A07EF4" w:rsidRDefault="00B803BE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701D6578" w14:textId="6C9F1A08" w:rsidR="00F97542" w:rsidRPr="005174A4" w:rsidRDefault="00F97542" w:rsidP="005174A4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Процент бенефициаров (кластеров пользователей в каждой из стран), позитивно оценивших публикацию ВОИС об ИС и мобильных приложениях в плане содержания и доступности</w:t>
            </w:r>
          </w:p>
        </w:tc>
        <w:tc>
          <w:tcPr>
            <w:tcW w:w="3401" w:type="dxa"/>
          </w:tcPr>
          <w:p w14:paraId="32CAAAD9" w14:textId="7740C69A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Материалы доступны на английском, французском, испанском и русском языках. Продолжается перевод на другие языки ООН.</w:t>
            </w:r>
          </w:p>
          <w:p w14:paraId="24092338" w14:textId="77777777" w:rsidR="00B803BE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0D98F3C3" w14:textId="77777777" w:rsidR="00B803BE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3FCC4034" w14:textId="77777777" w:rsidR="00B803BE" w:rsidRPr="00A07EF4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19C7E5DB" w14:textId="4268B94C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Первоначально материалы были опубликованы в виде документа. Позднее они были представлены в качестве официальной публикации ВОИС, в период с апреля по декабрь 2021 г. она была скачана 958 раз.</w:t>
            </w:r>
          </w:p>
          <w:p w14:paraId="24C9C9AB" w14:textId="77777777" w:rsidR="00B803BE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6C4A670E" w14:textId="1BDB0D28" w:rsidR="00F97542" w:rsidRPr="00A07EF4" w:rsidRDefault="00F97542" w:rsidP="005B765F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96% пользователей сочли публикацию полезной </w:t>
            </w:r>
          </w:p>
        </w:tc>
        <w:tc>
          <w:tcPr>
            <w:tcW w:w="876" w:type="dxa"/>
          </w:tcPr>
          <w:p w14:paraId="7D607E4A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66DB2897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377ED5AB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Типология прав ИС, имеющих значение для охраны мобильных приложений</w:t>
            </w:r>
          </w:p>
          <w:p w14:paraId="17D7DAAA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C618E" w14:textId="5E601F1F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Три схемы с указанием типологии прав ИС, имеющих значение в каждой из стран- бенефициаров</w:t>
            </w:r>
          </w:p>
          <w:p w14:paraId="5D676E75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64057198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 меньшей мере две стартап-компании в каждой из стран-бенефициаров подтвердили полезность схемы с точки зрения повышения уровня использования ИС</w:t>
            </w:r>
          </w:p>
          <w:p w14:paraId="3FE3AE0F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3F4A49A7" w14:textId="47A4FE09" w:rsidR="00F97542" w:rsidRPr="005174A4" w:rsidRDefault="00F97542" w:rsidP="005174A4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Число исследовательских учреждений/центров научных исследований и разработок (НИОКР), центров ИКТ и университетов в каждой из стран- бенефициаров, оценивших полезность схемы с точки зрения повышения уровня использования ИС</w:t>
            </w:r>
          </w:p>
        </w:tc>
        <w:tc>
          <w:tcPr>
            <w:tcW w:w="3401" w:type="dxa"/>
          </w:tcPr>
          <w:p w14:paraId="1FF859E5" w14:textId="2918CBD0" w:rsidR="00F97542" w:rsidRPr="00A07EF4" w:rsidRDefault="0095058A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Были подготовлены три диаграммы и две единицы инфографики </w:t>
            </w:r>
          </w:p>
          <w:p w14:paraId="159D71F2" w14:textId="2226A7EA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Они были загружены 1 367 раз</w:t>
            </w:r>
          </w:p>
          <w:p w14:paraId="54291CE4" w14:textId="77777777" w:rsidR="00B803BE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484637B6" w14:textId="77777777" w:rsidR="00B803BE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48D415A3" w14:textId="77777777" w:rsidR="00B803BE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0B4EE3DD" w14:textId="77777777" w:rsidR="00B803BE" w:rsidRPr="00A07EF4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6C8839FF" w14:textId="04469DC8" w:rsidR="00F97542" w:rsidRPr="00A07EF4" w:rsidRDefault="00F97542" w:rsidP="005B765F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96% участников опросов оценили их положительно (37% от общего числа участников – исследователи)</w:t>
            </w:r>
          </w:p>
        </w:tc>
        <w:tc>
          <w:tcPr>
            <w:tcW w:w="876" w:type="dxa"/>
          </w:tcPr>
          <w:p w14:paraId="4125EBFD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50863BE8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00B12757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Учебный модуль в целях анализа значения ИС для разработки и коммерциализации основанных на новом программном обеспечении продуктов и услуг </w:t>
            </w:r>
          </w:p>
          <w:p w14:paraId="273ED919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B592B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 меньшей мере две стартап-компании в каждой из стран-бенефициаров подтвердили полезность учебного модуля с точки зрения повышения уровня использования ИС</w:t>
            </w:r>
          </w:p>
          <w:p w14:paraId="013897BC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70C07742" w14:textId="1DF7FF16" w:rsidR="00F97542" w:rsidRPr="00A24E6C" w:rsidRDefault="00F97542" w:rsidP="00A24E6C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Число представителей каждого из секторов (коммерческие предприятия, организации НИОКР, университеты, государственный сектор, стартапы и т.п.), участвующих в обучении</w:t>
            </w:r>
          </w:p>
        </w:tc>
        <w:tc>
          <w:tcPr>
            <w:tcW w:w="3401" w:type="dxa"/>
          </w:tcPr>
          <w:p w14:paraId="22AC19C9" w14:textId="411B8693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Инструмент положительно оценили 96% респондентов, участвовавших в мероприятиях проекта </w:t>
            </w:r>
          </w:p>
          <w:p w14:paraId="3F6602C5" w14:textId="44B29D62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Он был загружен 880 раз</w:t>
            </w:r>
          </w:p>
          <w:p w14:paraId="478515BC" w14:textId="77777777" w:rsidR="00B803BE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579FA2CA" w14:textId="77777777" w:rsidR="00B803BE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223502E4" w14:textId="77777777" w:rsidR="00B803BE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66BCA0B2" w14:textId="77777777" w:rsidR="00B803BE" w:rsidRPr="00A07EF4" w:rsidRDefault="00B803BE" w:rsidP="00B803BE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6D6DAB85" w14:textId="73552D34" w:rsidR="00F97542" w:rsidRPr="00A07EF4" w:rsidRDefault="00F97542" w:rsidP="005B765F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Учебный модуль был темой нескольких семинаров, которые охватывали широкий круг вопросов</w:t>
            </w:r>
          </w:p>
        </w:tc>
        <w:tc>
          <w:tcPr>
            <w:tcW w:w="876" w:type="dxa"/>
          </w:tcPr>
          <w:p w14:paraId="235A0BDF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09A2C979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48B52193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Учебный модуль по основным видам контрактов в секторе мобильных приложений</w:t>
            </w:r>
          </w:p>
          <w:p w14:paraId="67D5ECA0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E3A95E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 меньшей мере две стартап-компании в каждой из стран-бенефициаров подтвердили полезность учебного модуля с точки зрения повышения уровня использования ИС</w:t>
            </w:r>
          </w:p>
          <w:p w14:paraId="7CE53C8F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21BB382A" w14:textId="28D34524" w:rsidR="00F97542" w:rsidRPr="00A24E6C" w:rsidRDefault="00F97542" w:rsidP="00A24E6C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Число представителей каждого из секторов (коммерческие предприятия, организации НИОКР, университеты, государственный сектор, стартапы и т.п.), участвующих в обучении в каждой из стран</w:t>
            </w:r>
          </w:p>
        </w:tc>
        <w:tc>
          <w:tcPr>
            <w:tcW w:w="3401" w:type="dxa"/>
          </w:tcPr>
          <w:p w14:paraId="26666A71" w14:textId="63F5792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Справочник был признан очень полезным 94% участников проектных мероприятий </w:t>
            </w:r>
          </w:p>
          <w:p w14:paraId="420E4575" w14:textId="4E9872F5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Он был загружен 3 841 раз.</w:t>
            </w:r>
          </w:p>
          <w:p w14:paraId="388B77E0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5982B0C7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05C4AB6C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64F0FBA4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0BF29F45" w14:textId="4232D5F9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Учебный модуль был темой нескольких семинаров, которые охватывали широкий круг вопросов </w:t>
            </w:r>
          </w:p>
          <w:p w14:paraId="75D4C1A0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876" w:type="dxa"/>
          </w:tcPr>
          <w:p w14:paraId="7E1513BA" w14:textId="77777777" w:rsidR="00F97542" w:rsidRPr="00975D2E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2921CD32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4517E705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Учебные модули по посредничеству и арбитражу </w:t>
            </w:r>
          </w:p>
          <w:p w14:paraId="41069045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D97EA9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Разработаны два модуля (один – для разработчиков мобильных приложений и предпринимателей, а другой – для юристов и государственных чиновников) </w:t>
            </w:r>
          </w:p>
          <w:p w14:paraId="39DCD9D5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689DA24F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Процент участников (по каждому модулю), положительно оценивших обучение и материалы</w:t>
            </w:r>
          </w:p>
          <w:p w14:paraId="02689A0D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2216D499" w14:textId="328DEC41" w:rsidR="00F97542" w:rsidRPr="00A24E6C" w:rsidRDefault="00F97542" w:rsidP="00A24E6C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 меньшей мере две стартап-компании в каждой из стран-бенефициаров включили положение об арбитраже в контракт или передали спор на рассмотрение в порядке посредничества и арбитража</w:t>
            </w:r>
          </w:p>
        </w:tc>
        <w:tc>
          <w:tcPr>
            <w:tcW w:w="3401" w:type="dxa"/>
          </w:tcPr>
          <w:p w14:paraId="60E6B144" w14:textId="6BD95D65" w:rsidR="00F97542" w:rsidRPr="00975D2E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Эти два модуля были объединены в единое Руководство, которое было загружено 1 475 раз</w:t>
            </w:r>
          </w:p>
          <w:p w14:paraId="0D2B5F0A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53E9B43C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47B44514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69CADD97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26A3D514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76323754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96% участников оценили его положительно</w:t>
            </w:r>
          </w:p>
        </w:tc>
        <w:tc>
          <w:tcPr>
            <w:tcW w:w="876" w:type="dxa"/>
          </w:tcPr>
          <w:p w14:paraId="7F819443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2398CB38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10C9BE93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Диалог с финансовыми учреждениями, венчурными компаниями и другими инвесторами</w:t>
            </w:r>
          </w:p>
          <w:p w14:paraId="26A0C4DA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CA28F" w14:textId="77777777" w:rsidR="00B803BE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Интерактивный диалог, происходящий в трех странах-бенефициарах</w:t>
            </w:r>
          </w:p>
          <w:p w14:paraId="79E506BC" w14:textId="77777777" w:rsidR="00B803BE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  <w:bCs/>
              </w:rPr>
            </w:pPr>
          </w:p>
          <w:p w14:paraId="624062BE" w14:textId="77777777" w:rsidR="00F97542" w:rsidRPr="00B803BE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Число участников диалога как из сектора мобильных приложений, так и из финансового сектора</w:t>
            </w:r>
          </w:p>
        </w:tc>
        <w:tc>
          <w:tcPr>
            <w:tcW w:w="3401" w:type="dxa"/>
          </w:tcPr>
          <w:p w14:paraId="5B18EF8F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Диалог с финансовыми институтами, венчурными компаниями и инвесторами был начат каждой страной-бенефициаром в отдельности. </w:t>
            </w:r>
          </w:p>
          <w:p w14:paraId="66AB274D" w14:textId="77777777" w:rsidR="00F97542" w:rsidRPr="00A07EF4" w:rsidRDefault="00F97542" w:rsidP="00F97542">
            <w:pPr>
              <w:pStyle w:val="TableParagraph"/>
              <w:ind w:left="360"/>
              <w:rPr>
                <w:rFonts w:asciiTheme="minorBidi" w:hAnsiTheme="minorBidi" w:cstheme="minorBidi"/>
              </w:rPr>
            </w:pPr>
          </w:p>
        </w:tc>
        <w:tc>
          <w:tcPr>
            <w:tcW w:w="876" w:type="dxa"/>
          </w:tcPr>
          <w:p w14:paraId="4F0F9375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</w:t>
            </w:r>
          </w:p>
        </w:tc>
      </w:tr>
      <w:tr w:rsidR="00F97542" w:rsidRPr="00A07EF4" w14:paraId="1848848F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37B8E369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Установление связей между центрами ИКТ в странах- бенефициарах</w:t>
            </w:r>
          </w:p>
          <w:p w14:paraId="4AF8F23C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71BF63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Видеоконференции с участием представителей трех стран-бенефициаров</w:t>
            </w:r>
          </w:p>
          <w:p w14:paraId="65C81FC4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49778422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0914F5B4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0422BCB5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43AE15B7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0883DC89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45B01915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0FBF2601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3321B301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2EDD0182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6F8FB163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76952902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53533048" w14:textId="77777777" w:rsidR="00B803BE" w:rsidRPr="00A07EF4" w:rsidRDefault="00B803BE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1A8B3D05" w14:textId="6DD9C51E" w:rsidR="00F97542" w:rsidRPr="00A24E6C" w:rsidRDefault="00F97542" w:rsidP="00A24E6C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Процент участников видеоконференции, оценивших ее полезность </w:t>
            </w:r>
          </w:p>
        </w:tc>
        <w:tc>
          <w:tcPr>
            <w:tcW w:w="3401" w:type="dxa"/>
          </w:tcPr>
          <w:p w14:paraId="6AB0AAAD" w14:textId="3EFCB179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Одно мероприятие было организовано с участием трех стран-бенефициаров, представивших свои конкретные мнения.  Причиной тому была огромная разница во времени между регионами.</w:t>
            </w:r>
          </w:p>
          <w:p w14:paraId="1690A217" w14:textId="77777777" w:rsidR="00F97542" w:rsidRPr="00A07EF4" w:rsidRDefault="00F97542" w:rsidP="00F97542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45A70DC5" w14:textId="77777777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Информация о всех онлайновых мероприятиях распространялась в каждой из стран-бенефициаров, относящиеся к этим странам участие было зарегистрировано в каждом таком мероприятии на протяжении всего периода реализации проекта.</w:t>
            </w:r>
          </w:p>
          <w:p w14:paraId="34C807FF" w14:textId="77777777" w:rsidR="00B803BE" w:rsidRDefault="00B803BE" w:rsidP="00B803BE">
            <w:pPr>
              <w:pStyle w:val="ListParagraph"/>
              <w:rPr>
                <w:rFonts w:asciiTheme="minorBidi" w:hAnsiTheme="minorBidi" w:cstheme="minorBidi"/>
              </w:rPr>
            </w:pPr>
          </w:p>
          <w:p w14:paraId="78E79BC6" w14:textId="77777777" w:rsidR="00B803BE" w:rsidRPr="00A07EF4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684FE879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Полезными видеоконференции сочли 94% участников.</w:t>
            </w:r>
          </w:p>
          <w:p w14:paraId="5C965960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876" w:type="dxa"/>
          </w:tcPr>
          <w:p w14:paraId="0EEF958A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</w:t>
            </w:r>
          </w:p>
        </w:tc>
      </w:tr>
      <w:tr w:rsidR="00F97542" w:rsidRPr="00A07EF4" w14:paraId="683784F1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311228FC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Материалы для популяризации ИС среди студентов</w:t>
            </w:r>
          </w:p>
          <w:p w14:paraId="20BB0685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5CDEB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Материалы для популяризации ИС на местных языках, на которых говорят в трех странах-бенефициарах</w:t>
            </w:r>
          </w:p>
          <w:p w14:paraId="0DE993A8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202E0D80" w14:textId="604F0A6A" w:rsidR="00F97542" w:rsidRPr="003F2DDC" w:rsidRDefault="00F97542" w:rsidP="003F2DDC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Процент учащихся в каждой из стран, признавших материалы полезными для повышения осведомленности относительно ИС</w:t>
            </w:r>
          </w:p>
        </w:tc>
        <w:tc>
          <w:tcPr>
            <w:tcW w:w="3401" w:type="dxa"/>
          </w:tcPr>
          <w:p w14:paraId="21C89835" w14:textId="0AB0E88E" w:rsidR="00F97542" w:rsidRPr="00A07EF4" w:rsidRDefault="0095058A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Пять модулей были разработаны и размещены на сайте. </w:t>
            </w:r>
          </w:p>
          <w:p w14:paraId="2783DF47" w14:textId="321E7539" w:rsidR="00F97542" w:rsidRPr="00975D2E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Учебные ресурсы были загружены 3 171 раз</w:t>
            </w:r>
          </w:p>
          <w:p w14:paraId="09197F36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3231FAFB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42764A26" w14:textId="5C52F4E7" w:rsidR="00F97542" w:rsidRPr="00A07EF4" w:rsidRDefault="00F97542" w:rsidP="005B765F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Информационные материалы положительно оценили 96% пользователей.</w:t>
            </w:r>
          </w:p>
        </w:tc>
        <w:tc>
          <w:tcPr>
            <w:tcW w:w="876" w:type="dxa"/>
          </w:tcPr>
          <w:p w14:paraId="4F075AE9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76D275ED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34F40BC3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Программа наставничества</w:t>
            </w:r>
          </w:p>
          <w:p w14:paraId="1173F522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FE328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 меньшей мере три наставника изъявили желание принять участие</w:t>
            </w:r>
          </w:p>
          <w:p w14:paraId="330A4C26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2D1826BF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1293382B" w14:textId="77777777" w:rsidR="00B803BE" w:rsidRDefault="00B803BE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34DE87BD" w14:textId="77777777" w:rsidR="00B803BE" w:rsidRPr="00A07EF4" w:rsidRDefault="00B803BE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580A2763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 меньшей мере два бенефициара в каждой из трех стран-бенефициаров обещали принять участие в программе</w:t>
            </w:r>
          </w:p>
          <w:p w14:paraId="1895F6FB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0324F582" w14:textId="483D9526" w:rsidR="00F97542" w:rsidRPr="00A07EF4" w:rsidRDefault="00F97542" w:rsidP="003F2DDC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 По меньшей мере две стартап-компании в каждой из стран-бенефициаров сообщили о примерах успешной реализации (о практической пользе) программы наставничества с точки зрения повышения уровня использования ИС </w:t>
            </w:r>
          </w:p>
        </w:tc>
        <w:tc>
          <w:tcPr>
            <w:tcW w:w="3401" w:type="dxa"/>
          </w:tcPr>
          <w:p w14:paraId="3BEB3DDD" w14:textId="3D3563D1" w:rsidR="00F97542" w:rsidRDefault="0095058A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В обмене мнениями активно участвовали три компании и одна ассоциация, представляющая несколько компаний со всего мира. </w:t>
            </w:r>
          </w:p>
          <w:p w14:paraId="4AB1259F" w14:textId="77777777" w:rsidR="00B803BE" w:rsidRPr="00A07EF4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08FD298B" w14:textId="3AAE8B9D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Было оказано содействие в инициировании ряда позитивных двусторонних обменов – список заинтересованных компаний и проектов был передан наставникам.</w:t>
            </w:r>
          </w:p>
          <w:p w14:paraId="732F78BC" w14:textId="77777777" w:rsidR="00B803BE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7F37A9D2" w14:textId="77777777" w:rsidR="00B803BE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157AE24A" w14:textId="77777777" w:rsidR="00B803BE" w:rsidRPr="00A07EF4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2647F43F" w14:textId="1FBFE495" w:rsidR="00F97542" w:rsidRPr="00A07EF4" w:rsidRDefault="00F97542" w:rsidP="005B765F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Заинтересованность в участии в будущих программах и мероприятиях по наставничеству выразили 89% участников.</w:t>
            </w:r>
          </w:p>
        </w:tc>
        <w:tc>
          <w:tcPr>
            <w:tcW w:w="876" w:type="dxa"/>
          </w:tcPr>
          <w:p w14:paraId="3171D3AE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</w:t>
            </w:r>
          </w:p>
        </w:tc>
      </w:tr>
      <w:tr w:rsidR="00F97542" w:rsidRPr="00A07EF4" w14:paraId="1937392A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0302FC63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Руководство по вопросам ИС </w:t>
            </w:r>
          </w:p>
          <w:p w14:paraId="24991C09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D55659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Руководство по вопросам ИС на рабочих языках ВОИС готово для использования в странах-бенефициарах и других заинтересованных странах</w:t>
            </w:r>
          </w:p>
          <w:p w14:paraId="335E4CFB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1D4A4BDC" w14:textId="0E5DA8C8" w:rsidR="00F97542" w:rsidRPr="003F2DDC" w:rsidRDefault="00F97542" w:rsidP="003F2DDC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Процент бенефициаров (кластеров пользователей в каждой из стран), позитивно оценивших руководство по вопросам ИС в плане содержания и доступности</w:t>
            </w:r>
          </w:p>
        </w:tc>
        <w:tc>
          <w:tcPr>
            <w:tcW w:w="3401" w:type="dxa"/>
          </w:tcPr>
          <w:p w14:paraId="464CF8A2" w14:textId="2C953AFD" w:rsidR="00F97542" w:rsidRPr="00B803BE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Руководство по вопросам ИС находится в открытом доступе на веб-сайте.</w:t>
            </w:r>
          </w:p>
          <w:p w14:paraId="11EB4428" w14:textId="77777777" w:rsidR="00B803BE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  <w:bCs/>
              </w:rPr>
            </w:pPr>
          </w:p>
          <w:p w14:paraId="09A27C30" w14:textId="77777777" w:rsidR="00B803BE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  <w:bCs/>
              </w:rPr>
            </w:pPr>
          </w:p>
          <w:p w14:paraId="3983061E" w14:textId="77777777" w:rsidR="00B803BE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  <w:bCs/>
              </w:rPr>
            </w:pPr>
          </w:p>
          <w:p w14:paraId="728E8E14" w14:textId="77777777" w:rsidR="00B803BE" w:rsidRPr="00A07EF4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61ED85A8" w14:textId="12934F94" w:rsidR="00F97542" w:rsidRPr="00B803BE" w:rsidRDefault="00F97542" w:rsidP="005B765F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Его положительно оценили 96% участников, оно было загружено 1 241 раз.</w:t>
            </w:r>
          </w:p>
        </w:tc>
        <w:tc>
          <w:tcPr>
            <w:tcW w:w="876" w:type="dxa"/>
          </w:tcPr>
          <w:p w14:paraId="702D698D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05DABD07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7698CC4F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Онлайновая платформа</w:t>
            </w:r>
          </w:p>
          <w:p w14:paraId="5EE2DA8C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3FE723C5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42086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Создана онлайновая платформа для использования в странах-бенефициарах и других заинтересованных странах. </w:t>
            </w:r>
          </w:p>
          <w:p w14:paraId="337073FF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43493701" w14:textId="551884B8" w:rsidR="00F97542" w:rsidRPr="003F2DDC" w:rsidRDefault="00F97542" w:rsidP="003F2DDC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Процент бенефициаров (кластеров пользователей в каждой из стран), позитивно оценивших платформу в плане содержания и доступности.</w:t>
            </w:r>
          </w:p>
        </w:tc>
        <w:tc>
          <w:tcPr>
            <w:tcW w:w="3401" w:type="dxa"/>
          </w:tcPr>
          <w:p w14:paraId="6AD0047E" w14:textId="722BD4D5" w:rsidR="00F97542" w:rsidRP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Разработчикам из стран-бенефициаров был предоставлен доступ к онлайновой платформе. </w:t>
            </w:r>
          </w:p>
          <w:p w14:paraId="49493B87" w14:textId="77777777" w:rsidR="00F97542" w:rsidRDefault="00F97542" w:rsidP="00F97542">
            <w:pPr>
              <w:pStyle w:val="TableParagraph"/>
              <w:ind w:left="720"/>
              <w:rPr>
                <w:rFonts w:asciiTheme="minorBidi" w:hAnsiTheme="minorBidi" w:cstheme="minorBidi"/>
                <w:bCs/>
              </w:rPr>
            </w:pPr>
          </w:p>
          <w:p w14:paraId="197D774C" w14:textId="77777777" w:rsidR="00F97542" w:rsidRPr="00A07EF4" w:rsidRDefault="00F97542" w:rsidP="00F97542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7D565C7F" w14:textId="73FBCD74" w:rsidR="00F97542" w:rsidRPr="00A07EF4" w:rsidRDefault="00F97542" w:rsidP="005B765F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Положительно платформ оценили 95% участников.</w:t>
            </w:r>
          </w:p>
        </w:tc>
        <w:tc>
          <w:tcPr>
            <w:tcW w:w="876" w:type="dxa"/>
          </w:tcPr>
          <w:p w14:paraId="752775AF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2211A28E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33927229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Семинары в каждой из стран-бенефициаров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266B7" w14:textId="77777777" w:rsidR="00B803BE" w:rsidRDefault="00F97542" w:rsidP="00B803BE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Число и кластер участников каждого из семинаров в каждой из стран</w:t>
            </w:r>
          </w:p>
          <w:p w14:paraId="6C9B2975" w14:textId="77777777" w:rsidR="00B803BE" w:rsidRDefault="00B803BE" w:rsidP="00B803BE">
            <w:pPr>
              <w:pStyle w:val="TableParagraph"/>
              <w:ind w:left="720"/>
              <w:rPr>
                <w:rFonts w:asciiTheme="minorBidi" w:hAnsiTheme="minorBidi" w:cstheme="minorBidi"/>
                <w:bCs/>
              </w:rPr>
            </w:pPr>
          </w:p>
          <w:p w14:paraId="17926970" w14:textId="77777777" w:rsidR="00B803BE" w:rsidRDefault="00F97542" w:rsidP="00B803BE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Процент участников (в каждой из стран), позитивно оценивших каждый из семинаров.</w:t>
            </w:r>
          </w:p>
          <w:p w14:paraId="66E3B1F2" w14:textId="77777777" w:rsidR="00B803BE" w:rsidRDefault="00B803BE" w:rsidP="00B803BE">
            <w:pPr>
              <w:pStyle w:val="ListParagraph"/>
              <w:rPr>
                <w:rFonts w:asciiTheme="minorBidi" w:hAnsiTheme="minorBidi" w:cstheme="minorBidi"/>
                <w:bCs/>
              </w:rPr>
            </w:pPr>
          </w:p>
          <w:p w14:paraId="482E7CF6" w14:textId="77777777" w:rsidR="00F97542" w:rsidRPr="00B803BE" w:rsidRDefault="00F97542" w:rsidP="00B803BE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Процент женщин-участниц семинаров.</w:t>
            </w:r>
          </w:p>
        </w:tc>
        <w:tc>
          <w:tcPr>
            <w:tcW w:w="3401" w:type="dxa"/>
          </w:tcPr>
          <w:p w14:paraId="3A7CC05C" w14:textId="5B626142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В течение первого года реализации проекта в странах-бенефициарах было проведено три практикума.  Из-за с ограничениями на поездки, мероприятия в рамках всего оставшегося периода проводились через Интернет. </w:t>
            </w:r>
          </w:p>
          <w:p w14:paraId="5EEC5ED7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Общее число практикумов и вебинаров в странах-бенефициарах было следующим:</w:t>
            </w:r>
          </w:p>
          <w:p w14:paraId="2CFF3AA5" w14:textId="6C23D613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Кения – три, Филиппины – семь, Тринидад и Тобаго – четыре.</w:t>
            </w:r>
          </w:p>
          <w:p w14:paraId="56798BEE" w14:textId="5D7401E5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Женщины составили 54.67% участников.</w:t>
            </w:r>
          </w:p>
          <w:p w14:paraId="0FFA07F3" w14:textId="02620320" w:rsidR="00F97542" w:rsidRPr="00A07EF4" w:rsidRDefault="00F97542" w:rsidP="005B765F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Практикумы/вебинары положительно оценили 91% участников.</w:t>
            </w:r>
          </w:p>
        </w:tc>
        <w:tc>
          <w:tcPr>
            <w:tcW w:w="876" w:type="dxa"/>
          </w:tcPr>
          <w:p w14:paraId="060FAAA1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  <w:tr w:rsidR="00F97542" w:rsidRPr="00A07EF4" w14:paraId="2DF38ADF" w14:textId="77777777" w:rsidTr="00F97542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1995E0AE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 xml:space="preserve">Координационные совещания в Женеве </w:t>
            </w:r>
          </w:p>
          <w:p w14:paraId="25D92471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7C37E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Число представляющих страны руководителей проектов/национальных координаторов, принявших участие в каждом из совещаний.</w:t>
            </w:r>
          </w:p>
          <w:p w14:paraId="3FF37457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79C316F4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Процент участников, позитивно оценивших результаты каждого из совещаний.</w:t>
            </w:r>
          </w:p>
          <w:p w14:paraId="4C547751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5F722ED2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3A7B2AAC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  <w:bCs/>
              </w:rPr>
            </w:pPr>
          </w:p>
          <w:p w14:paraId="2220D00B" w14:textId="77777777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/>
              </w:rPr>
              <w:t>Процент женщин-участниц семинаров.</w:t>
            </w:r>
          </w:p>
          <w:p w14:paraId="5FD9FB61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3401" w:type="dxa"/>
          </w:tcPr>
          <w:p w14:paraId="488D99B8" w14:textId="75F94340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Координационное совещание координаторов было проведено только один раз в Женеве, женщины составили 33% участников.</w:t>
            </w:r>
          </w:p>
          <w:p w14:paraId="7B4F0DBE" w14:textId="77777777" w:rsidR="00F97542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22CF336D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</w:p>
          <w:p w14:paraId="01F4AAC1" w14:textId="43A9D1EF" w:rsidR="00F97542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На протяжении всего периода реализации проекта координационные совещания проводились на регулярной основе (раз в месяц или раз в два месяца), в связи с предстоящими мероприятиями. </w:t>
            </w:r>
          </w:p>
          <w:p w14:paraId="22474C89" w14:textId="77777777" w:rsidR="00F97542" w:rsidRPr="00A07EF4" w:rsidRDefault="00F97542" w:rsidP="00F97542">
            <w:pPr>
              <w:pStyle w:val="TableParagraph"/>
              <w:ind w:left="720"/>
              <w:rPr>
                <w:rFonts w:asciiTheme="minorBidi" w:hAnsiTheme="minorBidi" w:cstheme="minorBidi"/>
              </w:rPr>
            </w:pPr>
          </w:p>
          <w:p w14:paraId="244FF3DF" w14:textId="66605830" w:rsidR="00F97542" w:rsidRPr="00A07EF4" w:rsidRDefault="00F97542" w:rsidP="00F97542">
            <w:pPr>
              <w:pStyle w:val="TableParagraph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В среднем на координационных совещаниях координаторов женщины составляли 30% от общего числа участников.</w:t>
            </w:r>
          </w:p>
        </w:tc>
        <w:tc>
          <w:tcPr>
            <w:tcW w:w="876" w:type="dxa"/>
          </w:tcPr>
          <w:p w14:paraId="2A4B8329" w14:textId="77777777" w:rsidR="00F97542" w:rsidRPr="00A07EF4" w:rsidRDefault="00F97542" w:rsidP="00F97542">
            <w:pPr>
              <w:pStyle w:val="TableParagrap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****</w:t>
            </w:r>
          </w:p>
        </w:tc>
      </w:tr>
    </w:tbl>
    <w:p w14:paraId="491690A3" w14:textId="3B22B21C" w:rsidR="003F2DDC" w:rsidRDefault="003F2DDC" w:rsidP="003F2DDC">
      <w:pPr>
        <w:widowControl/>
        <w:autoSpaceDE/>
        <w:autoSpaceDN/>
        <w:ind w:left="5103" w:firstLine="567"/>
      </w:pPr>
    </w:p>
    <w:p w14:paraId="3D17ABF9" w14:textId="59090700" w:rsidR="003F2DDC" w:rsidRDefault="003F2DDC" w:rsidP="003F2DDC">
      <w:pPr>
        <w:widowControl/>
        <w:autoSpaceDE/>
        <w:autoSpaceDN/>
        <w:ind w:left="5103" w:firstLine="567"/>
      </w:pPr>
    </w:p>
    <w:p w14:paraId="4A5E649D" w14:textId="77777777" w:rsidR="003F2DDC" w:rsidRDefault="003F2DDC" w:rsidP="003F2DDC">
      <w:pPr>
        <w:widowControl/>
        <w:autoSpaceDE/>
        <w:autoSpaceDN/>
        <w:ind w:left="5103" w:firstLine="567"/>
      </w:pPr>
    </w:p>
    <w:p w14:paraId="29A3850F" w14:textId="5DF4EE94" w:rsidR="003F2DDC" w:rsidRDefault="003F2DDC" w:rsidP="003F2DDC">
      <w:pPr>
        <w:widowControl/>
        <w:autoSpaceDE/>
        <w:autoSpaceDN/>
        <w:ind w:left="5103" w:firstLine="567"/>
      </w:pPr>
      <w:r>
        <w:t>[Конец приложения и документа]</w:t>
      </w:r>
    </w:p>
    <w:sectPr w:rsidR="003F2DDC" w:rsidSect="004520AE">
      <w:headerReference w:type="first" r:id="rId2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F5629" w14:textId="77777777" w:rsidR="003E6A01" w:rsidRDefault="003E6A01" w:rsidP="008934BE">
      <w:r>
        <w:separator/>
      </w:r>
    </w:p>
  </w:endnote>
  <w:endnote w:type="continuationSeparator" w:id="0">
    <w:p w14:paraId="3B03C7D8" w14:textId="77777777" w:rsidR="003E6A01" w:rsidRDefault="003E6A01" w:rsidP="008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DAC0" w14:textId="77777777" w:rsidR="006B3778" w:rsidRDefault="006B3778" w:rsidP="008934B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5035" w14:textId="77777777" w:rsidR="006B3778" w:rsidRDefault="006B3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8A59" w14:textId="77777777" w:rsidR="006B3778" w:rsidRDefault="006B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9865B" w14:textId="77777777" w:rsidR="003E6A01" w:rsidRDefault="003E6A01" w:rsidP="008934BE">
      <w:r>
        <w:separator/>
      </w:r>
    </w:p>
  </w:footnote>
  <w:footnote w:type="continuationSeparator" w:id="0">
    <w:p w14:paraId="4B847067" w14:textId="77777777" w:rsidR="003E6A01" w:rsidRDefault="003E6A01" w:rsidP="008934BE">
      <w:r>
        <w:continuationSeparator/>
      </w:r>
    </w:p>
  </w:footnote>
  <w:footnote w:id="1">
    <w:p w14:paraId="3EECC45E" w14:textId="7877DA43" w:rsidR="006B3778" w:rsidRDefault="006B3778" w:rsidP="0013036E">
      <w:pPr>
        <w:pStyle w:val="FootnoteText"/>
      </w:pPr>
      <w:r>
        <w:rPr>
          <w:rStyle w:val="FootnoteReference"/>
        </w:rPr>
        <w:footnoteRef/>
      </w:r>
      <w:r>
        <w:t xml:space="preserve"> Показатель освоения средств по проекту рассчитывается исходя из соотношения (в %) потраченной/использованной суммы к общему бюджету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FF05" w14:textId="77777777" w:rsidR="006B3778" w:rsidRDefault="006B3778" w:rsidP="00B53986">
    <w:pPr>
      <w:pStyle w:val="Header"/>
      <w:jc w:val="right"/>
    </w:pPr>
    <w:r>
      <w:t>CDIP/28/4</w:t>
    </w:r>
  </w:p>
  <w:p w14:paraId="45A15E73" w14:textId="2D8AE0D8" w:rsidR="006B3778" w:rsidRDefault="006B3778" w:rsidP="00B53986">
    <w:pPr>
      <w:pStyle w:val="Header"/>
      <w:jc w:val="right"/>
    </w:pPr>
    <w:r>
      <w:t xml:space="preserve">Приложение, стр. </w:t>
    </w:r>
    <w:sdt>
      <w:sdtPr>
        <w:id w:val="-6105142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16</w:t>
        </w:r>
        <w:r>
          <w:fldChar w:fldCharType="end"/>
        </w:r>
      </w:sdtContent>
    </w:sdt>
  </w:p>
  <w:p w14:paraId="5AB13087" w14:textId="77777777" w:rsidR="006B3778" w:rsidRDefault="006B3778" w:rsidP="004432E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CA1D" w14:textId="6E1DB18B" w:rsidR="006B3778" w:rsidRDefault="006B3778" w:rsidP="0081533E">
    <w:pPr>
      <w:pStyle w:val="Header"/>
      <w:jc w:val="right"/>
    </w:pPr>
    <w:r>
      <w:t>CDIP/28/7</w:t>
    </w:r>
  </w:p>
  <w:p w14:paraId="355277AD" w14:textId="44326F6D" w:rsidR="006B3778" w:rsidRDefault="006B3778" w:rsidP="0081533E">
    <w:pPr>
      <w:pStyle w:val="Header"/>
      <w:jc w:val="right"/>
    </w:pPr>
    <w:r>
      <w:t xml:space="preserve">Приложение, стр. 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807">
          <w:rPr>
            <w:noProof/>
          </w:rPr>
          <w:t>19</w:t>
        </w:r>
        <w:r>
          <w:fldChar w:fldCharType="end"/>
        </w:r>
      </w:sdtContent>
    </w:sdt>
  </w:p>
  <w:p w14:paraId="37C60A14" w14:textId="77777777" w:rsidR="006B3778" w:rsidRDefault="006B3778">
    <w:pPr>
      <w:pStyle w:val="Header"/>
    </w:pPr>
  </w:p>
  <w:p w14:paraId="437D8020" w14:textId="77777777" w:rsidR="006B3778" w:rsidRDefault="006B3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484E" w14:textId="77777777" w:rsidR="006B3778" w:rsidRDefault="006B3778" w:rsidP="004432ED">
    <w:pPr>
      <w:pStyle w:val="Header"/>
      <w:jc w:val="right"/>
    </w:pPr>
    <w:r>
      <w:tab/>
    </w:r>
  </w:p>
  <w:p w14:paraId="21D5BD6B" w14:textId="77777777" w:rsidR="006B3778" w:rsidRDefault="006B3778" w:rsidP="004520AE">
    <w:pPr>
      <w:pStyle w:val="Header"/>
      <w:jc w:val="right"/>
    </w:pPr>
  </w:p>
  <w:p w14:paraId="1FD0669F" w14:textId="77777777" w:rsidR="006B3778" w:rsidRDefault="006B3778" w:rsidP="004520AE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28A2" w14:textId="50490BF6" w:rsidR="006B3778" w:rsidRDefault="006B3778" w:rsidP="00565BF9">
    <w:pPr>
      <w:pStyle w:val="Header"/>
      <w:jc w:val="right"/>
    </w:pPr>
    <w:r>
      <w:t>CDIP/28/7</w:t>
    </w:r>
  </w:p>
  <w:p w14:paraId="25FF95D0" w14:textId="1F9210E3" w:rsidR="006B3778" w:rsidRDefault="009547F3" w:rsidP="00080932">
    <w:pPr>
      <w:pStyle w:val="Header"/>
      <w:jc w:val="right"/>
    </w:pPr>
    <w:r>
      <w:t>ПРИЛОЖЕНИЕ</w:t>
    </w:r>
  </w:p>
  <w:p w14:paraId="59230090" w14:textId="77777777" w:rsidR="006B3778" w:rsidRDefault="006B3778" w:rsidP="004432ED">
    <w:pPr>
      <w:pStyle w:val="Header"/>
      <w:jc w:val="right"/>
    </w:pPr>
    <w:r>
      <w:tab/>
    </w:r>
  </w:p>
  <w:p w14:paraId="2ED97067" w14:textId="77777777" w:rsidR="006B3778" w:rsidRDefault="006B3778" w:rsidP="004520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5pt;height:10.85pt" o:bullet="t">
        <v:imagedata r:id="rId1" o:title="mso9F51"/>
      </v:shape>
    </w:pict>
  </w:numPicBullet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48A4E84"/>
    <w:multiLevelType w:val="hybridMultilevel"/>
    <w:tmpl w:val="E8746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F3789"/>
    <w:multiLevelType w:val="hybridMultilevel"/>
    <w:tmpl w:val="8B70BB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FA8"/>
    <w:multiLevelType w:val="hybridMultilevel"/>
    <w:tmpl w:val="F54C2A54"/>
    <w:lvl w:ilvl="0" w:tplc="4BB4B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36616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1CE"/>
    <w:multiLevelType w:val="hybridMultilevel"/>
    <w:tmpl w:val="99027A1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30BE1C40"/>
    <w:multiLevelType w:val="hybridMultilevel"/>
    <w:tmpl w:val="AC48B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06006"/>
    <w:multiLevelType w:val="hybridMultilevel"/>
    <w:tmpl w:val="424A74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06ED"/>
    <w:multiLevelType w:val="hybridMultilevel"/>
    <w:tmpl w:val="D1AE9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33AA9"/>
    <w:multiLevelType w:val="hybridMultilevel"/>
    <w:tmpl w:val="A13E6CDE"/>
    <w:lvl w:ilvl="0" w:tplc="8A9AB08C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9" w:hanging="360"/>
      </w:pPr>
    </w:lvl>
    <w:lvl w:ilvl="2" w:tplc="0402001B" w:tentative="1">
      <w:start w:val="1"/>
      <w:numFmt w:val="lowerRoman"/>
      <w:lvlText w:val="%3."/>
      <w:lvlJc w:val="right"/>
      <w:pPr>
        <w:ind w:left="1909" w:hanging="180"/>
      </w:pPr>
    </w:lvl>
    <w:lvl w:ilvl="3" w:tplc="0402000F" w:tentative="1">
      <w:start w:val="1"/>
      <w:numFmt w:val="decimal"/>
      <w:lvlText w:val="%4."/>
      <w:lvlJc w:val="left"/>
      <w:pPr>
        <w:ind w:left="2629" w:hanging="360"/>
      </w:pPr>
    </w:lvl>
    <w:lvl w:ilvl="4" w:tplc="04020019" w:tentative="1">
      <w:start w:val="1"/>
      <w:numFmt w:val="lowerLetter"/>
      <w:lvlText w:val="%5."/>
      <w:lvlJc w:val="left"/>
      <w:pPr>
        <w:ind w:left="3349" w:hanging="360"/>
      </w:pPr>
    </w:lvl>
    <w:lvl w:ilvl="5" w:tplc="0402001B" w:tentative="1">
      <w:start w:val="1"/>
      <w:numFmt w:val="lowerRoman"/>
      <w:lvlText w:val="%6."/>
      <w:lvlJc w:val="right"/>
      <w:pPr>
        <w:ind w:left="4069" w:hanging="180"/>
      </w:pPr>
    </w:lvl>
    <w:lvl w:ilvl="6" w:tplc="0402000F" w:tentative="1">
      <w:start w:val="1"/>
      <w:numFmt w:val="decimal"/>
      <w:lvlText w:val="%7."/>
      <w:lvlJc w:val="left"/>
      <w:pPr>
        <w:ind w:left="4789" w:hanging="360"/>
      </w:pPr>
    </w:lvl>
    <w:lvl w:ilvl="7" w:tplc="04020019" w:tentative="1">
      <w:start w:val="1"/>
      <w:numFmt w:val="lowerLetter"/>
      <w:lvlText w:val="%8."/>
      <w:lvlJc w:val="left"/>
      <w:pPr>
        <w:ind w:left="5509" w:hanging="360"/>
      </w:pPr>
    </w:lvl>
    <w:lvl w:ilvl="8" w:tplc="0402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 w15:restartNumberingAfterBreak="0">
    <w:nsid w:val="35DC6DD7"/>
    <w:multiLevelType w:val="hybridMultilevel"/>
    <w:tmpl w:val="F4DE8440"/>
    <w:lvl w:ilvl="0" w:tplc="68CA8C0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9742D"/>
    <w:multiLevelType w:val="hybridMultilevel"/>
    <w:tmpl w:val="5AB8AA38"/>
    <w:lvl w:ilvl="0" w:tplc="429A6F0A">
      <w:start w:val="2"/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3" w15:restartNumberingAfterBreak="0">
    <w:nsid w:val="399E19C2"/>
    <w:multiLevelType w:val="hybridMultilevel"/>
    <w:tmpl w:val="C94ABE8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39DC7325"/>
    <w:multiLevelType w:val="hybridMultilevel"/>
    <w:tmpl w:val="4726C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41B9D"/>
    <w:multiLevelType w:val="hybridMultilevel"/>
    <w:tmpl w:val="15E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E5BA1"/>
    <w:multiLevelType w:val="hybridMultilevel"/>
    <w:tmpl w:val="0CD6B8A6"/>
    <w:lvl w:ilvl="0" w:tplc="0409001B">
      <w:start w:val="1"/>
      <w:numFmt w:val="lowerRoman"/>
      <w:lvlText w:val="%1."/>
      <w:lvlJc w:val="righ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417273F5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686200"/>
    <w:multiLevelType w:val="hybridMultilevel"/>
    <w:tmpl w:val="C4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64DF9"/>
    <w:multiLevelType w:val="hybridMultilevel"/>
    <w:tmpl w:val="3450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1DF5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86B05"/>
    <w:multiLevelType w:val="hybridMultilevel"/>
    <w:tmpl w:val="E8EA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C1A37"/>
    <w:multiLevelType w:val="hybridMultilevel"/>
    <w:tmpl w:val="C366D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867BE"/>
    <w:multiLevelType w:val="hybridMultilevel"/>
    <w:tmpl w:val="3F6A3314"/>
    <w:lvl w:ilvl="0" w:tplc="0B02D0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16597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235C00D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3C12117C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095A0E3C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55B451C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3D10F712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F3F0BF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0EBA5CE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6B04319"/>
    <w:multiLevelType w:val="hybridMultilevel"/>
    <w:tmpl w:val="CD828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17FD2"/>
    <w:multiLevelType w:val="hybridMultilevel"/>
    <w:tmpl w:val="C854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F2EB6"/>
    <w:multiLevelType w:val="hybridMultilevel"/>
    <w:tmpl w:val="5C3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0" w15:restartNumberingAfterBreak="0">
    <w:nsid w:val="738A4F93"/>
    <w:multiLevelType w:val="hybridMultilevel"/>
    <w:tmpl w:val="261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E45D6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1383E"/>
    <w:multiLevelType w:val="hybridMultilevel"/>
    <w:tmpl w:val="4B988F88"/>
    <w:lvl w:ilvl="0" w:tplc="D3560E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E668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5" w15:restartNumberingAfterBreak="0">
    <w:nsid w:val="78D603CC"/>
    <w:multiLevelType w:val="hybridMultilevel"/>
    <w:tmpl w:val="E05E3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4"/>
  </w:num>
  <w:num w:numId="4">
    <w:abstractNumId w:val="29"/>
  </w:num>
  <w:num w:numId="5">
    <w:abstractNumId w:val="0"/>
  </w:num>
  <w:num w:numId="6">
    <w:abstractNumId w:val="22"/>
  </w:num>
  <w:num w:numId="7">
    <w:abstractNumId w:val="25"/>
  </w:num>
  <w:num w:numId="8">
    <w:abstractNumId w:val="28"/>
  </w:num>
  <w:num w:numId="9">
    <w:abstractNumId w:val="30"/>
  </w:num>
  <w:num w:numId="10">
    <w:abstractNumId w:val="23"/>
  </w:num>
  <w:num w:numId="11">
    <w:abstractNumId w:val="27"/>
  </w:num>
  <w:num w:numId="12">
    <w:abstractNumId w:val="6"/>
  </w:num>
  <w:num w:numId="13">
    <w:abstractNumId w:val="5"/>
  </w:num>
  <w:num w:numId="14">
    <w:abstractNumId w:val="3"/>
  </w:num>
  <w:num w:numId="15">
    <w:abstractNumId w:val="21"/>
  </w:num>
  <w:num w:numId="16">
    <w:abstractNumId w:val="33"/>
  </w:num>
  <w:num w:numId="17">
    <w:abstractNumId w:val="13"/>
  </w:num>
  <w:num w:numId="18">
    <w:abstractNumId w:val="16"/>
  </w:num>
  <w:num w:numId="19">
    <w:abstractNumId w:val="17"/>
  </w:num>
  <w:num w:numId="20">
    <w:abstractNumId w:val="8"/>
  </w:num>
  <w:num w:numId="21">
    <w:abstractNumId w:val="31"/>
  </w:num>
  <w:num w:numId="22">
    <w:abstractNumId w:val="1"/>
  </w:num>
  <w:num w:numId="23">
    <w:abstractNumId w:val="9"/>
  </w:num>
  <w:num w:numId="24">
    <w:abstractNumId w:val="12"/>
  </w:num>
  <w:num w:numId="25">
    <w:abstractNumId w:val="10"/>
  </w:num>
  <w:num w:numId="26">
    <w:abstractNumId w:val="11"/>
  </w:num>
  <w:num w:numId="27">
    <w:abstractNumId w:val="7"/>
  </w:num>
  <w:num w:numId="28">
    <w:abstractNumId w:val="26"/>
  </w:num>
  <w:num w:numId="29">
    <w:abstractNumId w:val="19"/>
  </w:num>
  <w:num w:numId="30">
    <w:abstractNumId w:val="35"/>
  </w:num>
  <w:num w:numId="31">
    <w:abstractNumId w:val="2"/>
  </w:num>
  <w:num w:numId="32">
    <w:abstractNumId w:val="20"/>
  </w:num>
  <w:num w:numId="33">
    <w:abstractNumId w:val="15"/>
  </w:num>
  <w:num w:numId="34">
    <w:abstractNumId w:val="14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BE"/>
    <w:rsid w:val="000315EE"/>
    <w:rsid w:val="00055901"/>
    <w:rsid w:val="00061D40"/>
    <w:rsid w:val="00080932"/>
    <w:rsid w:val="00086DDE"/>
    <w:rsid w:val="000A7DCD"/>
    <w:rsid w:val="000F0C7F"/>
    <w:rsid w:val="000F5E56"/>
    <w:rsid w:val="00101266"/>
    <w:rsid w:val="00110D5A"/>
    <w:rsid w:val="00116819"/>
    <w:rsid w:val="001204A8"/>
    <w:rsid w:val="0013036E"/>
    <w:rsid w:val="0016169F"/>
    <w:rsid w:val="0016264B"/>
    <w:rsid w:val="001679AA"/>
    <w:rsid w:val="00181ACC"/>
    <w:rsid w:val="001A6079"/>
    <w:rsid w:val="001C3A58"/>
    <w:rsid w:val="002045D3"/>
    <w:rsid w:val="00222335"/>
    <w:rsid w:val="00264A99"/>
    <w:rsid w:val="00275E3B"/>
    <w:rsid w:val="00282F3B"/>
    <w:rsid w:val="002A6F99"/>
    <w:rsid w:val="002D28E5"/>
    <w:rsid w:val="002E5287"/>
    <w:rsid w:val="00312991"/>
    <w:rsid w:val="0034552F"/>
    <w:rsid w:val="003719A3"/>
    <w:rsid w:val="0037304E"/>
    <w:rsid w:val="003D588C"/>
    <w:rsid w:val="003E330B"/>
    <w:rsid w:val="003E6531"/>
    <w:rsid w:val="003E6A01"/>
    <w:rsid w:val="003F2DDC"/>
    <w:rsid w:val="00431118"/>
    <w:rsid w:val="004432ED"/>
    <w:rsid w:val="004520AE"/>
    <w:rsid w:val="00460367"/>
    <w:rsid w:val="00474900"/>
    <w:rsid w:val="0048281B"/>
    <w:rsid w:val="0049119B"/>
    <w:rsid w:val="004E5574"/>
    <w:rsid w:val="004F2691"/>
    <w:rsid w:val="005174A4"/>
    <w:rsid w:val="005307CF"/>
    <w:rsid w:val="005617C2"/>
    <w:rsid w:val="00565BF9"/>
    <w:rsid w:val="00566193"/>
    <w:rsid w:val="005849C5"/>
    <w:rsid w:val="005934CE"/>
    <w:rsid w:val="005B765F"/>
    <w:rsid w:val="005D0F67"/>
    <w:rsid w:val="005E1DAD"/>
    <w:rsid w:val="00611D0F"/>
    <w:rsid w:val="00627ECF"/>
    <w:rsid w:val="00640D34"/>
    <w:rsid w:val="00642617"/>
    <w:rsid w:val="006751CE"/>
    <w:rsid w:val="006753A9"/>
    <w:rsid w:val="006820CB"/>
    <w:rsid w:val="00695E84"/>
    <w:rsid w:val="006B3778"/>
    <w:rsid w:val="006B7A50"/>
    <w:rsid w:val="006C059B"/>
    <w:rsid w:val="006E35D9"/>
    <w:rsid w:val="006F4F7F"/>
    <w:rsid w:val="007301C7"/>
    <w:rsid w:val="00760807"/>
    <w:rsid w:val="0076514B"/>
    <w:rsid w:val="00791502"/>
    <w:rsid w:val="007B240C"/>
    <w:rsid w:val="007C6E1E"/>
    <w:rsid w:val="007D53C7"/>
    <w:rsid w:val="00804DB7"/>
    <w:rsid w:val="0081533E"/>
    <w:rsid w:val="00850B55"/>
    <w:rsid w:val="00851ECD"/>
    <w:rsid w:val="00861453"/>
    <w:rsid w:val="00881BFF"/>
    <w:rsid w:val="008934BE"/>
    <w:rsid w:val="008A595B"/>
    <w:rsid w:val="008B23A8"/>
    <w:rsid w:val="008C4467"/>
    <w:rsid w:val="008F2462"/>
    <w:rsid w:val="008F4998"/>
    <w:rsid w:val="008F4EB0"/>
    <w:rsid w:val="008F5BC5"/>
    <w:rsid w:val="00942D51"/>
    <w:rsid w:val="0095058A"/>
    <w:rsid w:val="009515DB"/>
    <w:rsid w:val="009547F3"/>
    <w:rsid w:val="00967997"/>
    <w:rsid w:val="009709C8"/>
    <w:rsid w:val="009C4D02"/>
    <w:rsid w:val="009D1004"/>
    <w:rsid w:val="009E4710"/>
    <w:rsid w:val="00A00FCF"/>
    <w:rsid w:val="00A24E6C"/>
    <w:rsid w:val="00A43F98"/>
    <w:rsid w:val="00A50DA3"/>
    <w:rsid w:val="00A661F6"/>
    <w:rsid w:val="00A7391D"/>
    <w:rsid w:val="00A8320F"/>
    <w:rsid w:val="00A85EE7"/>
    <w:rsid w:val="00A865FC"/>
    <w:rsid w:val="00A92888"/>
    <w:rsid w:val="00AA59D2"/>
    <w:rsid w:val="00AD7421"/>
    <w:rsid w:val="00AF24AC"/>
    <w:rsid w:val="00B05386"/>
    <w:rsid w:val="00B05BB8"/>
    <w:rsid w:val="00B065A2"/>
    <w:rsid w:val="00B10784"/>
    <w:rsid w:val="00B30BCB"/>
    <w:rsid w:val="00B51DC8"/>
    <w:rsid w:val="00B53986"/>
    <w:rsid w:val="00B65760"/>
    <w:rsid w:val="00B803BE"/>
    <w:rsid w:val="00BE04C7"/>
    <w:rsid w:val="00C03CF8"/>
    <w:rsid w:val="00C17BB1"/>
    <w:rsid w:val="00C2733E"/>
    <w:rsid w:val="00C379AD"/>
    <w:rsid w:val="00C46B47"/>
    <w:rsid w:val="00C554EC"/>
    <w:rsid w:val="00C66BE6"/>
    <w:rsid w:val="00C71BB9"/>
    <w:rsid w:val="00C75B9C"/>
    <w:rsid w:val="00CC3281"/>
    <w:rsid w:val="00CC3D5E"/>
    <w:rsid w:val="00CD18E4"/>
    <w:rsid w:val="00CF2DA6"/>
    <w:rsid w:val="00D10736"/>
    <w:rsid w:val="00D12D32"/>
    <w:rsid w:val="00D30069"/>
    <w:rsid w:val="00D316C9"/>
    <w:rsid w:val="00D43883"/>
    <w:rsid w:val="00D6650F"/>
    <w:rsid w:val="00D70DD4"/>
    <w:rsid w:val="00D71538"/>
    <w:rsid w:val="00D94BA1"/>
    <w:rsid w:val="00DA4391"/>
    <w:rsid w:val="00DD7DB9"/>
    <w:rsid w:val="00DF1561"/>
    <w:rsid w:val="00E05141"/>
    <w:rsid w:val="00EB54F5"/>
    <w:rsid w:val="00ED6D40"/>
    <w:rsid w:val="00EE05E4"/>
    <w:rsid w:val="00EE1CFD"/>
    <w:rsid w:val="00F12708"/>
    <w:rsid w:val="00F21453"/>
    <w:rsid w:val="00F22A7E"/>
    <w:rsid w:val="00F23A7C"/>
    <w:rsid w:val="00F51294"/>
    <w:rsid w:val="00F616C6"/>
    <w:rsid w:val="00F97542"/>
    <w:rsid w:val="00FB7D67"/>
    <w:rsid w:val="00F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FC4B7"/>
  <w15:chartTrackingRefBased/>
  <w15:docId w15:val="{D6809519-2949-4B54-966B-23837A98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4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TableParagraph">
    <w:name w:val="Table Paragraph"/>
    <w:basedOn w:val="Normal"/>
    <w:uiPriority w:val="1"/>
    <w:qFormat/>
    <w:rsid w:val="008934BE"/>
  </w:style>
  <w:style w:type="character" w:styleId="Hyperlink">
    <w:name w:val="Hyperlink"/>
    <w:basedOn w:val="DefaultParagraphFont"/>
    <w:unhideWhenUsed/>
    <w:rsid w:val="008934B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8934BE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F23A7C"/>
    <w:pPr>
      <w:widowControl/>
      <w:autoSpaceDE/>
      <w:autoSpaceDN/>
      <w:ind w:left="5534"/>
    </w:pPr>
    <w:rPr>
      <w:rFonts w:eastAsia="SimSun"/>
      <w:szCs w:val="20"/>
      <w:lang w:eastAsia="zh-CN"/>
    </w:rPr>
  </w:style>
  <w:style w:type="paragraph" w:customStyle="1" w:styleId="Endofdocument">
    <w:name w:val="End of document"/>
    <w:basedOn w:val="Normal"/>
    <w:rsid w:val="00F23A7C"/>
    <w:pPr>
      <w:widowControl/>
      <w:autoSpaceDE/>
      <w:autoSpaceDN/>
      <w:spacing w:line="260" w:lineRule="atLeast"/>
      <w:ind w:left="5534"/>
    </w:pPr>
    <w:rPr>
      <w:rFonts w:eastAsia="Times New Roman" w:cs="Times New Roman"/>
      <w:szCs w:val="20"/>
    </w:rPr>
  </w:style>
  <w:style w:type="paragraph" w:customStyle="1" w:styleId="Default">
    <w:name w:val="Default"/>
    <w:rsid w:val="00F23A7C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Endofdocument-AnnexChar">
    <w:name w:val="[End of document - Annex] Char"/>
    <w:link w:val="Endofdocument-Annex"/>
    <w:rsid w:val="00F23A7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D71538"/>
    <w:rPr>
      <w:rFonts w:cs="Times New Roman"/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5617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6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61F6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141"/>
    <w:pPr>
      <w:widowControl/>
      <w:autoSpaceDE/>
      <w:autoSpaceDN/>
      <w:spacing w:line="260" w:lineRule="atLeast"/>
      <w:ind w:left="7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semiHidden/>
    <w:unhideWhenUsed/>
    <w:rsid w:val="00F9754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97542"/>
    <w:rPr>
      <w:rFonts w:ascii="Arial" w:eastAsia="Arial" w:hAnsi="Arial" w:cs="Arial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11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9119B"/>
    <w:rPr>
      <w:rFonts w:ascii="Arial" w:eastAsia="Arial" w:hAnsi="Arial" w:cs="Arial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s://www.wipo.int/ip-development/ru/agenda/ip_mobile_apps/index.html" TargetMode="External"/><Relationship Id="rId26" Type="http://schemas.openxmlformats.org/officeDocument/2006/relationships/hyperlink" Target="https://www.wipo.int/export/sites/www/ip-development/en/agenda/pdf/wipo-tool-financing-mobile-app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ipo.int/export/sites/www/ip-development/en/agenda/pdf/wipo_handbook_key_contracts_mobile_apps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wipo.int/export/sites/www/ip-development/en/agenda/pdf/scoping_study_mobile_apps.pdf" TargetMode="External"/><Relationship Id="rId25" Type="http://schemas.openxmlformats.org/officeDocument/2006/relationships/hyperlink" Target="https://cdip-appsform.wipo.i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ip-development/ru/agenda/ip_mobile_apps/index.html" TargetMode="External"/><Relationship Id="rId20" Type="http://schemas.openxmlformats.org/officeDocument/2006/relationships/hyperlink" Target="https://www.wipo.int/export/sites/www/ip-development/en/agenda/pdf/wipo_iprs_mobile_apps.pdf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wipo.int/export/sites/www/ip-development/en/agenda/pdf/wipo_ip_toolbox_mobile_app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en/doc_details.jsp?doc_id=401581" TargetMode="External"/><Relationship Id="rId23" Type="http://schemas.openxmlformats.org/officeDocument/2006/relationships/hyperlink" Target="https://www.wipo.int/ip-development/ru/agenda/ip_mobile_apps/index.html" TargetMode="External"/><Relationship Id="rId28" Type="http://schemas.openxmlformats.org/officeDocument/2006/relationships/hyperlink" Target="https://www.wipo.int/export/sites/www/ip-development/en/agenda/pdf/wipo-guide-data-protection-mobile-apps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wipo.int/publications/ru/details.jsp?id=456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wipo.int/export/sites/www/ip-development/en/agenda/pdf/wipo_disputes_guide_mobile_apps.pdf" TargetMode="External"/><Relationship Id="rId27" Type="http://schemas.openxmlformats.org/officeDocument/2006/relationships/hyperlink" Target="https://www.wipo.int/export/sites/www/ip-development/en/agenda/pdf/wipo-tool-open-source.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6151-67F9-4947-9983-D9C8099A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4211</Words>
  <Characters>29294</Characters>
  <Application>Microsoft Office Word</Application>
  <DocSecurity>0</DocSecurity>
  <Lines>1383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CERBARI Mihaela</dc:creator>
  <cp:keywords>FOR OFFICIAL USE ONLY</cp:keywords>
  <dc:description/>
  <cp:lastModifiedBy>ESTEVES DOS SANTOS Anabela</cp:lastModifiedBy>
  <cp:revision>3</cp:revision>
  <cp:lastPrinted>2022-03-18T14:02:00Z</cp:lastPrinted>
  <dcterms:created xsi:type="dcterms:W3CDTF">2022-03-30T15:08:00Z</dcterms:created>
  <dcterms:modified xsi:type="dcterms:W3CDTF">2022-03-31T09:28:00Z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c44dda39-1d16-4c1d-90a8-5371d9b74f39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