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BB9C9" w14:textId="6EDC92E2" w:rsidR="009D1764" w:rsidRPr="00F043DE" w:rsidRDefault="00407085" w:rsidP="009D1764">
      <w:pPr>
        <w:pBdr>
          <w:bottom w:val="single" w:sz="4" w:space="11" w:color="auto"/>
        </w:pBdr>
        <w:spacing w:before="360" w:after="240"/>
        <w:jc w:val="right"/>
        <w:rPr>
          <w:b/>
          <w:sz w:val="32"/>
          <w:szCs w:val="40"/>
        </w:rPr>
      </w:pPr>
      <w:bookmarkStart w:id="0" w:name="OLE_LINK2"/>
      <w:bookmarkStart w:id="1" w:name="OLE_LINK3"/>
      <w:bookmarkStart w:id="2" w:name="_Toc336032059"/>
      <w:r>
        <w:rPr>
          <w:noProof/>
          <w:lang w:val="en-US" w:eastAsia="en-US"/>
        </w:rPr>
        <w:drawing>
          <wp:inline distT="0" distB="0" distL="0" distR="0" wp14:anchorId="4F3F4E3A" wp14:editId="4AA8E39B">
            <wp:extent cx="3246120" cy="1630680"/>
            <wp:effectExtent l="0" t="0" r="0" b="7620"/>
            <wp:docPr id="3" name="Picture 3" descr="1"/>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372327B7" w14:textId="5BFD02FB" w:rsidR="009D1764" w:rsidRPr="002326AB" w:rsidRDefault="009D1764" w:rsidP="009D1764">
      <w:pPr>
        <w:jc w:val="right"/>
        <w:rPr>
          <w:rFonts w:ascii="Arial Black" w:hAnsi="Arial Black"/>
          <w:caps/>
          <w:sz w:val="15"/>
          <w:szCs w:val="15"/>
        </w:rPr>
      </w:pPr>
      <w:r>
        <w:rPr>
          <w:rFonts w:ascii="Arial Black" w:hAnsi="Arial Black"/>
          <w:caps/>
          <w:sz w:val="15"/>
        </w:rPr>
        <w:t>CDIP/28/</w:t>
      </w:r>
      <w:bookmarkStart w:id="3" w:name="Code"/>
      <w:bookmarkEnd w:id="3"/>
      <w:r>
        <w:rPr>
          <w:rFonts w:ascii="Arial Black" w:hAnsi="Arial Black"/>
          <w:caps/>
          <w:sz w:val="15"/>
        </w:rPr>
        <w:t>6</w:t>
      </w:r>
    </w:p>
    <w:p w14:paraId="5AB76D32" w14:textId="77777777" w:rsidR="009D1764" w:rsidRPr="000A3D97" w:rsidRDefault="009D1764" w:rsidP="009D1764">
      <w:pPr>
        <w:jc w:val="right"/>
        <w:rPr>
          <w:rFonts w:ascii="Arial Black" w:hAnsi="Arial Black"/>
          <w:caps/>
          <w:sz w:val="15"/>
          <w:szCs w:val="15"/>
        </w:rPr>
      </w:pPr>
      <w:r>
        <w:rPr>
          <w:rFonts w:ascii="Arial Black" w:hAnsi="Arial Black"/>
          <w:caps/>
          <w:sz w:val="15"/>
        </w:rPr>
        <w:t xml:space="preserve">ОРИГИНАЛ: </w:t>
      </w:r>
      <w:bookmarkStart w:id="4" w:name="Original"/>
      <w:r>
        <w:rPr>
          <w:rFonts w:ascii="Arial Black" w:hAnsi="Arial Black"/>
          <w:caps/>
          <w:sz w:val="15"/>
        </w:rPr>
        <w:t>АНГЛИЙСКИЙ</w:t>
      </w:r>
    </w:p>
    <w:bookmarkEnd w:id="4"/>
    <w:p w14:paraId="49E50F93" w14:textId="5C0CBEBB" w:rsidR="009D1764" w:rsidRPr="00FB2A99" w:rsidRDefault="009D1764" w:rsidP="009D1764">
      <w:pPr>
        <w:spacing w:line="1680" w:lineRule="auto"/>
        <w:jc w:val="right"/>
        <w:rPr>
          <w:rFonts w:ascii="Arial Black" w:hAnsi="Arial Black"/>
          <w:caps/>
          <w:color w:val="000000" w:themeColor="text1"/>
          <w:sz w:val="15"/>
          <w:szCs w:val="15"/>
        </w:rPr>
      </w:pPr>
      <w:r>
        <w:rPr>
          <w:rFonts w:ascii="Arial Black" w:hAnsi="Arial Black"/>
          <w:caps/>
          <w:color w:val="000000" w:themeColor="text1"/>
          <w:sz w:val="15"/>
        </w:rPr>
        <w:t>ДАТА:</w:t>
      </w:r>
      <w:bookmarkStart w:id="5" w:name="Date"/>
      <w:r w:rsidR="00407085">
        <w:rPr>
          <w:rFonts w:ascii="Arial Black" w:hAnsi="Arial Black"/>
          <w:caps/>
          <w:color w:val="000000" w:themeColor="text1"/>
          <w:sz w:val="15"/>
          <w:lang w:val="en-US"/>
        </w:rPr>
        <w:t xml:space="preserve"> </w:t>
      </w:r>
      <w:r>
        <w:rPr>
          <w:rFonts w:ascii="Arial Black" w:hAnsi="Arial Black"/>
          <w:caps/>
          <w:color w:val="000000" w:themeColor="text1"/>
          <w:sz w:val="15"/>
        </w:rPr>
        <w:t>22 марта 2022 г.</w:t>
      </w:r>
    </w:p>
    <w:p w14:paraId="73935044" w14:textId="77777777" w:rsidR="009D1764" w:rsidRPr="00720EFD" w:rsidRDefault="009D1764" w:rsidP="009D1764">
      <w:pPr>
        <w:pStyle w:val="Heading1"/>
        <w:spacing w:before="0" w:after="600"/>
        <w:rPr>
          <w:sz w:val="28"/>
          <w:szCs w:val="28"/>
        </w:rPr>
      </w:pPr>
      <w:bookmarkStart w:id="6" w:name="_Toc98257905"/>
      <w:bookmarkStart w:id="7" w:name="_Toc99385113"/>
      <w:bookmarkEnd w:id="5"/>
      <w:r>
        <w:rPr>
          <w:caps w:val="0"/>
          <w:sz w:val="28"/>
        </w:rPr>
        <w:t>Комитет по развитию и интеллектуальной собственности (КРИС)</w:t>
      </w:r>
      <w:bookmarkEnd w:id="6"/>
      <w:bookmarkEnd w:id="7"/>
    </w:p>
    <w:p w14:paraId="757B470C" w14:textId="5924ED10" w:rsidR="009D1764" w:rsidRPr="003845C1" w:rsidRDefault="009D1764" w:rsidP="009D1764">
      <w:pPr>
        <w:spacing w:after="720"/>
        <w:outlineLvl w:val="1"/>
        <w:rPr>
          <w:b/>
          <w:sz w:val="24"/>
          <w:szCs w:val="24"/>
        </w:rPr>
      </w:pPr>
      <w:bookmarkStart w:id="8" w:name="_Toc98257906"/>
      <w:bookmarkStart w:id="9" w:name="_Toc99385114"/>
      <w:r>
        <w:rPr>
          <w:b/>
          <w:sz w:val="24"/>
        </w:rPr>
        <w:t>Двадц</w:t>
      </w:r>
      <w:r w:rsidR="00407085">
        <w:rPr>
          <w:b/>
          <w:sz w:val="24"/>
        </w:rPr>
        <w:t>ать восьмая сессия</w:t>
      </w:r>
      <w:r w:rsidR="00407085">
        <w:rPr>
          <w:b/>
          <w:sz w:val="24"/>
        </w:rPr>
        <w:br/>
        <w:t>Женева, 16–</w:t>
      </w:r>
      <w:r>
        <w:rPr>
          <w:b/>
          <w:sz w:val="24"/>
        </w:rPr>
        <w:t>20 мая 2022 г.</w:t>
      </w:r>
      <w:bookmarkEnd w:id="8"/>
      <w:bookmarkEnd w:id="9"/>
    </w:p>
    <w:p w14:paraId="1EE4E981" w14:textId="0E7F5556" w:rsidR="005171F6" w:rsidRPr="009D1764" w:rsidRDefault="005171F6" w:rsidP="00744FCE">
      <w:pPr>
        <w:spacing w:after="360"/>
        <w:rPr>
          <w:rFonts w:asciiTheme="minorBidi" w:hAnsiTheme="minorBidi" w:cstheme="minorBidi"/>
        </w:rPr>
      </w:pPr>
      <w:r>
        <w:t xml:space="preserve">ОТЧЕТ </w:t>
      </w:r>
      <w:bookmarkEnd w:id="0"/>
      <w:bookmarkEnd w:id="1"/>
      <w:r>
        <w:t>ОБ ОЦЕНКЕ ПРОЕКТА «РАСШИРЕНИЕ ИСПОЛЬЗОВАНИЯ ИНТЕЛЛЕКТУАЛЬНОЙ СОБСТВЕННОСТИ ДЛЯ МОБИЛЬНЫХ ПРИЛОЖЕНИЙ В СЕКТОРЕ ПРОГРАММНОГО ОБЕСПЕЧЕНИЯ»</w:t>
      </w:r>
    </w:p>
    <w:p w14:paraId="4EDECE9B" w14:textId="2B1F2066" w:rsidR="005171F6" w:rsidRPr="00E74B6A" w:rsidRDefault="005171F6" w:rsidP="00E74B6A">
      <w:pPr>
        <w:spacing w:after="960"/>
        <w:rPr>
          <w:rFonts w:asciiTheme="minorBidi" w:hAnsiTheme="minorBidi" w:cstheme="minorBidi"/>
        </w:rPr>
      </w:pPr>
      <w:r>
        <w:rPr>
          <w:rFonts w:asciiTheme="minorBidi" w:hAnsiTheme="minorBidi"/>
          <w:i/>
        </w:rPr>
        <w:t xml:space="preserve">подготовлен г-жой Каролиной </w:t>
      </w:r>
      <w:proofErr w:type="spellStart"/>
      <w:r>
        <w:rPr>
          <w:rFonts w:asciiTheme="minorBidi" w:hAnsiTheme="minorBidi"/>
          <w:i/>
        </w:rPr>
        <w:t>Дель</w:t>
      </w:r>
      <w:proofErr w:type="spellEnd"/>
      <w:r>
        <w:rPr>
          <w:rFonts w:asciiTheme="minorBidi" w:hAnsiTheme="minorBidi"/>
          <w:i/>
        </w:rPr>
        <w:t xml:space="preserve"> Кампо Вара, независимым экспертом по оценке и консультантом, Мадрид</w:t>
      </w:r>
    </w:p>
    <w:p w14:paraId="48BA981F" w14:textId="50456728" w:rsidR="00E74B6A" w:rsidRPr="009D1764" w:rsidRDefault="005171F6" w:rsidP="0018027F">
      <w:pPr>
        <w:pStyle w:val="Default"/>
        <w:spacing w:after="240"/>
        <w:rPr>
          <w:rFonts w:asciiTheme="minorBidi" w:hAnsiTheme="minorBidi" w:cstheme="minorBidi"/>
          <w:sz w:val="22"/>
          <w:szCs w:val="22"/>
        </w:rPr>
      </w:pPr>
      <w:r w:rsidRPr="00E74B6A">
        <w:rPr>
          <w:rFonts w:asciiTheme="minorBidi" w:hAnsiTheme="minorBidi" w:cstheme="minorBidi"/>
          <w:sz w:val="22"/>
        </w:rPr>
        <w:fldChar w:fldCharType="begin"/>
      </w:r>
      <w:r w:rsidRPr="00E74B6A">
        <w:rPr>
          <w:rFonts w:asciiTheme="minorBidi" w:hAnsiTheme="minorBidi" w:cstheme="minorBidi"/>
          <w:sz w:val="22"/>
        </w:rPr>
        <w:instrText xml:space="preserve"> AUTONUM  </w:instrText>
      </w:r>
      <w:r w:rsidRPr="00E74B6A">
        <w:rPr>
          <w:rFonts w:asciiTheme="minorBidi" w:hAnsiTheme="minorBidi" w:cstheme="minorBidi"/>
          <w:sz w:val="22"/>
        </w:rPr>
        <w:fldChar w:fldCharType="end"/>
      </w:r>
      <w:r>
        <w:rPr>
          <w:rFonts w:asciiTheme="minorBidi" w:hAnsiTheme="minorBidi"/>
          <w:sz w:val="22"/>
        </w:rPr>
        <w:t xml:space="preserve"> </w:t>
      </w:r>
      <w:r>
        <w:rPr>
          <w:rFonts w:asciiTheme="minorBidi" w:hAnsiTheme="minorBidi"/>
          <w:sz w:val="22"/>
        </w:rPr>
        <w:tab/>
        <w:t xml:space="preserve">В приложении к настоящему документу содержится отчет о внешней независимой оценке проекта Повестки дня в области развития «Расширение использования интеллектуальной собственности для мобильных приложений в секторе программного обеспечения», подготовленной г-жой Каролиной </w:t>
      </w:r>
      <w:proofErr w:type="spellStart"/>
      <w:r>
        <w:rPr>
          <w:rFonts w:asciiTheme="minorBidi" w:hAnsiTheme="minorBidi"/>
          <w:sz w:val="22"/>
        </w:rPr>
        <w:t>Дель</w:t>
      </w:r>
      <w:proofErr w:type="spellEnd"/>
      <w:r>
        <w:rPr>
          <w:rFonts w:asciiTheme="minorBidi" w:hAnsiTheme="minorBidi"/>
          <w:sz w:val="22"/>
        </w:rPr>
        <w:t xml:space="preserve"> Кампо Вара, независимым экспертом по оценке и консультантом, Мадрид, Испания. </w:t>
      </w:r>
    </w:p>
    <w:p w14:paraId="71AC88A2" w14:textId="11935CC6" w:rsidR="005171F6" w:rsidRDefault="005171F6" w:rsidP="007A3426">
      <w:pPr>
        <w:pStyle w:val="Endofdocument-Annex"/>
        <w:tabs>
          <w:tab w:val="left" w:pos="567"/>
        </w:tabs>
        <w:spacing w:after="480"/>
        <w:ind w:left="5533"/>
        <w:rPr>
          <w:rFonts w:asciiTheme="minorBidi" w:hAnsiTheme="minorBidi" w:cstheme="minorBidi"/>
          <w:i/>
          <w:iCs/>
          <w:szCs w:val="22"/>
        </w:rPr>
      </w:pPr>
      <w:r w:rsidRPr="009D1764">
        <w:rPr>
          <w:rFonts w:asciiTheme="minorBidi" w:hAnsiTheme="minorBidi" w:cstheme="minorBidi"/>
          <w:i/>
        </w:rPr>
        <w:fldChar w:fldCharType="begin"/>
      </w:r>
      <w:r w:rsidRPr="009D1764">
        <w:rPr>
          <w:rFonts w:asciiTheme="minorBidi" w:hAnsiTheme="minorBidi" w:cstheme="minorBidi"/>
          <w:i/>
        </w:rPr>
        <w:instrText xml:space="preserve"> AUTONUM  </w:instrText>
      </w:r>
      <w:r w:rsidRPr="009D1764">
        <w:rPr>
          <w:rFonts w:asciiTheme="minorBidi" w:hAnsiTheme="minorBidi" w:cstheme="minorBidi"/>
          <w:i/>
        </w:rPr>
        <w:fldChar w:fldCharType="end"/>
      </w:r>
      <w:r>
        <w:tab/>
      </w:r>
      <w:r w:rsidRPr="00407085">
        <w:rPr>
          <w:i/>
        </w:rPr>
        <w:t>КРИС предлагается принять к сведению информацию, содержащуюся в приложении к настоящему документу.</w:t>
      </w:r>
    </w:p>
    <w:p w14:paraId="5D5AD957" w14:textId="77777777" w:rsidR="0018027F" w:rsidRPr="009D1764" w:rsidRDefault="0018027F" w:rsidP="007A3426">
      <w:pPr>
        <w:pStyle w:val="Endofdocument-Annex"/>
        <w:tabs>
          <w:tab w:val="left" w:pos="567"/>
        </w:tabs>
        <w:spacing w:after="480"/>
        <w:ind w:left="5533"/>
        <w:rPr>
          <w:rFonts w:asciiTheme="minorBidi" w:hAnsiTheme="minorBidi" w:cstheme="minorBidi"/>
          <w:i/>
          <w:iCs/>
          <w:szCs w:val="22"/>
        </w:rPr>
      </w:pPr>
    </w:p>
    <w:p w14:paraId="47CF931F" w14:textId="2B7C979D" w:rsidR="00BF7A73" w:rsidRPr="009D1764" w:rsidRDefault="005171F6" w:rsidP="00744FCE">
      <w:pPr>
        <w:tabs>
          <w:tab w:val="left" w:pos="4950"/>
        </w:tabs>
        <w:ind w:left="5533"/>
        <w:rPr>
          <w:rFonts w:asciiTheme="minorBidi" w:hAnsiTheme="minorBidi" w:cstheme="minorBidi"/>
        </w:rPr>
      </w:pPr>
      <w:r>
        <w:rPr>
          <w:rFonts w:asciiTheme="minorBidi" w:hAnsiTheme="minorBidi"/>
        </w:rPr>
        <w:t>[</w:t>
      </w:r>
      <w:r>
        <w:rPr>
          <w:rStyle w:val="Endofdocument-AnnexChar"/>
          <w:rFonts w:asciiTheme="minorBidi" w:hAnsiTheme="minorBidi"/>
        </w:rPr>
        <w:t>Приложение</w:t>
      </w:r>
      <w:r>
        <w:rPr>
          <w:rFonts w:asciiTheme="minorBidi" w:hAnsiTheme="minorBidi"/>
        </w:rPr>
        <w:t xml:space="preserve"> следует]</w:t>
      </w:r>
      <w:r>
        <w:rPr>
          <w:rFonts w:asciiTheme="minorBidi" w:hAnsiTheme="minorBidi"/>
        </w:rPr>
        <w:br w:type="page"/>
      </w:r>
      <w:bookmarkEnd w:id="2"/>
    </w:p>
    <w:p w14:paraId="470E73DC" w14:textId="77777777" w:rsidR="00744FCE" w:rsidRPr="009D1764" w:rsidRDefault="00744FCE" w:rsidP="00744FCE">
      <w:pPr>
        <w:rPr>
          <w:rFonts w:asciiTheme="minorBidi" w:hAnsiTheme="minorBidi" w:cstheme="minorBidi"/>
          <w:lang w:eastAsia="es-ES_tradnl"/>
        </w:rPr>
      </w:pPr>
    </w:p>
    <w:p w14:paraId="0D55BA80" w14:textId="77777777" w:rsidR="002105F6" w:rsidRPr="002105F6" w:rsidRDefault="002105F6" w:rsidP="002105F6">
      <w:pPr>
        <w:rPr>
          <w:rFonts w:ascii="Times New Roman" w:eastAsia="Times New Roman" w:hAnsi="Times New Roman" w:cs="Times New Roman"/>
          <w:sz w:val="24"/>
          <w:szCs w:val="24"/>
          <w:lang w:eastAsia="es-ES_tradnl"/>
        </w:rPr>
      </w:pPr>
    </w:p>
    <w:sdt>
      <w:sdtPr>
        <w:rPr>
          <w:rFonts w:eastAsia="Calibri"/>
          <w:sz w:val="20"/>
          <w:szCs w:val="21"/>
        </w:rPr>
        <w:id w:val="-1432123645"/>
        <w:docPartObj>
          <w:docPartGallery w:val="Table of Contents"/>
          <w:docPartUnique/>
        </w:docPartObj>
      </w:sdtPr>
      <w:sdtEndPr>
        <w:rPr>
          <w:rFonts w:eastAsia="Times New Roman"/>
          <w:noProof/>
          <w:sz w:val="24"/>
          <w:szCs w:val="24"/>
        </w:rPr>
      </w:sdtEndPr>
      <w:sdtContent>
        <w:p w14:paraId="2CE07301" w14:textId="77777777" w:rsidR="002105F6" w:rsidRPr="002105F6" w:rsidRDefault="002105F6" w:rsidP="002105F6">
          <w:pPr>
            <w:keepNext/>
            <w:keepLines/>
            <w:rPr>
              <w:rFonts w:eastAsia="Times New Roman"/>
              <w:b/>
              <w:bCs/>
              <w:sz w:val="24"/>
              <w:szCs w:val="24"/>
            </w:rPr>
          </w:pPr>
          <w:r>
            <w:rPr>
              <w:b/>
              <w:sz w:val="24"/>
            </w:rPr>
            <w:t>Содержание</w:t>
          </w:r>
        </w:p>
        <w:p w14:paraId="39A8B12D" w14:textId="77777777" w:rsidR="002105F6" w:rsidRPr="002105F6" w:rsidRDefault="002105F6" w:rsidP="002105F6">
          <w:pPr>
            <w:rPr>
              <w:rFonts w:ascii="Times New Roman" w:eastAsia="Times New Roman" w:hAnsi="Times New Roman" w:cs="Times New Roman"/>
              <w:sz w:val="24"/>
              <w:szCs w:val="24"/>
              <w:lang w:eastAsia="es-ES_tradnl"/>
            </w:rPr>
          </w:pPr>
        </w:p>
        <w:p w14:paraId="74CDF6F6" w14:textId="2CB46244" w:rsidR="004B22E2" w:rsidRPr="004B22E2" w:rsidRDefault="002105F6">
          <w:pPr>
            <w:pStyle w:val="TOC1"/>
            <w:rPr>
              <w:rFonts w:asciiTheme="minorHAnsi" w:eastAsiaTheme="minorEastAsia" w:hAnsiTheme="minorHAnsi" w:cstheme="minorBidi"/>
              <w:b w:val="0"/>
              <w:noProof/>
              <w:szCs w:val="22"/>
              <w:lang w:val="en-US" w:eastAsia="en-US"/>
            </w:rPr>
          </w:pPr>
          <w:r w:rsidRPr="002105F6">
            <w:rPr>
              <w:rFonts w:eastAsia="Times New Roman"/>
              <w:b w:val="0"/>
              <w:i/>
            </w:rPr>
            <w:fldChar w:fldCharType="begin"/>
          </w:r>
          <w:r w:rsidRPr="002105F6">
            <w:rPr>
              <w:rFonts w:eastAsia="Times New Roman"/>
              <w:b w:val="0"/>
              <w:i/>
            </w:rPr>
            <w:instrText>TOC \o "1-3" \h \z \u</w:instrText>
          </w:r>
          <w:r w:rsidRPr="002105F6">
            <w:rPr>
              <w:rFonts w:eastAsia="Times New Roman"/>
              <w:b w:val="0"/>
              <w:i/>
            </w:rPr>
            <w:fldChar w:fldCharType="separate"/>
          </w:r>
          <w:hyperlink w:anchor="_Toc99385113" w:history="1">
            <w:r w:rsidR="004B22E2" w:rsidRPr="004B22E2">
              <w:rPr>
                <w:rStyle w:val="Hyperlink"/>
                <w:b w:val="0"/>
                <w:noProof/>
              </w:rPr>
              <w:t>Комитет по развитию и интеллектуальной собственности (КРИС)</w:t>
            </w:r>
            <w:r w:rsidR="004B22E2" w:rsidRPr="004B22E2">
              <w:rPr>
                <w:b w:val="0"/>
                <w:noProof/>
                <w:webHidden/>
              </w:rPr>
              <w:tab/>
            </w:r>
            <w:r w:rsidR="004B22E2" w:rsidRPr="004B22E2">
              <w:rPr>
                <w:b w:val="0"/>
                <w:noProof/>
                <w:webHidden/>
              </w:rPr>
              <w:fldChar w:fldCharType="begin"/>
            </w:r>
            <w:r w:rsidR="004B22E2" w:rsidRPr="004B22E2">
              <w:rPr>
                <w:b w:val="0"/>
                <w:noProof/>
                <w:webHidden/>
              </w:rPr>
              <w:instrText xml:space="preserve"> PAGEREF _Toc99385113 \h </w:instrText>
            </w:r>
            <w:r w:rsidR="004B22E2" w:rsidRPr="004B22E2">
              <w:rPr>
                <w:b w:val="0"/>
                <w:noProof/>
                <w:webHidden/>
              </w:rPr>
            </w:r>
            <w:r w:rsidR="004B22E2" w:rsidRPr="004B22E2">
              <w:rPr>
                <w:b w:val="0"/>
                <w:noProof/>
                <w:webHidden/>
              </w:rPr>
              <w:fldChar w:fldCharType="separate"/>
            </w:r>
            <w:r w:rsidR="004B22E2" w:rsidRPr="004B22E2">
              <w:rPr>
                <w:b w:val="0"/>
                <w:noProof/>
                <w:webHidden/>
              </w:rPr>
              <w:t>1</w:t>
            </w:r>
            <w:r w:rsidR="004B22E2" w:rsidRPr="004B22E2">
              <w:rPr>
                <w:b w:val="0"/>
                <w:noProof/>
                <w:webHidden/>
              </w:rPr>
              <w:fldChar w:fldCharType="end"/>
            </w:r>
          </w:hyperlink>
        </w:p>
        <w:p w14:paraId="1C8828EA" w14:textId="0B154BCA" w:rsidR="004B22E2" w:rsidRPr="004B22E2" w:rsidRDefault="004B22E2">
          <w:pPr>
            <w:pStyle w:val="TOC2"/>
            <w:rPr>
              <w:rFonts w:asciiTheme="minorHAnsi" w:eastAsiaTheme="minorEastAsia" w:hAnsiTheme="minorHAnsi" w:cstheme="minorBidi"/>
              <w:noProof/>
              <w:szCs w:val="22"/>
              <w:lang w:val="en-US"/>
            </w:rPr>
          </w:pPr>
          <w:hyperlink w:anchor="_Toc99385114" w:history="1">
            <w:r w:rsidRPr="004B22E2">
              <w:rPr>
                <w:rStyle w:val="Hyperlink"/>
                <w:noProof/>
              </w:rPr>
              <w:t>Двадцать восьмая сессия Женева, 16–20 мая 2022 г.</w:t>
            </w:r>
            <w:r w:rsidRPr="004B22E2">
              <w:rPr>
                <w:noProof/>
                <w:webHidden/>
              </w:rPr>
              <w:tab/>
            </w:r>
            <w:r w:rsidRPr="004B22E2">
              <w:rPr>
                <w:noProof/>
                <w:webHidden/>
              </w:rPr>
              <w:fldChar w:fldCharType="begin"/>
            </w:r>
            <w:r w:rsidRPr="004B22E2">
              <w:rPr>
                <w:noProof/>
                <w:webHidden/>
              </w:rPr>
              <w:instrText xml:space="preserve"> PAGEREF _Toc99385114 \h </w:instrText>
            </w:r>
            <w:r w:rsidRPr="004B22E2">
              <w:rPr>
                <w:noProof/>
                <w:webHidden/>
              </w:rPr>
            </w:r>
            <w:r w:rsidRPr="004B22E2">
              <w:rPr>
                <w:noProof/>
                <w:webHidden/>
              </w:rPr>
              <w:fldChar w:fldCharType="separate"/>
            </w:r>
            <w:r w:rsidRPr="004B22E2">
              <w:rPr>
                <w:noProof/>
                <w:webHidden/>
              </w:rPr>
              <w:t>1</w:t>
            </w:r>
            <w:r w:rsidRPr="004B22E2">
              <w:rPr>
                <w:noProof/>
                <w:webHidden/>
              </w:rPr>
              <w:fldChar w:fldCharType="end"/>
            </w:r>
          </w:hyperlink>
        </w:p>
        <w:p w14:paraId="2E966210" w14:textId="2E587A43" w:rsidR="004B22E2" w:rsidRPr="004B22E2" w:rsidRDefault="004B22E2">
          <w:pPr>
            <w:pStyle w:val="TOC1"/>
            <w:rPr>
              <w:rFonts w:asciiTheme="minorHAnsi" w:eastAsiaTheme="minorEastAsia" w:hAnsiTheme="minorHAnsi" w:cstheme="minorBidi"/>
              <w:b w:val="0"/>
              <w:noProof/>
              <w:szCs w:val="22"/>
              <w:lang w:val="en-US" w:eastAsia="en-US"/>
            </w:rPr>
          </w:pPr>
          <w:hyperlink w:anchor="_Toc99385115" w:history="1">
            <w:r w:rsidRPr="004B22E2">
              <w:rPr>
                <w:rStyle w:val="Hyperlink"/>
                <w:b w:val="0"/>
                <w:noProof/>
              </w:rPr>
              <w:t>Сокращения</w:t>
            </w:r>
            <w:r w:rsidRPr="004B22E2">
              <w:rPr>
                <w:b w:val="0"/>
                <w:noProof/>
                <w:webHidden/>
              </w:rPr>
              <w:tab/>
            </w:r>
            <w:r w:rsidRPr="004B22E2">
              <w:rPr>
                <w:b w:val="0"/>
                <w:noProof/>
                <w:webHidden/>
              </w:rPr>
              <w:fldChar w:fldCharType="begin"/>
            </w:r>
            <w:r w:rsidRPr="004B22E2">
              <w:rPr>
                <w:b w:val="0"/>
                <w:noProof/>
                <w:webHidden/>
              </w:rPr>
              <w:instrText xml:space="preserve"> PAGEREF _Toc99385115 \h </w:instrText>
            </w:r>
            <w:r w:rsidRPr="004B22E2">
              <w:rPr>
                <w:b w:val="0"/>
                <w:noProof/>
                <w:webHidden/>
              </w:rPr>
            </w:r>
            <w:r w:rsidRPr="004B22E2">
              <w:rPr>
                <w:b w:val="0"/>
                <w:noProof/>
                <w:webHidden/>
              </w:rPr>
              <w:fldChar w:fldCharType="separate"/>
            </w:r>
            <w:r w:rsidRPr="004B22E2">
              <w:rPr>
                <w:b w:val="0"/>
                <w:noProof/>
                <w:webHidden/>
              </w:rPr>
              <w:t>2</w:t>
            </w:r>
            <w:r w:rsidRPr="004B22E2">
              <w:rPr>
                <w:b w:val="0"/>
                <w:noProof/>
                <w:webHidden/>
              </w:rPr>
              <w:fldChar w:fldCharType="end"/>
            </w:r>
          </w:hyperlink>
        </w:p>
        <w:p w14:paraId="5A3CDD79" w14:textId="62A9FBCD" w:rsidR="004B22E2" w:rsidRPr="004B22E2" w:rsidRDefault="004B22E2">
          <w:pPr>
            <w:pStyle w:val="TOC1"/>
            <w:rPr>
              <w:rFonts w:asciiTheme="minorHAnsi" w:eastAsiaTheme="minorEastAsia" w:hAnsiTheme="minorHAnsi" w:cstheme="minorBidi"/>
              <w:b w:val="0"/>
              <w:noProof/>
              <w:szCs w:val="22"/>
              <w:lang w:val="en-US" w:eastAsia="en-US"/>
            </w:rPr>
          </w:pPr>
          <w:hyperlink w:anchor="_Toc99385116" w:history="1">
            <w:r w:rsidRPr="004B22E2">
              <w:rPr>
                <w:rStyle w:val="Hyperlink"/>
                <w:b w:val="0"/>
                <w:noProof/>
              </w:rPr>
              <w:t>ВВЕДЕНИЕ</w:t>
            </w:r>
            <w:r w:rsidRPr="004B22E2">
              <w:rPr>
                <w:b w:val="0"/>
                <w:noProof/>
                <w:webHidden/>
              </w:rPr>
              <w:tab/>
            </w:r>
            <w:r w:rsidRPr="004B22E2">
              <w:rPr>
                <w:b w:val="0"/>
                <w:noProof/>
                <w:webHidden/>
              </w:rPr>
              <w:fldChar w:fldCharType="begin"/>
            </w:r>
            <w:r w:rsidRPr="004B22E2">
              <w:rPr>
                <w:b w:val="0"/>
                <w:noProof/>
                <w:webHidden/>
              </w:rPr>
              <w:instrText xml:space="preserve"> PAGEREF _Toc99385116 \h </w:instrText>
            </w:r>
            <w:r w:rsidRPr="004B22E2">
              <w:rPr>
                <w:b w:val="0"/>
                <w:noProof/>
                <w:webHidden/>
              </w:rPr>
            </w:r>
            <w:r w:rsidRPr="004B22E2">
              <w:rPr>
                <w:b w:val="0"/>
                <w:noProof/>
                <w:webHidden/>
              </w:rPr>
              <w:fldChar w:fldCharType="separate"/>
            </w:r>
            <w:r w:rsidRPr="004B22E2">
              <w:rPr>
                <w:b w:val="0"/>
                <w:noProof/>
                <w:webHidden/>
              </w:rPr>
              <w:t>3</w:t>
            </w:r>
            <w:r w:rsidRPr="004B22E2">
              <w:rPr>
                <w:b w:val="0"/>
                <w:noProof/>
                <w:webHidden/>
              </w:rPr>
              <w:fldChar w:fldCharType="end"/>
            </w:r>
          </w:hyperlink>
        </w:p>
        <w:p w14:paraId="6C0946BE" w14:textId="1B6B295E" w:rsidR="004B22E2" w:rsidRPr="004B22E2" w:rsidRDefault="004B22E2">
          <w:pPr>
            <w:pStyle w:val="TOC2"/>
            <w:rPr>
              <w:rFonts w:asciiTheme="minorHAnsi" w:eastAsiaTheme="minorEastAsia" w:hAnsiTheme="minorHAnsi" w:cstheme="minorBidi"/>
              <w:noProof/>
              <w:szCs w:val="22"/>
              <w:lang w:val="en-US"/>
            </w:rPr>
          </w:pPr>
          <w:hyperlink w:anchor="_Toc99385117" w:history="1">
            <w:r w:rsidRPr="004B22E2">
              <w:rPr>
                <w:rStyle w:val="Hyperlink"/>
                <w:noProof/>
              </w:rPr>
              <w:t>История вопроса и контекст</w:t>
            </w:r>
            <w:r w:rsidRPr="004B22E2">
              <w:rPr>
                <w:noProof/>
                <w:webHidden/>
              </w:rPr>
              <w:tab/>
            </w:r>
            <w:r w:rsidRPr="004B22E2">
              <w:rPr>
                <w:noProof/>
                <w:webHidden/>
              </w:rPr>
              <w:fldChar w:fldCharType="begin"/>
            </w:r>
            <w:r w:rsidRPr="004B22E2">
              <w:rPr>
                <w:noProof/>
                <w:webHidden/>
              </w:rPr>
              <w:instrText xml:space="preserve"> PAGEREF _Toc99385117 \h </w:instrText>
            </w:r>
            <w:r w:rsidRPr="004B22E2">
              <w:rPr>
                <w:noProof/>
                <w:webHidden/>
              </w:rPr>
            </w:r>
            <w:r w:rsidRPr="004B22E2">
              <w:rPr>
                <w:noProof/>
                <w:webHidden/>
              </w:rPr>
              <w:fldChar w:fldCharType="separate"/>
            </w:r>
            <w:r w:rsidRPr="004B22E2">
              <w:rPr>
                <w:noProof/>
                <w:webHidden/>
              </w:rPr>
              <w:t>3</w:t>
            </w:r>
            <w:r w:rsidRPr="004B22E2">
              <w:rPr>
                <w:noProof/>
                <w:webHidden/>
              </w:rPr>
              <w:fldChar w:fldCharType="end"/>
            </w:r>
          </w:hyperlink>
        </w:p>
        <w:p w14:paraId="3AEBD46B" w14:textId="4C7320CC" w:rsidR="004B22E2" w:rsidRPr="004B22E2" w:rsidRDefault="004B22E2">
          <w:pPr>
            <w:pStyle w:val="TOC2"/>
            <w:rPr>
              <w:rFonts w:asciiTheme="minorHAnsi" w:eastAsiaTheme="minorEastAsia" w:hAnsiTheme="minorHAnsi" w:cstheme="minorBidi"/>
              <w:noProof/>
              <w:szCs w:val="22"/>
              <w:lang w:val="en-US"/>
            </w:rPr>
          </w:pPr>
          <w:hyperlink w:anchor="_Toc99385118" w:history="1">
            <w:r w:rsidRPr="004B22E2">
              <w:rPr>
                <w:rStyle w:val="Hyperlink"/>
                <w:noProof/>
              </w:rPr>
              <w:t>Цель проведения оценки</w:t>
            </w:r>
            <w:r w:rsidRPr="004B22E2">
              <w:rPr>
                <w:noProof/>
                <w:webHidden/>
              </w:rPr>
              <w:tab/>
            </w:r>
            <w:r w:rsidRPr="004B22E2">
              <w:rPr>
                <w:noProof/>
                <w:webHidden/>
              </w:rPr>
              <w:fldChar w:fldCharType="begin"/>
            </w:r>
            <w:r w:rsidRPr="004B22E2">
              <w:rPr>
                <w:noProof/>
                <w:webHidden/>
              </w:rPr>
              <w:instrText xml:space="preserve"> PAGEREF _Toc99385118 \h </w:instrText>
            </w:r>
            <w:r w:rsidRPr="004B22E2">
              <w:rPr>
                <w:noProof/>
                <w:webHidden/>
              </w:rPr>
            </w:r>
            <w:r w:rsidRPr="004B22E2">
              <w:rPr>
                <w:noProof/>
                <w:webHidden/>
              </w:rPr>
              <w:fldChar w:fldCharType="separate"/>
            </w:r>
            <w:r w:rsidRPr="004B22E2">
              <w:rPr>
                <w:noProof/>
                <w:webHidden/>
              </w:rPr>
              <w:t>4</w:t>
            </w:r>
            <w:r w:rsidRPr="004B22E2">
              <w:rPr>
                <w:noProof/>
                <w:webHidden/>
              </w:rPr>
              <w:fldChar w:fldCharType="end"/>
            </w:r>
          </w:hyperlink>
        </w:p>
        <w:p w14:paraId="0440EE35" w14:textId="70C11318" w:rsidR="004B22E2" w:rsidRPr="004B22E2" w:rsidRDefault="004B22E2">
          <w:pPr>
            <w:pStyle w:val="TOC1"/>
            <w:rPr>
              <w:rFonts w:asciiTheme="minorHAnsi" w:eastAsiaTheme="minorEastAsia" w:hAnsiTheme="minorHAnsi" w:cstheme="minorBidi"/>
              <w:b w:val="0"/>
              <w:noProof/>
              <w:szCs w:val="22"/>
              <w:lang w:val="en-US" w:eastAsia="en-US"/>
            </w:rPr>
          </w:pPr>
          <w:hyperlink w:anchor="_Toc99385119" w:history="1">
            <w:r w:rsidRPr="004B22E2">
              <w:rPr>
                <w:rStyle w:val="Hyperlink"/>
                <w:b w:val="0"/>
                <w:noProof/>
              </w:rPr>
              <w:t>Сфера охвата и методика оценки</w:t>
            </w:r>
            <w:r w:rsidRPr="004B22E2">
              <w:rPr>
                <w:b w:val="0"/>
                <w:noProof/>
                <w:webHidden/>
              </w:rPr>
              <w:tab/>
            </w:r>
            <w:r w:rsidRPr="004B22E2">
              <w:rPr>
                <w:b w:val="0"/>
                <w:noProof/>
                <w:webHidden/>
              </w:rPr>
              <w:fldChar w:fldCharType="begin"/>
            </w:r>
            <w:r w:rsidRPr="004B22E2">
              <w:rPr>
                <w:b w:val="0"/>
                <w:noProof/>
                <w:webHidden/>
              </w:rPr>
              <w:instrText xml:space="preserve"> PAGEREF _Toc99385119 \h </w:instrText>
            </w:r>
            <w:r w:rsidRPr="004B22E2">
              <w:rPr>
                <w:b w:val="0"/>
                <w:noProof/>
                <w:webHidden/>
              </w:rPr>
            </w:r>
            <w:r w:rsidRPr="004B22E2">
              <w:rPr>
                <w:b w:val="0"/>
                <w:noProof/>
                <w:webHidden/>
              </w:rPr>
              <w:fldChar w:fldCharType="separate"/>
            </w:r>
            <w:r w:rsidRPr="004B22E2">
              <w:rPr>
                <w:b w:val="0"/>
                <w:noProof/>
                <w:webHidden/>
              </w:rPr>
              <w:t>4</w:t>
            </w:r>
            <w:r w:rsidRPr="004B22E2">
              <w:rPr>
                <w:b w:val="0"/>
                <w:noProof/>
                <w:webHidden/>
              </w:rPr>
              <w:fldChar w:fldCharType="end"/>
            </w:r>
          </w:hyperlink>
        </w:p>
        <w:p w14:paraId="49FF18DB" w14:textId="23350E9D" w:rsidR="004B22E2" w:rsidRPr="004B22E2" w:rsidRDefault="004B22E2">
          <w:pPr>
            <w:pStyle w:val="TOC2"/>
            <w:rPr>
              <w:rFonts w:asciiTheme="minorHAnsi" w:eastAsiaTheme="minorEastAsia" w:hAnsiTheme="minorHAnsi" w:cstheme="minorBidi"/>
              <w:noProof/>
              <w:szCs w:val="22"/>
              <w:lang w:val="en-US"/>
            </w:rPr>
          </w:pPr>
          <w:hyperlink w:anchor="_Toc99385120" w:history="1">
            <w:r w:rsidRPr="004B22E2">
              <w:rPr>
                <w:rStyle w:val="Hyperlink"/>
                <w:noProof/>
              </w:rPr>
              <w:t>Ограничения</w:t>
            </w:r>
            <w:r w:rsidRPr="004B22E2">
              <w:rPr>
                <w:noProof/>
                <w:webHidden/>
              </w:rPr>
              <w:tab/>
            </w:r>
            <w:r w:rsidRPr="004B22E2">
              <w:rPr>
                <w:noProof/>
                <w:webHidden/>
              </w:rPr>
              <w:fldChar w:fldCharType="begin"/>
            </w:r>
            <w:r w:rsidRPr="004B22E2">
              <w:rPr>
                <w:noProof/>
                <w:webHidden/>
              </w:rPr>
              <w:instrText xml:space="preserve"> PAGEREF _Toc99385120 \h </w:instrText>
            </w:r>
            <w:r w:rsidRPr="004B22E2">
              <w:rPr>
                <w:noProof/>
                <w:webHidden/>
              </w:rPr>
            </w:r>
            <w:r w:rsidRPr="004B22E2">
              <w:rPr>
                <w:noProof/>
                <w:webHidden/>
              </w:rPr>
              <w:fldChar w:fldCharType="separate"/>
            </w:r>
            <w:r w:rsidRPr="004B22E2">
              <w:rPr>
                <w:noProof/>
                <w:webHidden/>
              </w:rPr>
              <w:t>7</w:t>
            </w:r>
            <w:r w:rsidRPr="004B22E2">
              <w:rPr>
                <w:noProof/>
                <w:webHidden/>
              </w:rPr>
              <w:fldChar w:fldCharType="end"/>
            </w:r>
          </w:hyperlink>
        </w:p>
        <w:p w14:paraId="5A696CD6" w14:textId="4B5D830F" w:rsidR="004B22E2" w:rsidRPr="004B22E2" w:rsidRDefault="004B22E2">
          <w:pPr>
            <w:pStyle w:val="TOC2"/>
            <w:rPr>
              <w:rFonts w:asciiTheme="minorHAnsi" w:eastAsiaTheme="minorEastAsia" w:hAnsiTheme="minorHAnsi" w:cstheme="minorBidi"/>
              <w:noProof/>
              <w:szCs w:val="22"/>
              <w:lang w:val="en-US"/>
            </w:rPr>
          </w:pPr>
          <w:hyperlink w:anchor="_Toc99385121" w:history="1">
            <w:r w:rsidRPr="004B22E2">
              <w:rPr>
                <w:rStyle w:val="Hyperlink"/>
                <w:noProof/>
              </w:rPr>
              <w:t>Обеспечение качества и этические соображения</w:t>
            </w:r>
            <w:r w:rsidRPr="004B22E2">
              <w:rPr>
                <w:noProof/>
                <w:webHidden/>
              </w:rPr>
              <w:tab/>
            </w:r>
            <w:r w:rsidRPr="004B22E2">
              <w:rPr>
                <w:noProof/>
                <w:webHidden/>
              </w:rPr>
              <w:fldChar w:fldCharType="begin"/>
            </w:r>
            <w:r w:rsidRPr="004B22E2">
              <w:rPr>
                <w:noProof/>
                <w:webHidden/>
              </w:rPr>
              <w:instrText xml:space="preserve"> PAGEREF _Toc99385121 \h </w:instrText>
            </w:r>
            <w:r w:rsidRPr="004B22E2">
              <w:rPr>
                <w:noProof/>
                <w:webHidden/>
              </w:rPr>
            </w:r>
            <w:r w:rsidRPr="004B22E2">
              <w:rPr>
                <w:noProof/>
                <w:webHidden/>
              </w:rPr>
              <w:fldChar w:fldCharType="separate"/>
            </w:r>
            <w:r w:rsidRPr="004B22E2">
              <w:rPr>
                <w:noProof/>
                <w:webHidden/>
              </w:rPr>
              <w:t>8</w:t>
            </w:r>
            <w:r w:rsidRPr="004B22E2">
              <w:rPr>
                <w:noProof/>
                <w:webHidden/>
              </w:rPr>
              <w:fldChar w:fldCharType="end"/>
            </w:r>
          </w:hyperlink>
        </w:p>
        <w:p w14:paraId="1981416F" w14:textId="5E446215" w:rsidR="004B22E2" w:rsidRPr="004B22E2" w:rsidRDefault="004B22E2">
          <w:pPr>
            <w:pStyle w:val="TOC1"/>
            <w:rPr>
              <w:rFonts w:asciiTheme="minorHAnsi" w:eastAsiaTheme="minorEastAsia" w:hAnsiTheme="minorHAnsi" w:cstheme="minorBidi"/>
              <w:b w:val="0"/>
              <w:noProof/>
              <w:szCs w:val="22"/>
              <w:lang w:val="en-US" w:eastAsia="en-US"/>
            </w:rPr>
          </w:pPr>
          <w:hyperlink w:anchor="_Toc99385122" w:history="1">
            <w:r w:rsidRPr="004B22E2">
              <w:rPr>
                <w:rStyle w:val="Hyperlink"/>
                <w:b w:val="0"/>
                <w:noProof/>
              </w:rPr>
              <w:t>ВЫВОДЫ</w:t>
            </w:r>
            <w:r w:rsidRPr="004B22E2">
              <w:rPr>
                <w:b w:val="0"/>
                <w:noProof/>
                <w:webHidden/>
              </w:rPr>
              <w:tab/>
            </w:r>
            <w:r w:rsidRPr="004B22E2">
              <w:rPr>
                <w:b w:val="0"/>
                <w:noProof/>
                <w:webHidden/>
              </w:rPr>
              <w:fldChar w:fldCharType="begin"/>
            </w:r>
            <w:r w:rsidRPr="004B22E2">
              <w:rPr>
                <w:b w:val="0"/>
                <w:noProof/>
                <w:webHidden/>
              </w:rPr>
              <w:instrText xml:space="preserve"> PAGEREF _Toc99385122 \h </w:instrText>
            </w:r>
            <w:r w:rsidRPr="004B22E2">
              <w:rPr>
                <w:b w:val="0"/>
                <w:noProof/>
                <w:webHidden/>
              </w:rPr>
            </w:r>
            <w:r w:rsidRPr="004B22E2">
              <w:rPr>
                <w:b w:val="0"/>
                <w:noProof/>
                <w:webHidden/>
              </w:rPr>
              <w:fldChar w:fldCharType="separate"/>
            </w:r>
            <w:r w:rsidRPr="004B22E2">
              <w:rPr>
                <w:b w:val="0"/>
                <w:noProof/>
                <w:webHidden/>
              </w:rPr>
              <w:t>8</w:t>
            </w:r>
            <w:r w:rsidRPr="004B22E2">
              <w:rPr>
                <w:b w:val="0"/>
                <w:noProof/>
                <w:webHidden/>
              </w:rPr>
              <w:fldChar w:fldCharType="end"/>
            </w:r>
          </w:hyperlink>
        </w:p>
        <w:p w14:paraId="0EB80430" w14:textId="199145BC" w:rsidR="004B22E2" w:rsidRPr="004B22E2" w:rsidRDefault="004B22E2">
          <w:pPr>
            <w:pStyle w:val="TOC2"/>
            <w:rPr>
              <w:rFonts w:asciiTheme="minorHAnsi" w:eastAsiaTheme="minorEastAsia" w:hAnsiTheme="minorHAnsi" w:cstheme="minorBidi"/>
              <w:noProof/>
              <w:szCs w:val="22"/>
              <w:lang w:val="en-US"/>
            </w:rPr>
          </w:pPr>
          <w:hyperlink w:anchor="_Toc99385123" w:history="1">
            <w:r w:rsidRPr="004B22E2">
              <w:rPr>
                <w:rStyle w:val="Hyperlink"/>
                <w:noProof/>
              </w:rPr>
              <w:t>Организация и управление проектом</w:t>
            </w:r>
            <w:r w:rsidRPr="004B22E2">
              <w:rPr>
                <w:noProof/>
                <w:webHidden/>
              </w:rPr>
              <w:tab/>
            </w:r>
            <w:r w:rsidRPr="004B22E2">
              <w:rPr>
                <w:noProof/>
                <w:webHidden/>
              </w:rPr>
              <w:fldChar w:fldCharType="begin"/>
            </w:r>
            <w:r w:rsidRPr="004B22E2">
              <w:rPr>
                <w:noProof/>
                <w:webHidden/>
              </w:rPr>
              <w:instrText xml:space="preserve"> PAGEREF _Toc99385123 \h </w:instrText>
            </w:r>
            <w:r w:rsidRPr="004B22E2">
              <w:rPr>
                <w:noProof/>
                <w:webHidden/>
              </w:rPr>
            </w:r>
            <w:r w:rsidRPr="004B22E2">
              <w:rPr>
                <w:noProof/>
                <w:webHidden/>
              </w:rPr>
              <w:fldChar w:fldCharType="separate"/>
            </w:r>
            <w:r w:rsidRPr="004B22E2">
              <w:rPr>
                <w:noProof/>
                <w:webHidden/>
              </w:rPr>
              <w:t>8</w:t>
            </w:r>
            <w:r w:rsidRPr="004B22E2">
              <w:rPr>
                <w:noProof/>
                <w:webHidden/>
              </w:rPr>
              <w:fldChar w:fldCharType="end"/>
            </w:r>
          </w:hyperlink>
        </w:p>
        <w:p w14:paraId="44855624" w14:textId="73167251" w:rsidR="004B22E2" w:rsidRPr="004B22E2" w:rsidRDefault="004B22E2">
          <w:pPr>
            <w:pStyle w:val="TOC2"/>
            <w:rPr>
              <w:rFonts w:asciiTheme="minorHAnsi" w:eastAsiaTheme="minorEastAsia" w:hAnsiTheme="minorHAnsi" w:cstheme="minorBidi"/>
              <w:noProof/>
              <w:szCs w:val="22"/>
              <w:lang w:val="en-US"/>
            </w:rPr>
          </w:pPr>
          <w:hyperlink w:anchor="_Toc99385124" w:history="1">
            <w:r w:rsidRPr="004B22E2">
              <w:rPr>
                <w:rStyle w:val="Hyperlink"/>
                <w:noProof/>
              </w:rPr>
              <w:t>Эффективность</w:t>
            </w:r>
            <w:r w:rsidRPr="004B22E2">
              <w:rPr>
                <w:noProof/>
                <w:webHidden/>
              </w:rPr>
              <w:tab/>
            </w:r>
            <w:r w:rsidRPr="004B22E2">
              <w:rPr>
                <w:noProof/>
                <w:webHidden/>
              </w:rPr>
              <w:fldChar w:fldCharType="begin"/>
            </w:r>
            <w:r w:rsidRPr="004B22E2">
              <w:rPr>
                <w:noProof/>
                <w:webHidden/>
              </w:rPr>
              <w:instrText xml:space="preserve"> PAGEREF _Toc99385124 \h </w:instrText>
            </w:r>
            <w:r w:rsidRPr="004B22E2">
              <w:rPr>
                <w:noProof/>
                <w:webHidden/>
              </w:rPr>
            </w:r>
            <w:r w:rsidRPr="004B22E2">
              <w:rPr>
                <w:noProof/>
                <w:webHidden/>
              </w:rPr>
              <w:fldChar w:fldCharType="separate"/>
            </w:r>
            <w:r w:rsidRPr="004B22E2">
              <w:rPr>
                <w:noProof/>
                <w:webHidden/>
              </w:rPr>
              <w:t>12</w:t>
            </w:r>
            <w:r w:rsidRPr="004B22E2">
              <w:rPr>
                <w:noProof/>
                <w:webHidden/>
              </w:rPr>
              <w:fldChar w:fldCharType="end"/>
            </w:r>
          </w:hyperlink>
        </w:p>
        <w:p w14:paraId="4A467F77" w14:textId="31AD3FFD" w:rsidR="004B22E2" w:rsidRPr="004B22E2" w:rsidRDefault="004B22E2">
          <w:pPr>
            <w:pStyle w:val="TOC2"/>
            <w:rPr>
              <w:rFonts w:asciiTheme="minorHAnsi" w:eastAsiaTheme="minorEastAsia" w:hAnsiTheme="minorHAnsi" w:cstheme="minorBidi"/>
              <w:noProof/>
              <w:szCs w:val="22"/>
              <w:lang w:val="en-US"/>
            </w:rPr>
          </w:pPr>
          <w:hyperlink w:anchor="_Toc99385125" w:history="1">
            <w:r w:rsidRPr="004B22E2">
              <w:rPr>
                <w:rStyle w:val="Hyperlink"/>
                <w:noProof/>
              </w:rPr>
              <w:t>Устойчивость</w:t>
            </w:r>
            <w:r w:rsidRPr="004B22E2">
              <w:rPr>
                <w:noProof/>
                <w:webHidden/>
              </w:rPr>
              <w:tab/>
            </w:r>
            <w:r w:rsidRPr="004B22E2">
              <w:rPr>
                <w:noProof/>
                <w:webHidden/>
              </w:rPr>
              <w:fldChar w:fldCharType="begin"/>
            </w:r>
            <w:r w:rsidRPr="004B22E2">
              <w:rPr>
                <w:noProof/>
                <w:webHidden/>
              </w:rPr>
              <w:instrText xml:space="preserve"> PAGEREF _Toc99385125 \h </w:instrText>
            </w:r>
            <w:r w:rsidRPr="004B22E2">
              <w:rPr>
                <w:noProof/>
                <w:webHidden/>
              </w:rPr>
            </w:r>
            <w:r w:rsidRPr="004B22E2">
              <w:rPr>
                <w:noProof/>
                <w:webHidden/>
              </w:rPr>
              <w:fldChar w:fldCharType="separate"/>
            </w:r>
            <w:r w:rsidRPr="004B22E2">
              <w:rPr>
                <w:noProof/>
                <w:webHidden/>
              </w:rPr>
              <w:t>14</w:t>
            </w:r>
            <w:r w:rsidRPr="004B22E2">
              <w:rPr>
                <w:noProof/>
                <w:webHidden/>
              </w:rPr>
              <w:fldChar w:fldCharType="end"/>
            </w:r>
          </w:hyperlink>
        </w:p>
        <w:p w14:paraId="0D94D0A6" w14:textId="11D0DA9B" w:rsidR="004B22E2" w:rsidRPr="004B22E2" w:rsidRDefault="004B22E2">
          <w:pPr>
            <w:pStyle w:val="TOC1"/>
            <w:rPr>
              <w:rFonts w:asciiTheme="minorHAnsi" w:eastAsiaTheme="minorEastAsia" w:hAnsiTheme="minorHAnsi" w:cstheme="minorBidi"/>
              <w:b w:val="0"/>
              <w:noProof/>
              <w:szCs w:val="22"/>
              <w:lang w:val="en-US" w:eastAsia="en-US"/>
            </w:rPr>
          </w:pPr>
          <w:hyperlink w:anchor="_Toc99385126" w:history="1">
            <w:r w:rsidRPr="004B22E2">
              <w:rPr>
                <w:rStyle w:val="Hyperlink"/>
                <w:b w:val="0"/>
                <w:noProof/>
              </w:rPr>
              <w:t>ОСНОВНЫЕ ВЫВОДЫ И ИЗВЛЕЧЕННЫЕ УРОКИ</w:t>
            </w:r>
            <w:r w:rsidRPr="004B22E2">
              <w:rPr>
                <w:b w:val="0"/>
                <w:noProof/>
                <w:webHidden/>
              </w:rPr>
              <w:tab/>
            </w:r>
            <w:r w:rsidRPr="004B22E2">
              <w:rPr>
                <w:b w:val="0"/>
                <w:noProof/>
                <w:webHidden/>
              </w:rPr>
              <w:fldChar w:fldCharType="begin"/>
            </w:r>
            <w:r w:rsidRPr="004B22E2">
              <w:rPr>
                <w:b w:val="0"/>
                <w:noProof/>
                <w:webHidden/>
              </w:rPr>
              <w:instrText xml:space="preserve"> PAGEREF _Toc99385126 \h </w:instrText>
            </w:r>
            <w:r w:rsidRPr="004B22E2">
              <w:rPr>
                <w:b w:val="0"/>
                <w:noProof/>
                <w:webHidden/>
              </w:rPr>
            </w:r>
            <w:r w:rsidRPr="004B22E2">
              <w:rPr>
                <w:b w:val="0"/>
                <w:noProof/>
                <w:webHidden/>
              </w:rPr>
              <w:fldChar w:fldCharType="separate"/>
            </w:r>
            <w:r w:rsidRPr="004B22E2">
              <w:rPr>
                <w:b w:val="0"/>
                <w:noProof/>
                <w:webHidden/>
              </w:rPr>
              <w:t>14</w:t>
            </w:r>
            <w:r w:rsidRPr="004B22E2">
              <w:rPr>
                <w:b w:val="0"/>
                <w:noProof/>
                <w:webHidden/>
              </w:rPr>
              <w:fldChar w:fldCharType="end"/>
            </w:r>
          </w:hyperlink>
        </w:p>
        <w:p w14:paraId="211530AC" w14:textId="543B41B2" w:rsidR="004B22E2" w:rsidRPr="004B22E2" w:rsidRDefault="004B22E2">
          <w:pPr>
            <w:pStyle w:val="TOC1"/>
            <w:rPr>
              <w:rFonts w:asciiTheme="minorHAnsi" w:eastAsiaTheme="minorEastAsia" w:hAnsiTheme="minorHAnsi" w:cstheme="minorBidi"/>
              <w:b w:val="0"/>
              <w:noProof/>
              <w:szCs w:val="22"/>
              <w:lang w:val="en-US" w:eastAsia="en-US"/>
            </w:rPr>
          </w:pPr>
          <w:hyperlink w:anchor="_Toc99385127" w:history="1">
            <w:r w:rsidRPr="004B22E2">
              <w:rPr>
                <w:rStyle w:val="Hyperlink"/>
                <w:b w:val="0"/>
                <w:noProof/>
              </w:rPr>
              <w:t>РЕКОМЕНДАЦИИ</w:t>
            </w:r>
            <w:r w:rsidRPr="004B22E2">
              <w:rPr>
                <w:b w:val="0"/>
                <w:noProof/>
                <w:webHidden/>
              </w:rPr>
              <w:tab/>
            </w:r>
            <w:r w:rsidRPr="004B22E2">
              <w:rPr>
                <w:b w:val="0"/>
                <w:noProof/>
                <w:webHidden/>
              </w:rPr>
              <w:fldChar w:fldCharType="begin"/>
            </w:r>
            <w:r w:rsidRPr="004B22E2">
              <w:rPr>
                <w:b w:val="0"/>
                <w:noProof/>
                <w:webHidden/>
              </w:rPr>
              <w:instrText xml:space="preserve"> PAGEREF _Toc99385127 \h </w:instrText>
            </w:r>
            <w:r w:rsidRPr="004B22E2">
              <w:rPr>
                <w:b w:val="0"/>
                <w:noProof/>
                <w:webHidden/>
              </w:rPr>
            </w:r>
            <w:r w:rsidRPr="004B22E2">
              <w:rPr>
                <w:b w:val="0"/>
                <w:noProof/>
                <w:webHidden/>
              </w:rPr>
              <w:fldChar w:fldCharType="separate"/>
            </w:r>
            <w:r w:rsidRPr="004B22E2">
              <w:rPr>
                <w:b w:val="0"/>
                <w:noProof/>
                <w:webHidden/>
              </w:rPr>
              <w:t>16</w:t>
            </w:r>
            <w:r w:rsidRPr="004B22E2">
              <w:rPr>
                <w:b w:val="0"/>
                <w:noProof/>
                <w:webHidden/>
              </w:rPr>
              <w:fldChar w:fldCharType="end"/>
            </w:r>
          </w:hyperlink>
        </w:p>
        <w:p w14:paraId="02D71479" w14:textId="5A25BCEF" w:rsidR="002105F6" w:rsidRPr="002105F6" w:rsidRDefault="002105F6" w:rsidP="002105F6">
          <w:pPr>
            <w:rPr>
              <w:rFonts w:eastAsia="Times New Roman"/>
              <w:sz w:val="24"/>
            </w:rPr>
          </w:pPr>
          <w:r w:rsidRPr="002105F6">
            <w:rPr>
              <w:rFonts w:eastAsia="Times New Roman"/>
            </w:rPr>
            <w:fldChar w:fldCharType="end"/>
          </w:r>
        </w:p>
      </w:sdtContent>
    </w:sdt>
    <w:p w14:paraId="10390C19" w14:textId="77777777" w:rsidR="002105F6" w:rsidRPr="002105F6" w:rsidRDefault="002105F6" w:rsidP="002105F6">
      <w:pPr>
        <w:rPr>
          <w:rFonts w:eastAsia="Times New Roman"/>
          <w:sz w:val="24"/>
          <w:szCs w:val="24"/>
          <w:lang w:val="en-GB" w:eastAsia="en-US"/>
        </w:rPr>
      </w:pPr>
    </w:p>
    <w:p w14:paraId="7791E004" w14:textId="77777777" w:rsidR="002105F6" w:rsidRPr="002105F6" w:rsidRDefault="002105F6" w:rsidP="002105F6">
      <w:pPr>
        <w:rPr>
          <w:rFonts w:eastAsia="Times New Roman"/>
          <w:sz w:val="24"/>
          <w:szCs w:val="24"/>
          <w:lang w:val="en-GB" w:eastAsia="en-US"/>
        </w:rPr>
      </w:pPr>
    </w:p>
    <w:p w14:paraId="324BEE7E" w14:textId="77777777" w:rsidR="002105F6" w:rsidRPr="002105F6" w:rsidRDefault="002105F6" w:rsidP="002105F6">
      <w:pPr>
        <w:rPr>
          <w:rFonts w:eastAsia="Times New Roman"/>
          <w:sz w:val="24"/>
          <w:szCs w:val="24"/>
          <w:lang w:val="en-GB" w:eastAsia="en-US"/>
        </w:rPr>
      </w:pPr>
    </w:p>
    <w:p w14:paraId="26092720" w14:textId="77777777" w:rsidR="002105F6" w:rsidRPr="002105F6" w:rsidRDefault="002105F6" w:rsidP="002105F6">
      <w:pPr>
        <w:rPr>
          <w:rFonts w:eastAsia="Times New Roman"/>
          <w:sz w:val="24"/>
          <w:szCs w:val="24"/>
          <w:lang w:val="en-GB" w:eastAsia="en-US"/>
        </w:rPr>
      </w:pPr>
    </w:p>
    <w:p w14:paraId="61A2B77F" w14:textId="3A666CBB" w:rsidR="00E5678D" w:rsidRDefault="00E5678D" w:rsidP="002105F6">
      <w:pPr>
        <w:rPr>
          <w:rFonts w:eastAsia="Times New Roman"/>
          <w:sz w:val="24"/>
          <w:szCs w:val="24"/>
          <w:lang w:val="en-GB" w:eastAsia="en-US"/>
        </w:rPr>
        <w:sectPr w:rsidR="00E5678D" w:rsidSect="00B63FC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079" w:left="1418" w:header="510" w:footer="1021" w:gutter="0"/>
          <w:pgNumType w:start="1"/>
          <w:cols w:space="720"/>
          <w:titlePg/>
          <w:docGrid w:linePitch="299"/>
        </w:sectPr>
      </w:pPr>
    </w:p>
    <w:p w14:paraId="0388C651" w14:textId="77777777" w:rsidR="002105F6" w:rsidRPr="002105F6" w:rsidRDefault="002105F6" w:rsidP="002105F6">
      <w:pPr>
        <w:keepNext/>
        <w:keepLines/>
        <w:spacing w:before="240"/>
        <w:outlineLvl w:val="0"/>
        <w:rPr>
          <w:rFonts w:eastAsia="Times New Roman"/>
          <w:b/>
          <w:color w:val="00B0F0"/>
          <w:szCs w:val="22"/>
        </w:rPr>
      </w:pPr>
      <w:bookmarkStart w:id="10" w:name="_Toc99385115"/>
      <w:r>
        <w:rPr>
          <w:b/>
          <w:color w:val="00B0F0"/>
        </w:rPr>
        <w:lastRenderedPageBreak/>
        <w:t>Сокращения</w:t>
      </w:r>
      <w:bookmarkEnd w:id="10"/>
    </w:p>
    <w:p w14:paraId="312CCD25" w14:textId="77777777" w:rsidR="002105F6" w:rsidRPr="002105F6" w:rsidRDefault="002105F6" w:rsidP="002105F6">
      <w:pPr>
        <w:rPr>
          <w:rFonts w:eastAsia="Times New Roman"/>
          <w:szCs w:val="22"/>
          <w:lang w:eastAsia="es-ES_tradnl"/>
        </w:rPr>
      </w:pPr>
    </w:p>
    <w:p w14:paraId="742A8745" w14:textId="77777777" w:rsidR="00407085" w:rsidRPr="002105F6" w:rsidRDefault="00407085" w:rsidP="002105F6">
      <w:pPr>
        <w:spacing w:line="360" w:lineRule="auto"/>
        <w:rPr>
          <w:rFonts w:eastAsia="Times New Roman"/>
          <w:szCs w:val="22"/>
        </w:rPr>
      </w:pPr>
      <w:r>
        <w:t>ВОИС</w:t>
      </w:r>
      <w:r>
        <w:tab/>
        <w:t>Всемирная организация интеллектуальной собственности</w:t>
      </w:r>
    </w:p>
    <w:p w14:paraId="1E946797" w14:textId="77777777" w:rsidR="00407085" w:rsidRPr="002105F6" w:rsidRDefault="00407085" w:rsidP="002105F6">
      <w:pPr>
        <w:spacing w:line="360" w:lineRule="auto"/>
        <w:rPr>
          <w:rFonts w:eastAsia="Times New Roman"/>
          <w:szCs w:val="22"/>
        </w:rPr>
      </w:pPr>
      <w:r>
        <w:t xml:space="preserve">ИКТ </w:t>
      </w:r>
      <w:r>
        <w:tab/>
      </w:r>
      <w:r>
        <w:tab/>
        <w:t>Информационно-коммуникационные технологии</w:t>
      </w:r>
    </w:p>
    <w:p w14:paraId="3E56D9B5" w14:textId="77777777" w:rsidR="00407085" w:rsidRPr="002105F6" w:rsidRDefault="00407085" w:rsidP="002105F6">
      <w:pPr>
        <w:spacing w:line="360" w:lineRule="auto"/>
        <w:rPr>
          <w:rFonts w:eastAsia="Times New Roman"/>
          <w:szCs w:val="22"/>
        </w:rPr>
      </w:pPr>
      <w:r>
        <w:t>ИС</w:t>
      </w:r>
      <w:r>
        <w:tab/>
      </w:r>
      <w:r>
        <w:tab/>
        <w:t>Интеллектуальная собственность</w:t>
      </w:r>
    </w:p>
    <w:p w14:paraId="24EAC408" w14:textId="77777777" w:rsidR="00407085" w:rsidRPr="002105F6" w:rsidRDefault="00407085" w:rsidP="002105F6">
      <w:pPr>
        <w:spacing w:line="360" w:lineRule="auto"/>
        <w:rPr>
          <w:rFonts w:eastAsia="Times New Roman"/>
          <w:szCs w:val="22"/>
        </w:rPr>
      </w:pPr>
      <w:r>
        <w:t>КРИС</w:t>
      </w:r>
      <w:r>
        <w:tab/>
        <w:t>Комитет по развитию и интеллектуальной собственности</w:t>
      </w:r>
    </w:p>
    <w:p w14:paraId="5D6F2120" w14:textId="77777777" w:rsidR="00407085" w:rsidRPr="002105F6" w:rsidRDefault="00407085" w:rsidP="002105F6">
      <w:pPr>
        <w:spacing w:line="360" w:lineRule="auto"/>
        <w:rPr>
          <w:rFonts w:eastAsia="Times New Roman"/>
          <w:szCs w:val="22"/>
        </w:rPr>
      </w:pPr>
      <w:r>
        <w:t>КСР</w:t>
      </w:r>
      <w:r>
        <w:tab/>
      </w:r>
      <w:r>
        <w:tab/>
        <w:t xml:space="preserve">Комитет содействия развитию (ОЭСР) </w:t>
      </w:r>
    </w:p>
    <w:p w14:paraId="0B56A7A3" w14:textId="77777777" w:rsidR="00407085" w:rsidRPr="002105F6" w:rsidRDefault="00407085" w:rsidP="002105F6">
      <w:pPr>
        <w:spacing w:line="360" w:lineRule="auto"/>
        <w:rPr>
          <w:rFonts w:eastAsia="Times New Roman"/>
          <w:szCs w:val="22"/>
        </w:rPr>
      </w:pPr>
      <w:r>
        <w:t>МП</w:t>
      </w:r>
      <w:r>
        <w:tab/>
      </w:r>
      <w:r>
        <w:tab/>
        <w:t>Мобильные приложения</w:t>
      </w:r>
    </w:p>
    <w:p w14:paraId="1669D7FB" w14:textId="77777777" w:rsidR="00407085" w:rsidRPr="002105F6" w:rsidRDefault="00407085" w:rsidP="002105F6">
      <w:pPr>
        <w:spacing w:line="360" w:lineRule="auto"/>
        <w:rPr>
          <w:rFonts w:eastAsia="Times New Roman"/>
          <w:szCs w:val="22"/>
        </w:rPr>
      </w:pPr>
      <w:r>
        <w:t>ОКПДР</w:t>
      </w:r>
      <w:r>
        <w:tab/>
        <w:t>Отдел координации деятельности в рамках Повестки дня в области развития</w:t>
      </w:r>
    </w:p>
    <w:p w14:paraId="758F81C3" w14:textId="77777777" w:rsidR="00407085" w:rsidRPr="002105F6" w:rsidRDefault="00407085" w:rsidP="002105F6">
      <w:pPr>
        <w:spacing w:line="360" w:lineRule="auto"/>
        <w:rPr>
          <w:rFonts w:eastAsia="Times New Roman"/>
          <w:szCs w:val="22"/>
        </w:rPr>
      </w:pPr>
      <w:r>
        <w:t>ОЭСР</w:t>
      </w:r>
      <w:r>
        <w:tab/>
        <w:t xml:space="preserve">Организация экономического сотрудничества и развития </w:t>
      </w:r>
    </w:p>
    <w:p w14:paraId="1D71FDEB" w14:textId="77777777" w:rsidR="00407085" w:rsidRPr="002105F6" w:rsidRDefault="00407085" w:rsidP="002105F6">
      <w:pPr>
        <w:spacing w:line="360" w:lineRule="auto"/>
        <w:rPr>
          <w:rFonts w:eastAsia="Times New Roman"/>
          <w:szCs w:val="22"/>
        </w:rPr>
      </w:pPr>
      <w:r>
        <w:t>ПДР</w:t>
      </w:r>
      <w:r>
        <w:tab/>
      </w:r>
      <w:r>
        <w:tab/>
        <w:t>Повестка дня в области развития</w:t>
      </w:r>
    </w:p>
    <w:p w14:paraId="3926DF63" w14:textId="77777777" w:rsidR="00407085" w:rsidRPr="002105F6" w:rsidRDefault="00407085" w:rsidP="002105F6">
      <w:pPr>
        <w:spacing w:line="360" w:lineRule="auto"/>
        <w:rPr>
          <w:rFonts w:eastAsia="Times New Roman"/>
          <w:szCs w:val="22"/>
        </w:rPr>
      </w:pPr>
      <w:r>
        <w:t>ПЗ</w:t>
      </w:r>
      <w:r>
        <w:tab/>
      </w:r>
      <w:r>
        <w:tab/>
        <w:t>Проектное задание</w:t>
      </w:r>
    </w:p>
    <w:p w14:paraId="59E53F00" w14:textId="5787D341" w:rsidR="002105F6" w:rsidRPr="002105F6" w:rsidRDefault="002105F6" w:rsidP="002105F6">
      <w:pPr>
        <w:rPr>
          <w:rFonts w:eastAsia="Times New Roman"/>
          <w:sz w:val="20"/>
        </w:rPr>
      </w:pPr>
    </w:p>
    <w:p w14:paraId="4AAED078" w14:textId="7A2668F6" w:rsidR="002105F6" w:rsidRPr="002105F6" w:rsidRDefault="002105F6" w:rsidP="002105F6">
      <w:pPr>
        <w:rPr>
          <w:rFonts w:eastAsia="Times New Roman"/>
          <w:sz w:val="24"/>
          <w:szCs w:val="24"/>
        </w:rPr>
      </w:pPr>
    </w:p>
    <w:p w14:paraId="2F8073E5" w14:textId="77777777" w:rsidR="002105F6" w:rsidRPr="002105F6" w:rsidRDefault="002105F6" w:rsidP="002105F6">
      <w:pPr>
        <w:rPr>
          <w:rFonts w:eastAsia="Times New Roman"/>
          <w:sz w:val="24"/>
          <w:szCs w:val="24"/>
        </w:rPr>
      </w:pPr>
      <w:r>
        <w:br w:type="page"/>
      </w:r>
    </w:p>
    <w:p w14:paraId="6DEAEC09" w14:textId="77777777" w:rsidR="002105F6" w:rsidRPr="002105F6" w:rsidRDefault="002105F6" w:rsidP="002105F6">
      <w:pPr>
        <w:keepNext/>
        <w:keepLines/>
        <w:spacing w:before="240"/>
        <w:outlineLvl w:val="0"/>
        <w:rPr>
          <w:rFonts w:eastAsia="Times New Roman"/>
          <w:b/>
          <w:color w:val="00B0F0"/>
          <w:szCs w:val="22"/>
        </w:rPr>
      </w:pPr>
      <w:bookmarkStart w:id="11" w:name="_Toc99385116"/>
      <w:r>
        <w:rPr>
          <w:b/>
          <w:color w:val="00B0F0"/>
        </w:rPr>
        <w:lastRenderedPageBreak/>
        <w:t>ВВЕДЕНИЕ</w:t>
      </w:r>
      <w:bookmarkEnd w:id="11"/>
    </w:p>
    <w:p w14:paraId="686DF8EC" w14:textId="77777777" w:rsidR="002105F6" w:rsidRPr="002105F6" w:rsidRDefault="002105F6" w:rsidP="002105F6">
      <w:pPr>
        <w:rPr>
          <w:rFonts w:eastAsia="Times New Roman"/>
          <w:szCs w:val="22"/>
          <w:lang w:val="en-GB" w:eastAsia="es-ES_tradnl"/>
        </w:rPr>
      </w:pPr>
    </w:p>
    <w:p w14:paraId="5DF3660D" w14:textId="77777777" w:rsidR="002105F6" w:rsidRPr="002105F6" w:rsidRDefault="002105F6" w:rsidP="002105F6">
      <w:pPr>
        <w:keepNext/>
        <w:keepLines/>
        <w:spacing w:before="40"/>
        <w:outlineLvl w:val="1"/>
        <w:rPr>
          <w:rFonts w:eastAsia="Times New Roman"/>
          <w:b/>
          <w:color w:val="00B0F0"/>
          <w:szCs w:val="22"/>
        </w:rPr>
      </w:pPr>
      <w:bookmarkStart w:id="12" w:name="_Toc99385117"/>
      <w:r>
        <w:rPr>
          <w:b/>
          <w:color w:val="00B0F0"/>
        </w:rPr>
        <w:t>История вопроса и контекст</w:t>
      </w:r>
      <w:bookmarkEnd w:id="12"/>
    </w:p>
    <w:p w14:paraId="5D9EE546" w14:textId="77777777" w:rsidR="002105F6" w:rsidRPr="002105F6" w:rsidRDefault="002105F6" w:rsidP="002105F6">
      <w:pPr>
        <w:jc w:val="both"/>
        <w:rPr>
          <w:rFonts w:eastAsia="Arial"/>
          <w:szCs w:val="22"/>
          <w:lang w:eastAsia="en-US"/>
        </w:rPr>
      </w:pPr>
    </w:p>
    <w:p w14:paraId="33CEA57E" w14:textId="7EFDABC2" w:rsidR="002105F6" w:rsidRPr="002105F6" w:rsidRDefault="002105F6" w:rsidP="00A245C6">
      <w:pPr>
        <w:numPr>
          <w:ilvl w:val="0"/>
          <w:numId w:val="13"/>
        </w:numPr>
        <w:ind w:left="426"/>
        <w:contextualSpacing/>
        <w:rPr>
          <w:rFonts w:eastAsia="Arial"/>
          <w:szCs w:val="22"/>
        </w:rPr>
      </w:pPr>
      <w:r>
        <w:t>Всемирная организация интеллектуальной собственности (ВОИС) представляет собой глобальный форум, служащий для разработки политики и укрепления сотрудничества в области интеллектуальной собственности (ИС), а также для предоставления соответствующих услуг и информации, основополагающая цель Организации состоит в том, чтобы возглавлять развитие сбалансированной и эффективной международной системы ИС, создающей условия для инноваций и творчества на благо каждого человека. ВОИС вместе с партнерами содействует охране интеллектуальной собственности во всем мире путем сотрудничества государств и в соответствующих случаях во взаимодействии с любой другой международной организацией (</w:t>
      </w:r>
      <w:hyperlink r:id="rId15" w:history="1">
        <w:r>
          <w:rPr>
            <w:color w:val="0563C1"/>
            <w:u w:val="single"/>
          </w:rPr>
          <w:t>статья 3 Конв</w:t>
        </w:r>
        <w:r>
          <w:rPr>
            <w:color w:val="0563C1"/>
            <w:u w:val="single"/>
          </w:rPr>
          <w:t>е</w:t>
        </w:r>
        <w:r>
          <w:rPr>
            <w:color w:val="0563C1"/>
            <w:u w:val="single"/>
          </w:rPr>
          <w:t>нции ВОИС</w:t>
        </w:r>
      </w:hyperlink>
      <w:r>
        <w:t>).</w:t>
      </w:r>
    </w:p>
    <w:p w14:paraId="19AF9E4E" w14:textId="77777777" w:rsidR="002105F6" w:rsidRPr="002105F6" w:rsidRDefault="002105F6" w:rsidP="00A245C6">
      <w:pPr>
        <w:ind w:left="720"/>
        <w:contextualSpacing/>
        <w:rPr>
          <w:rFonts w:eastAsia="Times New Roman"/>
          <w:szCs w:val="22"/>
          <w:lang w:eastAsia="en-US"/>
        </w:rPr>
      </w:pPr>
    </w:p>
    <w:p w14:paraId="0158CD6A" w14:textId="4C928C72" w:rsidR="002105F6" w:rsidRPr="002105F6" w:rsidRDefault="002105F6" w:rsidP="00A245C6">
      <w:pPr>
        <w:numPr>
          <w:ilvl w:val="0"/>
          <w:numId w:val="13"/>
        </w:numPr>
        <w:ind w:left="426"/>
        <w:contextualSpacing/>
        <w:rPr>
          <w:rFonts w:eastAsia="Arial"/>
          <w:szCs w:val="22"/>
        </w:rPr>
      </w:pPr>
      <w:r>
        <w:t>Проект «</w:t>
      </w:r>
      <w:hyperlink r:id="rId16" w:history="1">
        <w:r>
          <w:rPr>
            <w:color w:val="0563C1"/>
            <w:u w:val="single"/>
          </w:rPr>
          <w:t>Повыш</w:t>
        </w:r>
        <w:r>
          <w:rPr>
            <w:color w:val="0563C1"/>
            <w:u w:val="single"/>
          </w:rPr>
          <w:t>е</w:t>
        </w:r>
        <w:r>
          <w:rPr>
            <w:color w:val="0563C1"/>
            <w:u w:val="single"/>
          </w:rPr>
          <w:t>ние уровня использования интеллектуальной собственности при разработке мобильных приложений в секторе разработки программного обеспечения</w:t>
        </w:r>
      </w:hyperlink>
      <w:r>
        <w:t xml:space="preserve">» был утвержден на двадцать второй сессии Комитета по развитию и интеллектуальной собственности (КРИС), состоявшейся в Женеве в ноябре 2018 г.  Проект был призван повысить уровень использования ИС в секторе разработки программного обеспечения в целях содействия экономическому росту в трех странах- бенефициарах (Филиппины, </w:t>
      </w:r>
      <w:r w:rsidR="004B22E2">
        <w:t>Кения,</w:t>
      </w:r>
      <w:r>
        <w:t xml:space="preserve"> Тринидад и Тобаго) путем предоставления инструментов, которые могли бы также использоваться в других странах. Посредством реализации ряда мероприятий и определения желаемых результатов проект был направлен на повышение уровня знаний и опыта заинтересованных сторон в секторе разработки программного обеспечения в вопросе использования различных инструментов ИС для способствования разработке и коммерциализации мобильных приложений, а также на создание связей между странами-бенефициарами и внутри каждой страны между ведомствами ИС, центрами информационно-коммуникационных технологий (ИКТ), научно-исследовательскими учреждениями и промышленностью.</w:t>
      </w:r>
    </w:p>
    <w:p w14:paraId="46CCFC07" w14:textId="77777777" w:rsidR="002105F6" w:rsidRPr="002105F6" w:rsidRDefault="002105F6" w:rsidP="00A245C6">
      <w:pPr>
        <w:ind w:left="426"/>
        <w:contextualSpacing/>
        <w:rPr>
          <w:rFonts w:eastAsia="Times New Roman"/>
          <w:szCs w:val="22"/>
          <w:lang w:eastAsia="en-US"/>
        </w:rPr>
      </w:pPr>
    </w:p>
    <w:p w14:paraId="40ED6BF1" w14:textId="77777777" w:rsidR="002105F6" w:rsidRPr="002105F6" w:rsidRDefault="002105F6" w:rsidP="00A245C6">
      <w:pPr>
        <w:numPr>
          <w:ilvl w:val="0"/>
          <w:numId w:val="13"/>
        </w:numPr>
        <w:ind w:left="426"/>
        <w:contextualSpacing/>
        <w:rPr>
          <w:rFonts w:eastAsia="Arial"/>
          <w:szCs w:val="22"/>
        </w:rPr>
      </w:pPr>
      <w:r>
        <w:t>Проект состоял из следующих этапов:</w:t>
      </w:r>
    </w:p>
    <w:p w14:paraId="6F52C1DB" w14:textId="77777777" w:rsidR="002105F6" w:rsidRPr="002105F6" w:rsidRDefault="002105F6" w:rsidP="00A245C6">
      <w:pPr>
        <w:ind w:left="426"/>
        <w:rPr>
          <w:rFonts w:eastAsia="Times New Roman"/>
          <w:szCs w:val="22"/>
          <w:lang w:eastAsia="en-US"/>
        </w:rPr>
      </w:pPr>
    </w:p>
    <w:p w14:paraId="54E3EF6F" w14:textId="77777777" w:rsidR="002105F6" w:rsidRPr="002105F6" w:rsidRDefault="002105F6" w:rsidP="00A245C6">
      <w:pPr>
        <w:numPr>
          <w:ilvl w:val="0"/>
          <w:numId w:val="11"/>
        </w:numPr>
        <w:contextualSpacing/>
        <w:rPr>
          <w:rFonts w:eastAsia="Times New Roman"/>
          <w:szCs w:val="22"/>
        </w:rPr>
      </w:pPr>
      <w:r>
        <w:t>Подготовка обзорного исследования для оценки ситуации в каждой из участвующих стран и информирование о деятельности в рамках проекта, его ожидаемых результатах и целях;</w:t>
      </w:r>
    </w:p>
    <w:p w14:paraId="47655F59" w14:textId="77777777" w:rsidR="002105F6" w:rsidRPr="002105F6" w:rsidRDefault="002105F6" w:rsidP="00A245C6">
      <w:pPr>
        <w:numPr>
          <w:ilvl w:val="0"/>
          <w:numId w:val="11"/>
        </w:numPr>
        <w:contextualSpacing/>
        <w:rPr>
          <w:rFonts w:eastAsia="Times New Roman"/>
          <w:szCs w:val="22"/>
        </w:rPr>
      </w:pPr>
      <w:r>
        <w:t>Подготовка публикации ВОИС об ИС и мобильных приложениях;</w:t>
      </w:r>
    </w:p>
    <w:p w14:paraId="1707B400" w14:textId="77777777" w:rsidR="002105F6" w:rsidRPr="002105F6" w:rsidRDefault="002105F6" w:rsidP="00A245C6">
      <w:pPr>
        <w:numPr>
          <w:ilvl w:val="0"/>
          <w:numId w:val="11"/>
        </w:numPr>
        <w:contextualSpacing/>
        <w:rPr>
          <w:rFonts w:eastAsia="Times New Roman"/>
          <w:szCs w:val="22"/>
        </w:rPr>
      </w:pPr>
      <w:r>
        <w:t>Проведение мероприятий по наращиванию потенциала в вопросах коммерциализации ИС, ключевых контрактов в секторе мобильных приложений, а также посредничества и арбитража в секторе разработки программного обеспечения;</w:t>
      </w:r>
    </w:p>
    <w:p w14:paraId="1D910F3C" w14:textId="77777777" w:rsidR="002105F6" w:rsidRPr="002105F6" w:rsidRDefault="002105F6" w:rsidP="00A245C6">
      <w:pPr>
        <w:numPr>
          <w:ilvl w:val="0"/>
          <w:numId w:val="11"/>
        </w:numPr>
        <w:contextualSpacing/>
        <w:rPr>
          <w:rFonts w:eastAsia="Times New Roman"/>
          <w:szCs w:val="22"/>
        </w:rPr>
      </w:pPr>
      <w:r>
        <w:t>Разработка базовых материалов для повышения осведомленности изучающих информатику учащихся средних школ, студентов вузов и сотрудников исследовательских учреждений в странах-бенефициарах;</w:t>
      </w:r>
    </w:p>
    <w:p w14:paraId="61024337" w14:textId="77777777" w:rsidR="002105F6" w:rsidRPr="002105F6" w:rsidRDefault="002105F6" w:rsidP="00A245C6">
      <w:pPr>
        <w:numPr>
          <w:ilvl w:val="0"/>
          <w:numId w:val="11"/>
        </w:numPr>
        <w:contextualSpacing/>
        <w:rPr>
          <w:rFonts w:eastAsia="Times New Roman"/>
          <w:szCs w:val="22"/>
        </w:rPr>
      </w:pPr>
      <w:r>
        <w:t>Содействие обмену знаниями и опытом между заинтересованными сторонами сектора разработки программного обеспечения в области использования ИС;</w:t>
      </w:r>
    </w:p>
    <w:p w14:paraId="2ED98DB1" w14:textId="642DFC1F" w:rsidR="002105F6" w:rsidRPr="002105F6" w:rsidRDefault="002105F6" w:rsidP="00A245C6">
      <w:pPr>
        <w:numPr>
          <w:ilvl w:val="0"/>
          <w:numId w:val="11"/>
        </w:numPr>
        <w:contextualSpacing/>
        <w:rPr>
          <w:rFonts w:eastAsia="Times New Roman"/>
          <w:szCs w:val="22"/>
        </w:rPr>
      </w:pPr>
      <w:r>
        <w:t xml:space="preserve">Проведение программ наставничества с привлечением опытных представителей деловых кругов и юристов, специализирующихся на соответствующих областях права, на добровольной основе помогающих </w:t>
      </w:r>
      <w:proofErr w:type="spellStart"/>
      <w:r>
        <w:t>стартапам</w:t>
      </w:r>
      <w:proofErr w:type="spellEnd"/>
      <w:r>
        <w:t>, занимающимся разработкой программного обеспечения в странах-бенефициарах;</w:t>
      </w:r>
    </w:p>
    <w:p w14:paraId="6B1D8AAD" w14:textId="77777777" w:rsidR="002105F6" w:rsidRPr="002105F6" w:rsidRDefault="002105F6" w:rsidP="00A245C6">
      <w:pPr>
        <w:numPr>
          <w:ilvl w:val="0"/>
          <w:numId w:val="11"/>
        </w:numPr>
        <w:contextualSpacing/>
        <w:rPr>
          <w:rFonts w:eastAsia="Times New Roman"/>
          <w:szCs w:val="22"/>
        </w:rPr>
      </w:pPr>
      <w:r>
        <w:t>Разработка руководства по вопросам ИС;</w:t>
      </w:r>
    </w:p>
    <w:p w14:paraId="675E04B5" w14:textId="77777777" w:rsidR="002105F6" w:rsidRPr="002105F6" w:rsidRDefault="002105F6" w:rsidP="00A245C6">
      <w:pPr>
        <w:numPr>
          <w:ilvl w:val="0"/>
          <w:numId w:val="11"/>
        </w:numPr>
        <w:contextualSpacing/>
        <w:rPr>
          <w:rFonts w:eastAsia="Times New Roman"/>
          <w:szCs w:val="22"/>
        </w:rPr>
      </w:pPr>
      <w:r>
        <w:t>Создание онлайновой платформы, способствующая международному обмену знаниями и передовым опытом в области ИС между специалистами в области разработки программного обеспечения;</w:t>
      </w:r>
    </w:p>
    <w:p w14:paraId="1CE78952" w14:textId="77777777" w:rsidR="002105F6" w:rsidRPr="002105F6" w:rsidRDefault="002105F6" w:rsidP="00A245C6">
      <w:pPr>
        <w:numPr>
          <w:ilvl w:val="0"/>
          <w:numId w:val="11"/>
        </w:numPr>
        <w:contextualSpacing/>
        <w:rPr>
          <w:rFonts w:eastAsia="Times New Roman"/>
          <w:szCs w:val="22"/>
        </w:rPr>
      </w:pPr>
      <w:r>
        <w:lastRenderedPageBreak/>
        <w:t xml:space="preserve">Проведение других семинаров, координационных совещаний и видеоконференций. </w:t>
      </w:r>
    </w:p>
    <w:p w14:paraId="798BC209" w14:textId="77777777" w:rsidR="002105F6" w:rsidRPr="002105F6" w:rsidRDefault="002105F6" w:rsidP="002105F6">
      <w:pPr>
        <w:shd w:val="clear" w:color="auto" w:fill="FFFFFF"/>
        <w:spacing w:after="150"/>
        <w:jc w:val="both"/>
        <w:rPr>
          <w:rFonts w:eastAsia="Arial"/>
          <w:szCs w:val="22"/>
          <w:lang w:eastAsia="en-US"/>
        </w:rPr>
      </w:pPr>
    </w:p>
    <w:p w14:paraId="019FDCC4" w14:textId="77777777" w:rsidR="002105F6" w:rsidRPr="002105F6" w:rsidRDefault="002105F6" w:rsidP="002105F6">
      <w:pPr>
        <w:keepNext/>
        <w:keepLines/>
        <w:spacing w:before="40"/>
        <w:outlineLvl w:val="1"/>
        <w:rPr>
          <w:rFonts w:eastAsia="Times New Roman"/>
          <w:b/>
          <w:color w:val="00B0F0"/>
          <w:szCs w:val="22"/>
        </w:rPr>
      </w:pPr>
      <w:bookmarkStart w:id="13" w:name="_Toc99385118"/>
      <w:r>
        <w:rPr>
          <w:b/>
          <w:color w:val="00B0F0"/>
        </w:rPr>
        <w:t>Цель проведения оценки</w:t>
      </w:r>
      <w:bookmarkEnd w:id="13"/>
    </w:p>
    <w:p w14:paraId="6CE50AAA" w14:textId="77777777" w:rsidR="002105F6" w:rsidRPr="002105F6" w:rsidRDefault="002105F6" w:rsidP="002105F6">
      <w:pPr>
        <w:jc w:val="both"/>
        <w:rPr>
          <w:rFonts w:eastAsia="Times New Roman"/>
          <w:szCs w:val="22"/>
          <w:lang w:eastAsia="en-US"/>
        </w:rPr>
      </w:pPr>
    </w:p>
    <w:p w14:paraId="29D71632" w14:textId="19236C9D" w:rsidR="002105F6" w:rsidRPr="002105F6" w:rsidRDefault="004B22E2" w:rsidP="006A14CE">
      <w:pPr>
        <w:numPr>
          <w:ilvl w:val="0"/>
          <w:numId w:val="13"/>
        </w:numPr>
        <w:autoSpaceDE w:val="0"/>
        <w:autoSpaceDN w:val="0"/>
        <w:adjustRightInd w:val="0"/>
        <w:ind w:left="426" w:hanging="426"/>
        <w:contextualSpacing/>
        <w:rPr>
          <w:rFonts w:eastAsia="Times New Roman"/>
          <w:szCs w:val="22"/>
        </w:rPr>
      </w:pPr>
      <w:r>
        <w:rPr>
          <w:noProof/>
          <w:lang w:val="en-US" w:eastAsia="en-US"/>
        </w:rPr>
        <mc:AlternateContent>
          <mc:Choice Requires="wps">
            <w:drawing>
              <wp:anchor distT="0" distB="0" distL="114300" distR="114300" simplePos="0" relativeHeight="251661312" behindDoc="0" locked="0" layoutInCell="1" allowOverlap="1" wp14:anchorId="27234A85" wp14:editId="65E4780B">
                <wp:simplePos x="0" y="0"/>
                <wp:positionH relativeFrom="column">
                  <wp:posOffset>3620770</wp:posOffset>
                </wp:positionH>
                <wp:positionV relativeFrom="paragraph">
                  <wp:posOffset>630831</wp:posOffset>
                </wp:positionV>
                <wp:extent cx="2313305"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313305" cy="635"/>
                        </a:xfrm>
                        <a:prstGeom prst="rect">
                          <a:avLst/>
                        </a:prstGeom>
                        <a:solidFill>
                          <a:prstClr val="white"/>
                        </a:solidFill>
                        <a:ln>
                          <a:noFill/>
                        </a:ln>
                      </wps:spPr>
                      <wps:txbx>
                        <w:txbxContent>
                          <w:p w14:paraId="56D381AF" w14:textId="1E934C2E" w:rsidR="00B25B66" w:rsidRPr="003A3FAD" w:rsidRDefault="00B25B66" w:rsidP="00B25B66">
                            <w:pPr>
                              <w:pStyle w:val="Caption"/>
                              <w:rPr>
                                <w:rFonts w:eastAsia="Times New Roman"/>
                                <w:noProof/>
                              </w:rPr>
                            </w:pPr>
                            <w:r>
                              <w:t xml:space="preserve">Изображение </w:t>
                            </w:r>
                            <w:r w:rsidR="005603E0">
                              <w:fldChar w:fldCharType="begin"/>
                            </w:r>
                            <w:r w:rsidR="005603E0">
                              <w:instrText xml:space="preserve"> SEQ Figure \* ARABIC </w:instrText>
                            </w:r>
                            <w:r w:rsidR="005603E0">
                              <w:fldChar w:fldCharType="separate"/>
                            </w:r>
                            <w:r w:rsidR="00407085">
                              <w:rPr>
                                <w:noProof/>
                              </w:rPr>
                              <w:t>1</w:t>
                            </w:r>
                            <w:r w:rsidR="005603E0">
                              <w:fldChar w:fldCharType="end"/>
                            </w:r>
                            <w:r>
                              <w:t xml:space="preserve"> доступно только на английском языке</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7234A85" id="_x0000_t202" coordsize="21600,21600" o:spt="202" path="m,l,21600r21600,l21600,xe">
                <v:stroke joinstyle="miter"/>
                <v:path gradientshapeok="t" o:connecttype="rect"/>
              </v:shapetype>
              <v:shape id="Text Box 2" o:spid="_x0000_s1026" type="#_x0000_t202" style="position:absolute;left:0;text-align:left;margin-left:285.1pt;margin-top:49.65pt;width:182.1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" stroked="f">
                <v:textbox style="mso-fit-shape-to-text:t" inset="0,0,0,0">
                  <w:txbxContent>
                    <w:p w14:paraId="56D381AF" w14:textId="1E934C2E" w:rsidR="00B25B66" w:rsidRPr="003A3FAD" w:rsidRDefault="00B25B66" w:rsidP="00B25B66">
                      <w:pPr>
                        <w:pStyle w:val="Caption"/>
                        <w:rPr>
                          <w:rFonts w:eastAsia="Times New Roman"/>
                          <w:noProof/>
                        </w:rPr>
                      </w:pPr>
                      <w:r>
                        <w:t xml:space="preserve">Изображение </w:t>
                      </w:r>
                      <w:r w:rsidR="005603E0">
                        <w:fldChar w:fldCharType="begin"/>
                      </w:r>
                      <w:r w:rsidR="005603E0">
                        <w:instrText xml:space="preserve"> SEQ Figure \* ARABIC </w:instrText>
                      </w:r>
                      <w:r w:rsidR="005603E0">
                        <w:fldChar w:fldCharType="separate"/>
                      </w:r>
                      <w:r w:rsidR="00407085">
                        <w:rPr>
                          <w:noProof/>
                        </w:rPr>
                        <w:t>1</w:t>
                      </w:r>
                      <w:r w:rsidR="005603E0">
                        <w:fldChar w:fldCharType="end"/>
                      </w:r>
                      <w:r>
                        <w:t xml:space="preserve"> доступно только на английском языке</w:t>
                      </w:r>
                    </w:p>
                  </w:txbxContent>
                </v:textbox>
                <w10:wrap type="square"/>
              </v:shape>
            </w:pict>
          </mc:Fallback>
        </mc:AlternateContent>
      </w:r>
      <w:r w:rsidR="002105F6">
        <w:t>ВОИС считает оценку неотъемлемой частью обучения и подотчетности организации. Предусмотрены ассигнования на проведение комплекса оценочных мероприятий, включая независимую оценку (оценка программ, стратегические оценка, тематические оценка, географические оценка и оценка на уровне проектов и процессов), внутренние аудиторские проверки и расследования</w:t>
      </w:r>
      <w:r w:rsidR="002105F6" w:rsidRPr="002105F6">
        <w:rPr>
          <w:rFonts w:eastAsia="Times New Roman"/>
          <w:szCs w:val="22"/>
          <w:vertAlign w:val="superscript"/>
          <w:lang w:val="en-GB"/>
        </w:rPr>
        <w:footnoteReference w:id="2"/>
      </w:r>
      <w:r w:rsidR="002105F6">
        <w:t>. В рамках политика ВОИС в области оценки большое внимание уделяется вопросам подотчетности и полезности в целях организационного обучения и планирования в интересах всех заинтересованных сторон и партнеров по проекту. Настоящая оценка проводится с целью дать сотрудникам ВОИС, участвующим и ответственным за реализацию Проекта по расширению использования интеллектуальной собственности для мобильных приложений в секторе программного обеспечения (также известного как Проект ПДР по ИС и мобильным приложениям) пищу для размышлений.</w:t>
      </w:r>
    </w:p>
    <w:p w14:paraId="3B7B3389" w14:textId="77777777" w:rsidR="002105F6" w:rsidRPr="002105F6" w:rsidRDefault="002105F6" w:rsidP="00A245C6">
      <w:pPr>
        <w:autoSpaceDE w:val="0"/>
        <w:autoSpaceDN w:val="0"/>
        <w:adjustRightInd w:val="0"/>
        <w:ind w:left="426" w:hanging="426"/>
        <w:contextualSpacing/>
        <w:rPr>
          <w:rFonts w:eastAsia="Times New Roman"/>
          <w:szCs w:val="22"/>
        </w:rPr>
      </w:pPr>
    </w:p>
    <w:p w14:paraId="0074F187" w14:textId="61A98E0D" w:rsidR="002105F6" w:rsidRPr="002105F6" w:rsidRDefault="002105F6" w:rsidP="00A245C6">
      <w:pPr>
        <w:numPr>
          <w:ilvl w:val="0"/>
          <w:numId w:val="13"/>
        </w:numPr>
        <w:autoSpaceDE w:val="0"/>
        <w:autoSpaceDN w:val="0"/>
        <w:adjustRightInd w:val="0"/>
        <w:ind w:left="426" w:hanging="426"/>
        <w:contextualSpacing/>
        <w:rPr>
          <w:rFonts w:eastAsia="Times New Roman"/>
          <w:szCs w:val="22"/>
        </w:rPr>
      </w:pPr>
      <w:r>
        <w:t>Оценка Проекта по расширению использования интеллектуальной собственности для мобильных приложений в секторе программного обеспечения преследует две основные цели:</w:t>
      </w:r>
    </w:p>
    <w:p w14:paraId="21628AF5" w14:textId="3BB9C513" w:rsidR="002105F6" w:rsidRPr="002105F6" w:rsidRDefault="002105F6" w:rsidP="002105F6">
      <w:pPr>
        <w:autoSpaceDE w:val="0"/>
        <w:autoSpaceDN w:val="0"/>
        <w:adjustRightInd w:val="0"/>
        <w:jc w:val="both"/>
        <w:rPr>
          <w:rFonts w:eastAsia="Times New Roman"/>
          <w:szCs w:val="22"/>
        </w:rPr>
      </w:pPr>
    </w:p>
    <w:p w14:paraId="5C799459" w14:textId="7DC56793" w:rsidR="002105F6" w:rsidRPr="002105F6" w:rsidRDefault="00B25B66" w:rsidP="00A245C6">
      <w:pPr>
        <w:numPr>
          <w:ilvl w:val="0"/>
          <w:numId w:val="10"/>
        </w:numPr>
        <w:ind w:left="927"/>
        <w:contextualSpacing/>
        <w:rPr>
          <w:rFonts w:eastAsia="Arial"/>
          <w:szCs w:val="22"/>
        </w:rPr>
      </w:pPr>
      <w:r>
        <w:rPr>
          <w:noProof/>
          <w:lang w:val="en-US" w:eastAsia="en-US"/>
        </w:rPr>
        <w:drawing>
          <wp:anchor distT="0" distB="0" distL="114300" distR="114300" simplePos="0" relativeHeight="251659264" behindDoc="0" locked="0" layoutInCell="1" allowOverlap="1" wp14:anchorId="37CB931D" wp14:editId="11F741FC">
            <wp:simplePos x="0" y="0"/>
            <wp:positionH relativeFrom="margin">
              <wp:posOffset>3552190</wp:posOffset>
            </wp:positionH>
            <wp:positionV relativeFrom="margin">
              <wp:posOffset>211455</wp:posOffset>
            </wp:positionV>
            <wp:extent cx="2313305" cy="1352550"/>
            <wp:effectExtent l="0" t="0" r="0" b="0"/>
            <wp:wrapSquare wrapText="bothSides"/>
            <wp:docPr id="4" name="Picture 4"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ompany name&#10;&#10;Description automatically generated with low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13305" cy="1352550"/>
                    </a:xfrm>
                    <a:prstGeom prst="rect">
                      <a:avLst/>
                    </a:prstGeom>
                  </pic:spPr>
                </pic:pic>
              </a:graphicData>
            </a:graphic>
            <wp14:sizeRelH relativeFrom="margin">
              <wp14:pctWidth>0</wp14:pctWidth>
            </wp14:sizeRelH>
            <wp14:sizeRelV relativeFrom="margin">
              <wp14:pctHeight>0</wp14:pctHeight>
            </wp14:sizeRelV>
          </wp:anchor>
        </w:drawing>
      </w:r>
      <w:r>
        <w:t>Извлечь уроки из реализации проекта, отметив, какие меры дали надлежащий эффект, а какие оказались неэффективными, для целей продолжения работы в этой области. Это предполагает анализ концепции проекта, системы управления проектом, включая механизмы контроля и отчетности, а также измерение и документирование достигнутых к настоящему моменту результатов и их оценку на предмет вероятной долгосрочной устойчивости; и</w:t>
      </w:r>
    </w:p>
    <w:p w14:paraId="3F3CFA47" w14:textId="77777777" w:rsidR="002105F6" w:rsidRPr="002105F6" w:rsidRDefault="002105F6" w:rsidP="00A245C6">
      <w:pPr>
        <w:ind w:left="927"/>
        <w:contextualSpacing/>
        <w:jc w:val="both"/>
        <w:rPr>
          <w:rFonts w:eastAsia="Arial"/>
          <w:szCs w:val="22"/>
          <w:lang w:eastAsia="en-US"/>
        </w:rPr>
      </w:pPr>
    </w:p>
    <w:p w14:paraId="215A5328" w14:textId="77777777" w:rsidR="002105F6" w:rsidRPr="002105F6" w:rsidRDefault="002105F6" w:rsidP="00A245C6">
      <w:pPr>
        <w:numPr>
          <w:ilvl w:val="0"/>
          <w:numId w:val="10"/>
        </w:numPr>
        <w:ind w:left="927"/>
        <w:contextualSpacing/>
        <w:rPr>
          <w:rFonts w:eastAsia="Arial"/>
          <w:szCs w:val="22"/>
        </w:rPr>
      </w:pPr>
      <w:r>
        <w:t>Опираясь на имеющиеся факты, предоставить оценочную информацию для обеспечения процесса принятия решений в рамках Комитета по развитию и интеллектуальной собственности (КРИС).</w:t>
      </w:r>
    </w:p>
    <w:p w14:paraId="2134E573" w14:textId="20B06364" w:rsidR="002105F6" w:rsidRPr="002105F6" w:rsidRDefault="00C2769B" w:rsidP="002105F6">
      <w:pPr>
        <w:keepNext/>
        <w:keepLines/>
        <w:spacing w:before="240"/>
        <w:outlineLvl w:val="0"/>
        <w:rPr>
          <w:rFonts w:eastAsia="Times New Roman"/>
          <w:b/>
          <w:color w:val="00B0F0"/>
          <w:szCs w:val="22"/>
        </w:rPr>
      </w:pPr>
      <w:bookmarkStart w:id="14" w:name="_Toc99385119"/>
      <w:r>
        <w:rPr>
          <w:b/>
          <w:color w:val="00B0F0"/>
        </w:rPr>
        <w:t>Сфера охвата и методика оценки</w:t>
      </w:r>
      <w:bookmarkEnd w:id="14"/>
    </w:p>
    <w:p w14:paraId="05531DEF" w14:textId="77777777" w:rsidR="002105F6" w:rsidRPr="002105F6" w:rsidRDefault="002105F6" w:rsidP="002105F6">
      <w:pPr>
        <w:rPr>
          <w:rFonts w:eastAsia="Times New Roman"/>
          <w:szCs w:val="22"/>
          <w:lang w:val="en-GB" w:eastAsia="en-US"/>
        </w:rPr>
      </w:pPr>
    </w:p>
    <w:p w14:paraId="60B0134B" w14:textId="6CE18F42" w:rsidR="002105F6" w:rsidRPr="002105F6" w:rsidRDefault="002105F6" w:rsidP="00A245C6">
      <w:pPr>
        <w:numPr>
          <w:ilvl w:val="0"/>
          <w:numId w:val="13"/>
        </w:numPr>
        <w:ind w:left="426"/>
        <w:contextualSpacing/>
        <w:rPr>
          <w:rFonts w:eastAsia="Times New Roman"/>
          <w:szCs w:val="22"/>
        </w:rPr>
      </w:pPr>
      <w:r>
        <w:t xml:space="preserve">Оценка проводится в отношении мероприятий </w:t>
      </w:r>
      <w:r w:rsidR="004B22E2">
        <w:t>и результатов</w:t>
      </w:r>
      <w:r>
        <w:t xml:space="preserve"> за период с 1 января 20</w:t>
      </w:r>
      <w:r w:rsidR="004B22E2">
        <w:t xml:space="preserve">19 г. по конец декабря 2021 г. </w:t>
      </w:r>
      <w:r>
        <w:t xml:space="preserve">Оценке подлежит разработка и управление проектами, координация, согласованность, реализация, проектные мероприятия и достигнутые результаты, вопросы потребностей государств-членов и их ресурсов, а также способы их удовлетворения и наращивания соответственно. Данная оценка охватывает три страны-бенефициара проекта (Филиппины, Кения и Тринидад и Тобаго). </w:t>
      </w:r>
    </w:p>
    <w:p w14:paraId="5DE10A4C" w14:textId="77777777" w:rsidR="002105F6" w:rsidRPr="002105F6" w:rsidRDefault="002105F6" w:rsidP="00A245C6">
      <w:pPr>
        <w:ind w:left="426"/>
        <w:contextualSpacing/>
        <w:rPr>
          <w:rFonts w:eastAsia="Times New Roman"/>
          <w:szCs w:val="22"/>
          <w:lang w:eastAsia="es-ES_tradnl"/>
        </w:rPr>
      </w:pPr>
    </w:p>
    <w:p w14:paraId="1D54EE96" w14:textId="6F3C2023" w:rsidR="002105F6" w:rsidRPr="002105F6" w:rsidRDefault="002105F6" w:rsidP="00A245C6">
      <w:pPr>
        <w:numPr>
          <w:ilvl w:val="0"/>
          <w:numId w:val="13"/>
        </w:numPr>
        <w:ind w:left="426"/>
        <w:contextualSpacing/>
        <w:rPr>
          <w:rFonts w:eastAsia="Times New Roman"/>
          <w:szCs w:val="22"/>
        </w:rPr>
      </w:pPr>
      <w:r>
        <w:t>Оценка была проведена с использованием Принципов оценки содействия развитию ОЭСР/КСР</w:t>
      </w:r>
      <w:r w:rsidRPr="002105F6">
        <w:rPr>
          <w:rFonts w:eastAsia="Times New Roman"/>
          <w:szCs w:val="22"/>
          <w:vertAlign w:val="superscript"/>
          <w:lang w:val="en-GB" w:eastAsia="en-US"/>
        </w:rPr>
        <w:footnoteReference w:id="3"/>
      </w:r>
      <w:r>
        <w:t xml:space="preserve">. Модель КСР устанавливает шесть критериев для оценки мер по оказанию содействия сотрудничеству в области развития: актуальность, согласованность, эффективность, результативность, воздействие и устойчивость, </w:t>
      </w:r>
      <w:r>
        <w:lastRenderedPageBreak/>
        <w:t>однако в рамках данной оценки были применены только следующие: актуальность, эффективность и устойчивость. Данные критерии формируют нормативную базу для определения целесообразности и пользы мер содействия  (политики, стратегии, программы, проекта или мероприятия)</w:t>
      </w:r>
      <w:r w:rsidRPr="002105F6">
        <w:rPr>
          <w:rFonts w:eastAsia="Times New Roman"/>
          <w:szCs w:val="22"/>
          <w:vertAlign w:val="superscript"/>
          <w:lang w:val="en-GB" w:eastAsia="en-US"/>
        </w:rPr>
        <w:footnoteReference w:id="4"/>
      </w:r>
      <w:r>
        <w:t>. Такая модель фокусируется в первую очередь на ресурсах и результатах программ (в отличии от процессов) и получила широкое признание в области оценки мероприятий по содействию развитию и утвердилась в качестве стандартной модели.</w:t>
      </w:r>
    </w:p>
    <w:p w14:paraId="5E51B653" w14:textId="77777777" w:rsidR="002105F6" w:rsidRPr="002105F6" w:rsidRDefault="002105F6" w:rsidP="00A245C6">
      <w:pPr>
        <w:ind w:left="720"/>
        <w:contextualSpacing/>
        <w:rPr>
          <w:rFonts w:eastAsia="Times New Roman"/>
          <w:szCs w:val="22"/>
          <w:lang w:eastAsia="en-US"/>
        </w:rPr>
      </w:pPr>
    </w:p>
    <w:p w14:paraId="7FCC7314" w14:textId="70A9C4C4" w:rsidR="002105F6" w:rsidRPr="002105F6" w:rsidRDefault="002105F6" w:rsidP="006A14CE">
      <w:pPr>
        <w:numPr>
          <w:ilvl w:val="0"/>
          <w:numId w:val="13"/>
        </w:numPr>
        <w:ind w:left="426"/>
        <w:contextualSpacing/>
        <w:rPr>
          <w:rFonts w:eastAsia="Times New Roman"/>
          <w:szCs w:val="22"/>
        </w:rPr>
      </w:pPr>
      <w:r>
        <w:t xml:space="preserve">В качестве метода оценки использовался кабинетный анализ, дополненный собеседованиями с ключевыми респондентами: руководство проекта, соответствующими сотрудниками ВОИС, координаторами по странам и экспертами, которые приняли участие в проекте (разработчики, представители научных кругов, предприниматели) и непосредственными бенефициарами проекта. В ходе анализа были </w:t>
      </w:r>
      <w:proofErr w:type="spellStart"/>
      <w:r>
        <w:t>триангулированы</w:t>
      </w:r>
      <w:proofErr w:type="spellEnd"/>
      <w:r>
        <w:t xml:space="preserve"> и обобще</w:t>
      </w:r>
      <w:bookmarkStart w:id="15" w:name="_GoBack"/>
      <w:bookmarkEnd w:id="15"/>
      <w:r>
        <w:t>ны результаты, по которым были получены комментарии от старшего советника и младшего программного специалиста Отдела координации деятельности в рамках Повестки дня в области развития (ОКПДР), обработаны и затем окончательно оформлены в виде настоящего отчета. Использованный подход основывался на сочетании нескольких аналитических принципов.</w:t>
      </w:r>
    </w:p>
    <w:p w14:paraId="6167B9CE" w14:textId="77777777" w:rsidR="002105F6" w:rsidRPr="002105F6" w:rsidRDefault="002105F6" w:rsidP="00A245C6">
      <w:pPr>
        <w:ind w:left="426"/>
        <w:rPr>
          <w:rFonts w:eastAsia="Times New Roman"/>
          <w:szCs w:val="22"/>
          <w:lang w:val="en-GB" w:eastAsia="en-US"/>
        </w:rPr>
      </w:pPr>
    </w:p>
    <w:p w14:paraId="634FF145" w14:textId="3BEE7C54" w:rsidR="002105F6" w:rsidRDefault="002105F6" w:rsidP="00A245C6">
      <w:pPr>
        <w:numPr>
          <w:ilvl w:val="0"/>
          <w:numId w:val="13"/>
        </w:numPr>
        <w:ind w:left="426"/>
        <w:contextualSpacing/>
        <w:rPr>
          <w:rFonts w:eastAsia="Times New Roman"/>
          <w:szCs w:val="22"/>
        </w:rPr>
      </w:pPr>
      <w:r>
        <w:t>На начальном этапе и после проведения первоначального кабинетного анализа эксперт по оценке составил и предложил ВОИС ряд вопросов для оценки, которые были одобрены и представлены в Таблице 1.</w:t>
      </w:r>
    </w:p>
    <w:p w14:paraId="389A3AA2" w14:textId="0FC82E59" w:rsidR="000A4EC1" w:rsidRPr="00407085" w:rsidRDefault="000A4EC1" w:rsidP="000A4EC1">
      <w:pPr>
        <w:contextualSpacing/>
        <w:rPr>
          <w:rFonts w:eastAsia="Times New Roman"/>
          <w:szCs w:val="22"/>
          <w:lang w:eastAsia="en-US"/>
        </w:rPr>
      </w:pPr>
    </w:p>
    <w:p w14:paraId="0DA6C97A" w14:textId="528C0930" w:rsidR="000A4EC1" w:rsidRPr="00407085" w:rsidRDefault="000A4EC1" w:rsidP="000A4EC1">
      <w:pPr>
        <w:contextualSpacing/>
        <w:rPr>
          <w:rFonts w:eastAsia="Times New Roman"/>
          <w:szCs w:val="22"/>
          <w:lang w:eastAsia="en-US"/>
        </w:rPr>
      </w:pPr>
    </w:p>
    <w:p w14:paraId="6149554C" w14:textId="555A1CCD" w:rsidR="000A4EC1" w:rsidRPr="00407085" w:rsidRDefault="000A4EC1" w:rsidP="000A4EC1">
      <w:pPr>
        <w:contextualSpacing/>
        <w:rPr>
          <w:rFonts w:eastAsia="Times New Roman"/>
          <w:szCs w:val="22"/>
          <w:lang w:eastAsia="en-US"/>
        </w:rPr>
      </w:pPr>
    </w:p>
    <w:p w14:paraId="7D0FB64A" w14:textId="77777777" w:rsidR="000A4EC1" w:rsidRPr="00407085" w:rsidRDefault="000A4EC1" w:rsidP="000A4EC1">
      <w:pPr>
        <w:contextualSpacing/>
        <w:rPr>
          <w:rFonts w:eastAsia="Times New Roman"/>
          <w:szCs w:val="22"/>
          <w:lang w:eastAsia="en-US"/>
        </w:rPr>
      </w:pPr>
    </w:p>
    <w:p w14:paraId="0CE7D151" w14:textId="77777777" w:rsidR="002105F6" w:rsidRPr="002105F6" w:rsidRDefault="002105F6" w:rsidP="002105F6">
      <w:pPr>
        <w:rPr>
          <w:rFonts w:eastAsia="Times New Roman"/>
          <w:szCs w:val="22"/>
          <w:lang w:eastAsia="en-US"/>
        </w:rPr>
      </w:pPr>
    </w:p>
    <w:tbl>
      <w:tblPr>
        <w:tblStyle w:val="TableGrid1"/>
        <w:tblW w:w="8500" w:type="dxa"/>
        <w:tblLook w:val="04A0" w:firstRow="1" w:lastRow="0" w:firstColumn="1" w:lastColumn="0" w:noHBand="0" w:noVBand="1"/>
      </w:tblPr>
      <w:tblGrid>
        <w:gridCol w:w="2001"/>
        <w:gridCol w:w="6499"/>
      </w:tblGrid>
      <w:tr w:rsidR="002105F6" w:rsidRPr="002105F6" w14:paraId="585211B6" w14:textId="77777777" w:rsidTr="00965DB8">
        <w:tc>
          <w:tcPr>
            <w:tcW w:w="8500" w:type="dxa"/>
            <w:gridSpan w:val="2"/>
            <w:shd w:val="clear" w:color="auto" w:fill="auto"/>
          </w:tcPr>
          <w:p w14:paraId="3455BD75" w14:textId="77777777" w:rsidR="002105F6" w:rsidRPr="002105F6" w:rsidRDefault="002105F6" w:rsidP="002105F6">
            <w:pPr>
              <w:rPr>
                <w:rFonts w:eastAsia="Times New Roman"/>
                <w:b/>
                <w:i/>
                <w:iCs/>
                <w:szCs w:val="22"/>
              </w:rPr>
            </w:pPr>
            <w:r>
              <w:rPr>
                <w:b/>
                <w:i/>
              </w:rPr>
              <w:t>Таблица 1 – Вопросы для оценки</w:t>
            </w:r>
          </w:p>
        </w:tc>
      </w:tr>
      <w:tr w:rsidR="002105F6" w:rsidRPr="002105F6" w14:paraId="3A82D58E" w14:textId="77777777" w:rsidTr="002105F6">
        <w:tc>
          <w:tcPr>
            <w:tcW w:w="1596" w:type="dxa"/>
            <w:shd w:val="clear" w:color="auto" w:fill="D9E2F3"/>
          </w:tcPr>
          <w:p w14:paraId="5F7E55A5" w14:textId="77777777" w:rsidR="002105F6" w:rsidRPr="002105F6" w:rsidRDefault="002105F6" w:rsidP="002105F6">
            <w:pPr>
              <w:rPr>
                <w:rFonts w:eastAsia="Times New Roman"/>
                <w:b/>
                <w:i/>
                <w:iCs/>
                <w:szCs w:val="22"/>
              </w:rPr>
            </w:pPr>
            <w:r>
              <w:rPr>
                <w:b/>
                <w:i/>
              </w:rPr>
              <w:t>Критерии</w:t>
            </w:r>
          </w:p>
        </w:tc>
        <w:tc>
          <w:tcPr>
            <w:tcW w:w="6904" w:type="dxa"/>
            <w:shd w:val="clear" w:color="auto" w:fill="D9E2F3"/>
          </w:tcPr>
          <w:p w14:paraId="0CA895AD" w14:textId="77777777" w:rsidR="002105F6" w:rsidRPr="002105F6" w:rsidRDefault="002105F6" w:rsidP="002105F6">
            <w:pPr>
              <w:rPr>
                <w:rFonts w:eastAsia="Times New Roman"/>
                <w:b/>
                <w:szCs w:val="22"/>
              </w:rPr>
            </w:pPr>
            <w:r>
              <w:rPr>
                <w:b/>
              </w:rPr>
              <w:t>Вопросы для оценки</w:t>
            </w:r>
          </w:p>
        </w:tc>
      </w:tr>
      <w:tr w:rsidR="002105F6" w:rsidRPr="002105F6" w14:paraId="57A970F8" w14:textId="77777777" w:rsidTr="002105F6">
        <w:tc>
          <w:tcPr>
            <w:tcW w:w="1596" w:type="dxa"/>
            <w:vMerge w:val="restart"/>
            <w:shd w:val="clear" w:color="auto" w:fill="D9E2F3"/>
          </w:tcPr>
          <w:p w14:paraId="48477BE8" w14:textId="77777777" w:rsidR="002105F6" w:rsidRPr="002105F6" w:rsidRDefault="002105F6" w:rsidP="002105F6">
            <w:pPr>
              <w:rPr>
                <w:rFonts w:eastAsia="Times New Roman"/>
                <w:b/>
                <w:szCs w:val="22"/>
              </w:rPr>
            </w:pPr>
            <w:r>
              <w:rPr>
                <w:b/>
              </w:rPr>
              <w:t>Организация и управление проектом</w:t>
            </w:r>
          </w:p>
        </w:tc>
        <w:tc>
          <w:tcPr>
            <w:tcW w:w="6904" w:type="dxa"/>
          </w:tcPr>
          <w:p w14:paraId="79694C85" w14:textId="11131955" w:rsidR="002105F6" w:rsidRPr="00B27E96" w:rsidRDefault="002105F6" w:rsidP="002105F6">
            <w:pPr>
              <w:rPr>
                <w:rFonts w:eastAsia="Times New Roman"/>
                <w:iCs/>
                <w:szCs w:val="22"/>
              </w:rPr>
            </w:pPr>
            <w:r>
              <w:t>Служит ли первоначальный проектный документ в качестве руководства по реализации проекта?</w:t>
            </w:r>
          </w:p>
        </w:tc>
      </w:tr>
      <w:tr w:rsidR="002105F6" w:rsidRPr="002105F6" w14:paraId="6039D6D6" w14:textId="77777777" w:rsidTr="002105F6">
        <w:tc>
          <w:tcPr>
            <w:tcW w:w="1596" w:type="dxa"/>
            <w:vMerge/>
            <w:shd w:val="clear" w:color="auto" w:fill="D9E2F3"/>
          </w:tcPr>
          <w:p w14:paraId="1A5FAE3E" w14:textId="77777777" w:rsidR="002105F6" w:rsidRPr="00407085" w:rsidRDefault="002105F6" w:rsidP="002105F6">
            <w:pPr>
              <w:rPr>
                <w:rFonts w:eastAsia="Times New Roman"/>
                <w:szCs w:val="22"/>
                <w:lang w:eastAsia="en-US"/>
              </w:rPr>
            </w:pPr>
          </w:p>
        </w:tc>
        <w:tc>
          <w:tcPr>
            <w:tcW w:w="6904" w:type="dxa"/>
          </w:tcPr>
          <w:p w14:paraId="63AC3353" w14:textId="77777777" w:rsidR="002105F6" w:rsidRPr="00B27E96" w:rsidRDefault="002105F6" w:rsidP="002105F6">
            <w:pPr>
              <w:rPr>
                <w:rFonts w:eastAsia="Times New Roman"/>
                <w:iCs/>
                <w:szCs w:val="22"/>
              </w:rPr>
            </w:pPr>
            <w:r>
              <w:t>Были ли инструменты контроля реализации проекта, самооценки и формирования отчетности полезны и достаточны в вопросе обеспечения проектной группы и ключевых заинтересованных сторон актуальной информацией для принятия решений?</w:t>
            </w:r>
          </w:p>
        </w:tc>
      </w:tr>
      <w:tr w:rsidR="002105F6" w:rsidRPr="002105F6" w14:paraId="0D2F3061" w14:textId="77777777" w:rsidTr="002105F6">
        <w:tc>
          <w:tcPr>
            <w:tcW w:w="1596" w:type="dxa"/>
            <w:vMerge/>
            <w:shd w:val="clear" w:color="auto" w:fill="D9E2F3"/>
          </w:tcPr>
          <w:p w14:paraId="25F3A7DC" w14:textId="77777777" w:rsidR="002105F6" w:rsidRPr="00407085" w:rsidRDefault="002105F6" w:rsidP="002105F6">
            <w:pPr>
              <w:rPr>
                <w:rFonts w:eastAsia="Times New Roman"/>
                <w:szCs w:val="22"/>
                <w:lang w:eastAsia="en-US"/>
              </w:rPr>
            </w:pPr>
          </w:p>
        </w:tc>
        <w:tc>
          <w:tcPr>
            <w:tcW w:w="6904" w:type="dxa"/>
          </w:tcPr>
          <w:p w14:paraId="0F7B6DC7" w14:textId="4724765C" w:rsidR="002105F6" w:rsidRPr="00B27E96" w:rsidRDefault="002105F6" w:rsidP="00B27E96">
            <w:pPr>
              <w:rPr>
                <w:rFonts w:eastAsia="Times New Roman"/>
                <w:iCs/>
                <w:szCs w:val="22"/>
              </w:rPr>
            </w:pPr>
            <w:r>
              <w:t>Какой вклад внесли другие подразделения Секретариата в эффективную и результативную реализацию проекта и создавали ли для этого необходимые условия?</w:t>
            </w:r>
          </w:p>
        </w:tc>
      </w:tr>
      <w:tr w:rsidR="002105F6" w:rsidRPr="002105F6" w14:paraId="078F5D1A" w14:textId="77777777" w:rsidTr="002105F6">
        <w:tc>
          <w:tcPr>
            <w:tcW w:w="1596" w:type="dxa"/>
            <w:vMerge/>
            <w:shd w:val="clear" w:color="auto" w:fill="D9E2F3"/>
          </w:tcPr>
          <w:p w14:paraId="665FBED8" w14:textId="77777777" w:rsidR="002105F6" w:rsidRPr="00407085" w:rsidRDefault="002105F6" w:rsidP="002105F6">
            <w:pPr>
              <w:rPr>
                <w:rFonts w:eastAsia="Times New Roman"/>
                <w:szCs w:val="22"/>
                <w:lang w:eastAsia="en-US"/>
              </w:rPr>
            </w:pPr>
          </w:p>
        </w:tc>
        <w:tc>
          <w:tcPr>
            <w:tcW w:w="6904" w:type="dxa"/>
          </w:tcPr>
          <w:p w14:paraId="02295ADC" w14:textId="5CDD8B13" w:rsidR="002105F6" w:rsidRPr="00B27E96" w:rsidRDefault="002105F6" w:rsidP="00B27E96">
            <w:pPr>
              <w:rPr>
                <w:rFonts w:eastAsia="Times New Roman"/>
                <w:iCs/>
                <w:szCs w:val="22"/>
              </w:rPr>
            </w:pPr>
            <w:r>
              <w:t>Насколько риски, отмеченные в первоначальном проектном документе, реализовались или были нейтрализованы?</w:t>
            </w:r>
          </w:p>
        </w:tc>
      </w:tr>
      <w:tr w:rsidR="002105F6" w:rsidRPr="002105F6" w14:paraId="36449A1B" w14:textId="77777777" w:rsidTr="002105F6">
        <w:tc>
          <w:tcPr>
            <w:tcW w:w="1596" w:type="dxa"/>
            <w:vMerge/>
            <w:shd w:val="clear" w:color="auto" w:fill="D9E2F3"/>
          </w:tcPr>
          <w:p w14:paraId="21F36440" w14:textId="77777777" w:rsidR="002105F6" w:rsidRPr="00407085" w:rsidRDefault="002105F6" w:rsidP="002105F6">
            <w:pPr>
              <w:rPr>
                <w:rFonts w:eastAsia="Times New Roman"/>
                <w:szCs w:val="22"/>
                <w:lang w:eastAsia="en-US"/>
              </w:rPr>
            </w:pPr>
          </w:p>
        </w:tc>
        <w:tc>
          <w:tcPr>
            <w:tcW w:w="6904" w:type="dxa"/>
          </w:tcPr>
          <w:p w14:paraId="11599F65" w14:textId="77777777" w:rsidR="002105F6" w:rsidRPr="00B27E96" w:rsidRDefault="002105F6" w:rsidP="002105F6">
            <w:pPr>
              <w:rPr>
                <w:rFonts w:eastAsia="Times New Roman"/>
                <w:iCs/>
                <w:szCs w:val="22"/>
              </w:rPr>
            </w:pPr>
            <w:r>
              <w:t>Способны ли руководители проекта учитывать возникающие новые тенденции, технологии и иные внешние факторы?</w:t>
            </w:r>
          </w:p>
        </w:tc>
      </w:tr>
      <w:tr w:rsidR="002105F6" w:rsidRPr="002105F6" w14:paraId="315C3951" w14:textId="77777777" w:rsidTr="002105F6">
        <w:tc>
          <w:tcPr>
            <w:tcW w:w="1596" w:type="dxa"/>
            <w:vMerge/>
            <w:shd w:val="clear" w:color="auto" w:fill="D9E2F3"/>
          </w:tcPr>
          <w:p w14:paraId="00D8C6AE" w14:textId="77777777" w:rsidR="002105F6" w:rsidRPr="00407085" w:rsidRDefault="002105F6" w:rsidP="002105F6">
            <w:pPr>
              <w:rPr>
                <w:rFonts w:eastAsia="Times New Roman"/>
                <w:szCs w:val="22"/>
                <w:lang w:eastAsia="en-US"/>
              </w:rPr>
            </w:pPr>
          </w:p>
        </w:tc>
        <w:tc>
          <w:tcPr>
            <w:tcW w:w="6904" w:type="dxa"/>
          </w:tcPr>
          <w:p w14:paraId="174ABA4F" w14:textId="7632B127" w:rsidR="002105F6" w:rsidRPr="00B27E96" w:rsidRDefault="002105F6" w:rsidP="002105F6">
            <w:pPr>
              <w:contextualSpacing/>
              <w:rPr>
                <w:rFonts w:eastAsia="MS PGothic"/>
                <w:iCs/>
                <w:szCs w:val="22"/>
              </w:rPr>
            </w:pPr>
            <w:r>
              <w:t xml:space="preserve">Был ли проект организован логично и последовательно? </w:t>
            </w:r>
          </w:p>
          <w:p w14:paraId="28DA2BEA" w14:textId="77777777" w:rsidR="002105F6" w:rsidRPr="00B27E96" w:rsidRDefault="002105F6" w:rsidP="002105F6">
            <w:pPr>
              <w:numPr>
                <w:ilvl w:val="1"/>
                <w:numId w:val="12"/>
              </w:numPr>
              <w:tabs>
                <w:tab w:val="num" w:pos="567"/>
              </w:tabs>
              <w:ind w:left="567" w:hanging="283"/>
              <w:rPr>
                <w:rFonts w:eastAsia="MS PGothic"/>
                <w:iCs/>
                <w:szCs w:val="22"/>
              </w:rPr>
            </w:pPr>
            <w:r>
              <w:t>Являются ли/были ли цели проекта ясными, реалистичными и достижимыми в установленные сроки и с выделенными ресурсами (включая человеческие ресурсы)?</w:t>
            </w:r>
          </w:p>
          <w:p w14:paraId="54D36C5D" w14:textId="77777777" w:rsidR="002105F6" w:rsidRPr="00B27E96" w:rsidRDefault="002105F6" w:rsidP="002105F6">
            <w:pPr>
              <w:numPr>
                <w:ilvl w:val="1"/>
                <w:numId w:val="12"/>
              </w:numPr>
              <w:tabs>
                <w:tab w:val="num" w:pos="567"/>
              </w:tabs>
              <w:ind w:left="567" w:hanging="283"/>
              <w:rPr>
                <w:rFonts w:eastAsia="MS PGothic"/>
                <w:iCs/>
                <w:szCs w:val="22"/>
              </w:rPr>
            </w:pPr>
            <w:r>
              <w:t xml:space="preserve">Насколько актуальными являются/были проектные показатели и способы проверки? </w:t>
            </w:r>
          </w:p>
          <w:p w14:paraId="4DF0FE65" w14:textId="77777777" w:rsidR="002105F6" w:rsidRPr="00B27E96" w:rsidRDefault="002105F6" w:rsidP="002105F6">
            <w:pPr>
              <w:numPr>
                <w:ilvl w:val="1"/>
                <w:numId w:val="12"/>
              </w:numPr>
              <w:tabs>
                <w:tab w:val="num" w:pos="567"/>
              </w:tabs>
              <w:ind w:left="567" w:hanging="283"/>
              <w:rPr>
                <w:rFonts w:eastAsia="MS PGothic"/>
                <w:bCs/>
                <w:iCs/>
                <w:szCs w:val="22"/>
              </w:rPr>
            </w:pPr>
            <w:r>
              <w:t xml:space="preserve">Реалистичны ли ожидания в отношении ролей, возможностей и обязательств заинтересованных </w:t>
            </w:r>
            <w:r>
              <w:lastRenderedPageBreak/>
              <w:t>сторон и есть ли вероятность того, что они будут реализованы?</w:t>
            </w:r>
          </w:p>
        </w:tc>
      </w:tr>
      <w:tr w:rsidR="002105F6" w:rsidRPr="002105F6" w14:paraId="01623F52" w14:textId="77777777" w:rsidTr="002105F6">
        <w:tc>
          <w:tcPr>
            <w:tcW w:w="1596" w:type="dxa"/>
            <w:vMerge w:val="restart"/>
            <w:shd w:val="clear" w:color="auto" w:fill="D9E2F3"/>
          </w:tcPr>
          <w:p w14:paraId="3A0F9CFC" w14:textId="77777777" w:rsidR="002105F6" w:rsidRPr="002105F6" w:rsidRDefault="002105F6" w:rsidP="002105F6">
            <w:pPr>
              <w:rPr>
                <w:rFonts w:eastAsia="Times New Roman"/>
                <w:b/>
                <w:szCs w:val="22"/>
              </w:rPr>
            </w:pPr>
            <w:r>
              <w:rPr>
                <w:b/>
              </w:rPr>
              <w:lastRenderedPageBreak/>
              <w:t>Эффективность</w:t>
            </w:r>
          </w:p>
        </w:tc>
        <w:tc>
          <w:tcPr>
            <w:tcW w:w="6904" w:type="dxa"/>
          </w:tcPr>
          <w:p w14:paraId="0406511C" w14:textId="1BD1421C" w:rsidR="002105F6" w:rsidRPr="00B27E96" w:rsidRDefault="002105F6" w:rsidP="00B27E96">
            <w:pPr>
              <w:rPr>
                <w:rFonts w:eastAsia="Times New Roman"/>
                <w:iCs/>
                <w:szCs w:val="22"/>
              </w:rPr>
            </w:pPr>
            <w:r>
              <w:t>В какой степени проект был эффективен в обучении исследователей, разработчиков и предпринимателей трем видам доступным инструментов ИС?</w:t>
            </w:r>
            <w:r>
              <w:br/>
              <w:t>Как можно использовать данные инструменты для поддержки схожих инициатив?</w:t>
            </w:r>
          </w:p>
        </w:tc>
      </w:tr>
      <w:tr w:rsidR="002105F6" w:rsidRPr="002105F6" w14:paraId="4193C008" w14:textId="77777777" w:rsidTr="002105F6">
        <w:tc>
          <w:tcPr>
            <w:tcW w:w="1596" w:type="dxa"/>
            <w:vMerge/>
            <w:shd w:val="clear" w:color="auto" w:fill="D9E2F3"/>
          </w:tcPr>
          <w:p w14:paraId="3123DD58" w14:textId="77777777" w:rsidR="002105F6" w:rsidRPr="002105F6" w:rsidRDefault="002105F6" w:rsidP="002105F6">
            <w:pPr>
              <w:rPr>
                <w:rFonts w:eastAsia="Times New Roman"/>
                <w:b/>
                <w:szCs w:val="22"/>
                <w:lang w:val="en-GB" w:eastAsia="en-US"/>
              </w:rPr>
            </w:pPr>
          </w:p>
        </w:tc>
        <w:tc>
          <w:tcPr>
            <w:tcW w:w="6904" w:type="dxa"/>
          </w:tcPr>
          <w:p w14:paraId="47EF476B" w14:textId="77777777" w:rsidR="002105F6" w:rsidRPr="002105F6" w:rsidRDefault="002105F6" w:rsidP="002105F6">
            <w:pPr>
              <w:rPr>
                <w:rFonts w:eastAsia="Times New Roman"/>
                <w:iCs/>
                <w:szCs w:val="22"/>
                <w:highlight w:val="yellow"/>
              </w:rPr>
            </w:pPr>
            <w:r>
              <w:t>Поспособствовал ли проект повышению осведомленности среди предпринимателей, финансовых учреждений, венчурных компаний и других инвесторов относительно использования ИС в качестве актива и инструмента сотрудничества путем содействия обмену знаниями и опытом?</w:t>
            </w:r>
          </w:p>
        </w:tc>
      </w:tr>
      <w:tr w:rsidR="002105F6" w:rsidRPr="002105F6" w14:paraId="620734C9" w14:textId="77777777" w:rsidTr="002105F6">
        <w:tc>
          <w:tcPr>
            <w:tcW w:w="1596" w:type="dxa"/>
            <w:vMerge/>
            <w:shd w:val="clear" w:color="auto" w:fill="D9E2F3"/>
          </w:tcPr>
          <w:p w14:paraId="5C3AC121" w14:textId="77777777" w:rsidR="002105F6" w:rsidRPr="00407085" w:rsidRDefault="002105F6" w:rsidP="002105F6">
            <w:pPr>
              <w:rPr>
                <w:rFonts w:eastAsia="Times New Roman"/>
                <w:b/>
                <w:szCs w:val="22"/>
                <w:lang w:eastAsia="en-US"/>
              </w:rPr>
            </w:pPr>
          </w:p>
        </w:tc>
        <w:tc>
          <w:tcPr>
            <w:tcW w:w="6904" w:type="dxa"/>
          </w:tcPr>
          <w:p w14:paraId="5510011A" w14:textId="77777777" w:rsidR="002105F6" w:rsidRPr="002105F6" w:rsidRDefault="002105F6" w:rsidP="002105F6">
            <w:pPr>
              <w:rPr>
                <w:rFonts w:eastAsia="Times New Roman"/>
                <w:iCs/>
                <w:szCs w:val="22"/>
                <w:highlight w:val="yellow"/>
              </w:rPr>
            </w:pPr>
            <w:r>
              <w:t>В какой степени инструменты и процедуры, разработанные в рамках проекта, эффективны и полезны с точки зрения охраны прав ИС в области мобильных приложений, в том числе в вопросах посредничества и арбитража?</w:t>
            </w:r>
          </w:p>
        </w:tc>
      </w:tr>
      <w:tr w:rsidR="002105F6" w:rsidRPr="002105F6" w14:paraId="0196DF09" w14:textId="77777777" w:rsidTr="002105F6">
        <w:tc>
          <w:tcPr>
            <w:tcW w:w="1596" w:type="dxa"/>
            <w:vMerge/>
            <w:shd w:val="clear" w:color="auto" w:fill="D9E2F3"/>
          </w:tcPr>
          <w:p w14:paraId="4980E3E7" w14:textId="77777777" w:rsidR="002105F6" w:rsidRPr="00407085" w:rsidRDefault="002105F6" w:rsidP="002105F6">
            <w:pPr>
              <w:rPr>
                <w:rFonts w:eastAsia="Times New Roman"/>
                <w:b/>
                <w:szCs w:val="22"/>
                <w:lang w:eastAsia="en-US"/>
              </w:rPr>
            </w:pPr>
          </w:p>
        </w:tc>
        <w:tc>
          <w:tcPr>
            <w:tcW w:w="6904" w:type="dxa"/>
          </w:tcPr>
          <w:p w14:paraId="70B3E96F" w14:textId="099228DB" w:rsidR="002105F6" w:rsidRPr="002105F6" w:rsidRDefault="002105F6" w:rsidP="002105F6">
            <w:pPr>
              <w:rPr>
                <w:rFonts w:eastAsia="Times New Roman"/>
                <w:iCs/>
                <w:szCs w:val="22"/>
              </w:rPr>
            </w:pPr>
            <w:r>
              <w:t>Все ли мероприятия проекты были завершены с достижением намеченных результатов?</w:t>
            </w:r>
          </w:p>
          <w:p w14:paraId="410F4355" w14:textId="45E1E651" w:rsidR="002105F6" w:rsidRPr="002105F6" w:rsidRDefault="002105F6" w:rsidP="002105F6">
            <w:pPr>
              <w:rPr>
                <w:rFonts w:eastAsia="Times New Roman"/>
                <w:iCs/>
                <w:szCs w:val="22"/>
                <w:highlight w:val="yellow"/>
              </w:rPr>
            </w:pPr>
            <w:r>
              <w:t>(Были ли выявлены/преодолены какие-либо препятствия в ходе реализации/нежелательные результаты)</w:t>
            </w:r>
          </w:p>
        </w:tc>
      </w:tr>
      <w:tr w:rsidR="002105F6" w:rsidRPr="002105F6" w14:paraId="501243F4" w14:textId="77777777" w:rsidTr="002105F6">
        <w:trPr>
          <w:trHeight w:val="323"/>
        </w:trPr>
        <w:tc>
          <w:tcPr>
            <w:tcW w:w="1596" w:type="dxa"/>
            <w:vMerge/>
            <w:shd w:val="clear" w:color="auto" w:fill="D9E2F3"/>
          </w:tcPr>
          <w:p w14:paraId="13F716DE" w14:textId="77777777" w:rsidR="002105F6" w:rsidRPr="00407085" w:rsidRDefault="002105F6" w:rsidP="002105F6">
            <w:pPr>
              <w:rPr>
                <w:rFonts w:eastAsia="Times New Roman"/>
                <w:szCs w:val="22"/>
                <w:lang w:eastAsia="en-US"/>
              </w:rPr>
            </w:pPr>
          </w:p>
        </w:tc>
        <w:tc>
          <w:tcPr>
            <w:tcW w:w="6904" w:type="dxa"/>
          </w:tcPr>
          <w:p w14:paraId="0934F7C7" w14:textId="77777777" w:rsidR="002105F6" w:rsidRPr="002105F6" w:rsidRDefault="002105F6" w:rsidP="002105F6">
            <w:pPr>
              <w:contextualSpacing/>
              <w:rPr>
                <w:rFonts w:eastAsia="MS PGothic"/>
                <w:iCs/>
                <w:szCs w:val="22"/>
              </w:rPr>
            </w:pPr>
            <w:r>
              <w:t>Были ли достигнуты намеченные результаты проекта с точки зрения качества и количества; были ли они достигнуты в установленное время?</w:t>
            </w:r>
          </w:p>
        </w:tc>
      </w:tr>
      <w:tr w:rsidR="002105F6" w:rsidRPr="002105F6" w14:paraId="13AE2801" w14:textId="77777777" w:rsidTr="002105F6">
        <w:tc>
          <w:tcPr>
            <w:tcW w:w="1596" w:type="dxa"/>
            <w:vMerge w:val="restart"/>
            <w:shd w:val="clear" w:color="auto" w:fill="D9E2F3"/>
          </w:tcPr>
          <w:p w14:paraId="67C5C1BD" w14:textId="77777777" w:rsidR="002105F6" w:rsidRPr="002105F6" w:rsidRDefault="002105F6" w:rsidP="002105F6">
            <w:pPr>
              <w:rPr>
                <w:rFonts w:eastAsia="Times New Roman"/>
                <w:b/>
                <w:szCs w:val="22"/>
              </w:rPr>
            </w:pPr>
            <w:r>
              <w:rPr>
                <w:b/>
              </w:rPr>
              <w:t>Устойчивость</w:t>
            </w:r>
          </w:p>
        </w:tc>
        <w:tc>
          <w:tcPr>
            <w:tcW w:w="6904" w:type="dxa"/>
          </w:tcPr>
          <w:p w14:paraId="28A66CF1" w14:textId="77777777" w:rsidR="002105F6" w:rsidRPr="002105F6" w:rsidRDefault="002105F6" w:rsidP="002105F6">
            <w:pPr>
              <w:rPr>
                <w:rFonts w:eastAsia="Times New Roman"/>
                <w:iCs/>
                <w:szCs w:val="22"/>
              </w:rPr>
            </w:pPr>
            <w:r>
              <w:t>Какова вероятность продолжения использования разработанного в рамках проекта инструментария для обеспечения непрерывного использования системы ИС в качестве эффективного инструмента социально-экономического развития?</w:t>
            </w:r>
          </w:p>
        </w:tc>
      </w:tr>
      <w:tr w:rsidR="002105F6" w:rsidRPr="002105F6" w14:paraId="66D6BDBB" w14:textId="77777777" w:rsidTr="002105F6">
        <w:tc>
          <w:tcPr>
            <w:tcW w:w="1596" w:type="dxa"/>
            <w:vMerge/>
            <w:shd w:val="clear" w:color="auto" w:fill="D9E2F3"/>
          </w:tcPr>
          <w:p w14:paraId="1B4168A9" w14:textId="77777777" w:rsidR="002105F6" w:rsidRPr="00407085" w:rsidRDefault="002105F6" w:rsidP="002105F6">
            <w:pPr>
              <w:rPr>
                <w:rFonts w:eastAsia="Times New Roman"/>
                <w:b/>
                <w:szCs w:val="22"/>
                <w:lang w:eastAsia="en-US"/>
              </w:rPr>
            </w:pPr>
          </w:p>
        </w:tc>
        <w:tc>
          <w:tcPr>
            <w:tcW w:w="6904" w:type="dxa"/>
          </w:tcPr>
          <w:p w14:paraId="3758DB02" w14:textId="679F847A" w:rsidR="002105F6" w:rsidRPr="002105F6" w:rsidRDefault="002105F6" w:rsidP="00B27E96">
            <w:pPr>
              <w:rPr>
                <w:rFonts w:eastAsia="Times New Roman"/>
                <w:iCs/>
                <w:szCs w:val="22"/>
                <w:highlight w:val="yellow"/>
              </w:rPr>
            </w:pPr>
            <w:r>
              <w:t xml:space="preserve">Каков уровень участия стран-бенефициаров в организации и реализаций мероприятий проекта? </w:t>
            </w:r>
          </w:p>
        </w:tc>
      </w:tr>
      <w:tr w:rsidR="002105F6" w:rsidRPr="002105F6" w14:paraId="70393588" w14:textId="77777777" w:rsidTr="002105F6">
        <w:tc>
          <w:tcPr>
            <w:tcW w:w="1596" w:type="dxa"/>
            <w:vMerge/>
            <w:shd w:val="clear" w:color="auto" w:fill="D9E2F3"/>
          </w:tcPr>
          <w:p w14:paraId="57399F40" w14:textId="77777777" w:rsidR="002105F6" w:rsidRPr="00407085" w:rsidRDefault="002105F6" w:rsidP="002105F6">
            <w:pPr>
              <w:rPr>
                <w:rFonts w:eastAsia="Times New Roman"/>
                <w:b/>
                <w:szCs w:val="22"/>
                <w:lang w:eastAsia="en-US"/>
              </w:rPr>
            </w:pPr>
          </w:p>
        </w:tc>
        <w:tc>
          <w:tcPr>
            <w:tcW w:w="6904" w:type="dxa"/>
          </w:tcPr>
          <w:p w14:paraId="589F3ECD" w14:textId="1F83D6CA" w:rsidR="002105F6" w:rsidRPr="002105F6" w:rsidRDefault="002105F6" w:rsidP="002105F6">
            <w:pPr>
              <w:contextualSpacing/>
              <w:rPr>
                <w:rFonts w:eastAsia="MS PGothic"/>
                <w:iCs/>
                <w:szCs w:val="22"/>
              </w:rPr>
            </w:pPr>
            <w:r>
              <w:t xml:space="preserve">Оценить организацию и реализацию стратегии устойчивого развития проекта. </w:t>
            </w:r>
          </w:p>
        </w:tc>
      </w:tr>
      <w:tr w:rsidR="002105F6" w:rsidRPr="002105F6" w14:paraId="727B643D" w14:textId="77777777" w:rsidTr="002105F6">
        <w:tc>
          <w:tcPr>
            <w:tcW w:w="1596" w:type="dxa"/>
            <w:vMerge/>
            <w:shd w:val="clear" w:color="auto" w:fill="D9E2F3"/>
          </w:tcPr>
          <w:p w14:paraId="5DC7944C" w14:textId="77777777" w:rsidR="002105F6" w:rsidRPr="00407085" w:rsidRDefault="002105F6" w:rsidP="002105F6">
            <w:pPr>
              <w:rPr>
                <w:rFonts w:eastAsia="Times New Roman"/>
                <w:b/>
                <w:szCs w:val="22"/>
                <w:lang w:eastAsia="en-US"/>
              </w:rPr>
            </w:pPr>
          </w:p>
        </w:tc>
        <w:tc>
          <w:tcPr>
            <w:tcW w:w="6904" w:type="dxa"/>
          </w:tcPr>
          <w:p w14:paraId="4C91050B" w14:textId="682923D4" w:rsidR="002105F6" w:rsidRPr="002105F6" w:rsidRDefault="002105F6" w:rsidP="00B27E96">
            <w:pPr>
              <w:contextualSpacing/>
              <w:rPr>
                <w:rFonts w:eastAsia="MS PGothic"/>
                <w:iCs/>
                <w:szCs w:val="22"/>
              </w:rPr>
            </w:pPr>
            <w:r>
              <w:t>Выявить потенциальный передовой опыт и модели мер содействия, которые могут послужить основой для будущих проектов, в особенности тех, которые национальные партнеры могли бы включить в нац</w:t>
            </w:r>
            <w:r w:rsidR="004B22E2">
              <w:t xml:space="preserve">иональную политику и применить </w:t>
            </w:r>
            <w:r>
              <w:t>в ее реализации.</w:t>
            </w:r>
          </w:p>
        </w:tc>
      </w:tr>
    </w:tbl>
    <w:p w14:paraId="02C171EC" w14:textId="77777777" w:rsidR="002105F6" w:rsidRPr="002105F6" w:rsidRDefault="002105F6" w:rsidP="002105F6">
      <w:pPr>
        <w:rPr>
          <w:rFonts w:eastAsia="Times New Roman"/>
          <w:szCs w:val="22"/>
          <w:lang w:eastAsia="es-ES_tradnl"/>
        </w:rPr>
      </w:pPr>
    </w:p>
    <w:p w14:paraId="523C24A7" w14:textId="66400903" w:rsidR="002105F6" w:rsidRPr="002105F6" w:rsidRDefault="002105F6" w:rsidP="00EE72DC">
      <w:pPr>
        <w:numPr>
          <w:ilvl w:val="0"/>
          <w:numId w:val="13"/>
        </w:numPr>
        <w:ind w:left="426"/>
        <w:contextualSpacing/>
        <w:rPr>
          <w:rFonts w:eastAsia="Times New Roman"/>
          <w:szCs w:val="22"/>
        </w:rPr>
      </w:pPr>
      <w:r>
        <w:t xml:space="preserve">Указанные выше вопросы для оценки служили структурным руководством для процесса оценки и обеспечивали последовательность при определении ответов на вопросы в рамках всех инструментов оценки. На этой основе была разработана матрица оценки, включающая основные инструменты оценки, источники данных и методы их сбора. Матрица оценки приведена в приложении 1 к настоящему документу. </w:t>
      </w:r>
    </w:p>
    <w:p w14:paraId="6857042B" w14:textId="77777777" w:rsidR="002105F6" w:rsidRPr="002105F6" w:rsidRDefault="002105F6" w:rsidP="00A245C6">
      <w:pPr>
        <w:ind w:left="426"/>
        <w:contextualSpacing/>
        <w:rPr>
          <w:rFonts w:eastAsia="Times New Roman"/>
          <w:szCs w:val="22"/>
          <w:lang w:eastAsia="es-ES_tradnl"/>
        </w:rPr>
      </w:pPr>
    </w:p>
    <w:p w14:paraId="6D47CCDF" w14:textId="6E52D3CE" w:rsidR="002105F6" w:rsidRPr="002105F6" w:rsidRDefault="002105F6" w:rsidP="00A245C6">
      <w:pPr>
        <w:numPr>
          <w:ilvl w:val="0"/>
          <w:numId w:val="13"/>
        </w:numPr>
        <w:spacing w:before="120" w:after="120" w:line="276" w:lineRule="auto"/>
        <w:ind w:left="426"/>
        <w:contextualSpacing/>
        <w:rPr>
          <w:rFonts w:eastAsia="Times New Roman"/>
          <w:szCs w:val="22"/>
        </w:rPr>
      </w:pPr>
      <w:r>
        <w:t xml:space="preserve">Для повышения достоверности и полезности результатов оценки, а также для обеспечения точности данных и облегчения их интерпретации в рамках оценки использовалось сочетание источников данных, собранных с помощью разных методов и приемов. </w:t>
      </w:r>
      <w:r>
        <w:rPr>
          <w:b/>
        </w:rPr>
        <w:t>Первичные данные</w:t>
      </w:r>
      <w:r>
        <w:t xml:space="preserve"> были собраны в результате встреч, обсуждений и </w:t>
      </w:r>
      <w:r w:rsidR="004B22E2">
        <w:t>собеседований</w:t>
      </w:r>
      <w:r>
        <w:t xml:space="preserve">, которые предполагали прямой контакт с респондентами. Это способствовало более глубокому пониманию Проекта ПДР по ИС и мобильным приложениям, наблюдаемых изменений и факторов, которые им способствовали. Сбор данных посредством собеседований проводился в </w:t>
      </w:r>
      <w:r>
        <w:lastRenderedPageBreak/>
        <w:t xml:space="preserve">конфиденциальном порядке. </w:t>
      </w:r>
      <w:r>
        <w:rPr>
          <w:b/>
        </w:rPr>
        <w:t>Вторичные данные</w:t>
      </w:r>
      <w:r>
        <w:t xml:space="preserve"> – это документальные свидетельства, имеющие непосредственное отношение к целям оценки и подготовленные ВОИС или заинтересованными сторонами для целей, отличных от целей оценки. </w:t>
      </w:r>
    </w:p>
    <w:p w14:paraId="768B6C63" w14:textId="77777777" w:rsidR="002105F6" w:rsidRPr="00407085" w:rsidRDefault="002105F6" w:rsidP="00A245C6">
      <w:pPr>
        <w:ind w:left="720"/>
        <w:contextualSpacing/>
        <w:rPr>
          <w:rFonts w:eastAsia="Times New Roman"/>
          <w:szCs w:val="22"/>
          <w:lang w:eastAsia="en-US"/>
        </w:rPr>
      </w:pPr>
    </w:p>
    <w:p w14:paraId="5DCA0906" w14:textId="77777777" w:rsidR="002105F6" w:rsidRPr="002105F6" w:rsidRDefault="002105F6" w:rsidP="00A245C6">
      <w:pPr>
        <w:numPr>
          <w:ilvl w:val="0"/>
          <w:numId w:val="13"/>
        </w:numPr>
        <w:spacing w:before="120" w:after="120" w:line="276" w:lineRule="auto"/>
        <w:ind w:left="426"/>
        <w:contextualSpacing/>
        <w:rPr>
          <w:rFonts w:eastAsia="Times New Roman"/>
          <w:szCs w:val="22"/>
        </w:rPr>
      </w:pPr>
      <w:r>
        <w:t xml:space="preserve">Все собеседования проводились в режиме онлайн с использованием различных платформ. Всего было опрошено 25 человек (женщины – 32%, мужчины – 68%). </w:t>
      </w:r>
    </w:p>
    <w:p w14:paraId="2AC91D26" w14:textId="77777777" w:rsidR="002105F6" w:rsidRPr="002105F6" w:rsidRDefault="002105F6" w:rsidP="002105F6">
      <w:pPr>
        <w:ind w:left="720"/>
        <w:contextualSpacing/>
        <w:rPr>
          <w:rFonts w:eastAsia="Times New Roman"/>
          <w:szCs w:val="22"/>
          <w:lang w:val="en-GB" w:eastAsia="en-US"/>
        </w:rPr>
      </w:pPr>
    </w:p>
    <w:p w14:paraId="006FF8D9" w14:textId="5069B2D8" w:rsidR="002105F6" w:rsidRDefault="002105F6" w:rsidP="002105F6">
      <w:pPr>
        <w:ind w:left="720"/>
        <w:contextualSpacing/>
        <w:rPr>
          <w:rFonts w:eastAsia="Times New Roman"/>
          <w:i/>
          <w:iCs/>
          <w:szCs w:val="22"/>
        </w:rPr>
      </w:pPr>
      <w:r>
        <w:rPr>
          <w:i/>
        </w:rPr>
        <w:t>Таблица 2: Детали собеседований с респондентами на этапе проведения собеседований</w:t>
      </w:r>
    </w:p>
    <w:p w14:paraId="01FEDC51" w14:textId="77777777" w:rsidR="00D941D2" w:rsidRPr="00407085" w:rsidRDefault="00D941D2" w:rsidP="002105F6">
      <w:pPr>
        <w:ind w:left="720"/>
        <w:contextualSpacing/>
        <w:rPr>
          <w:rFonts w:eastAsia="Times New Roman"/>
          <w:i/>
          <w:iCs/>
          <w:szCs w:val="22"/>
          <w:lang w:eastAsia="en-US"/>
        </w:rPr>
      </w:pPr>
    </w:p>
    <w:tbl>
      <w:tblPr>
        <w:tblStyle w:val="TableGrid1"/>
        <w:tblW w:w="0" w:type="auto"/>
        <w:tblInd w:w="720" w:type="dxa"/>
        <w:tblLook w:val="04A0" w:firstRow="1" w:lastRow="0" w:firstColumn="1" w:lastColumn="0" w:noHBand="0" w:noVBand="1"/>
      </w:tblPr>
      <w:tblGrid>
        <w:gridCol w:w="5371"/>
        <w:gridCol w:w="1312"/>
        <w:gridCol w:w="1262"/>
      </w:tblGrid>
      <w:tr w:rsidR="002105F6" w:rsidRPr="002105F6" w14:paraId="59E33AB8" w14:textId="77777777" w:rsidTr="002105F6">
        <w:tc>
          <w:tcPr>
            <w:tcW w:w="5371" w:type="dxa"/>
            <w:shd w:val="clear" w:color="auto" w:fill="D9E2F3"/>
          </w:tcPr>
          <w:p w14:paraId="62AA5F97" w14:textId="77777777" w:rsidR="002105F6" w:rsidRPr="002105F6" w:rsidRDefault="002105F6" w:rsidP="002105F6">
            <w:pPr>
              <w:contextualSpacing/>
              <w:jc w:val="center"/>
              <w:rPr>
                <w:rFonts w:eastAsia="Times New Roman"/>
                <w:b/>
                <w:bCs/>
                <w:szCs w:val="22"/>
              </w:rPr>
            </w:pPr>
            <w:r>
              <w:rPr>
                <w:b/>
              </w:rPr>
              <w:t>Собеседования с ключевыми респондентами</w:t>
            </w:r>
          </w:p>
        </w:tc>
        <w:tc>
          <w:tcPr>
            <w:tcW w:w="1275" w:type="dxa"/>
            <w:shd w:val="clear" w:color="auto" w:fill="D9E2F3"/>
          </w:tcPr>
          <w:p w14:paraId="3D221DFE" w14:textId="77777777" w:rsidR="002105F6" w:rsidRPr="002105F6" w:rsidRDefault="002105F6" w:rsidP="002105F6">
            <w:pPr>
              <w:contextualSpacing/>
              <w:jc w:val="center"/>
              <w:rPr>
                <w:rFonts w:eastAsia="Times New Roman"/>
                <w:b/>
                <w:bCs/>
                <w:szCs w:val="22"/>
              </w:rPr>
            </w:pPr>
            <w:r>
              <w:rPr>
                <w:b/>
              </w:rPr>
              <w:t>Женщины</w:t>
            </w:r>
          </w:p>
        </w:tc>
        <w:tc>
          <w:tcPr>
            <w:tcW w:w="1122" w:type="dxa"/>
            <w:shd w:val="clear" w:color="auto" w:fill="D9E2F3"/>
          </w:tcPr>
          <w:p w14:paraId="60E55B0F" w14:textId="77777777" w:rsidR="002105F6" w:rsidRPr="002105F6" w:rsidRDefault="002105F6" w:rsidP="002105F6">
            <w:pPr>
              <w:contextualSpacing/>
              <w:jc w:val="center"/>
              <w:rPr>
                <w:rFonts w:eastAsia="Times New Roman"/>
                <w:b/>
                <w:bCs/>
                <w:szCs w:val="22"/>
              </w:rPr>
            </w:pPr>
            <w:r>
              <w:rPr>
                <w:b/>
              </w:rPr>
              <w:t>Мужчины</w:t>
            </w:r>
          </w:p>
        </w:tc>
      </w:tr>
      <w:tr w:rsidR="002105F6" w:rsidRPr="002105F6" w14:paraId="64CFCDC1" w14:textId="77777777" w:rsidTr="00965DB8">
        <w:tc>
          <w:tcPr>
            <w:tcW w:w="5371" w:type="dxa"/>
          </w:tcPr>
          <w:p w14:paraId="7D5090BD" w14:textId="77777777" w:rsidR="002105F6" w:rsidRPr="002105F6" w:rsidRDefault="002105F6" w:rsidP="002105F6">
            <w:pPr>
              <w:contextualSpacing/>
              <w:jc w:val="both"/>
              <w:rPr>
                <w:rFonts w:eastAsia="Times New Roman"/>
                <w:szCs w:val="22"/>
              </w:rPr>
            </w:pPr>
            <w:r>
              <w:t>Сотрудники ВОИС</w:t>
            </w:r>
          </w:p>
        </w:tc>
        <w:tc>
          <w:tcPr>
            <w:tcW w:w="1275" w:type="dxa"/>
            <w:vAlign w:val="center"/>
          </w:tcPr>
          <w:p w14:paraId="16CD9215" w14:textId="77777777" w:rsidR="002105F6" w:rsidRPr="002105F6" w:rsidRDefault="002105F6" w:rsidP="002105F6">
            <w:pPr>
              <w:contextualSpacing/>
              <w:jc w:val="center"/>
              <w:rPr>
                <w:rFonts w:eastAsia="Times New Roman"/>
                <w:szCs w:val="22"/>
              </w:rPr>
            </w:pPr>
            <w:r>
              <w:t>1</w:t>
            </w:r>
          </w:p>
        </w:tc>
        <w:tc>
          <w:tcPr>
            <w:tcW w:w="1122" w:type="dxa"/>
            <w:vAlign w:val="center"/>
          </w:tcPr>
          <w:p w14:paraId="6769E700" w14:textId="77777777" w:rsidR="002105F6" w:rsidRPr="002105F6" w:rsidRDefault="002105F6" w:rsidP="002105F6">
            <w:pPr>
              <w:contextualSpacing/>
              <w:jc w:val="center"/>
              <w:rPr>
                <w:rFonts w:eastAsia="Times New Roman"/>
                <w:szCs w:val="22"/>
              </w:rPr>
            </w:pPr>
            <w:r>
              <w:t>6</w:t>
            </w:r>
          </w:p>
        </w:tc>
      </w:tr>
      <w:tr w:rsidR="002105F6" w:rsidRPr="002105F6" w14:paraId="494AA023" w14:textId="77777777" w:rsidTr="00965DB8">
        <w:tc>
          <w:tcPr>
            <w:tcW w:w="5371" w:type="dxa"/>
          </w:tcPr>
          <w:p w14:paraId="13154E64" w14:textId="77777777" w:rsidR="002105F6" w:rsidRPr="002105F6" w:rsidRDefault="002105F6" w:rsidP="002105F6">
            <w:pPr>
              <w:contextualSpacing/>
              <w:jc w:val="both"/>
              <w:rPr>
                <w:rFonts w:eastAsia="Times New Roman"/>
                <w:szCs w:val="22"/>
              </w:rPr>
            </w:pPr>
            <w:r>
              <w:t>Координаторы проекта ПДР по передаче технологий</w:t>
            </w:r>
          </w:p>
        </w:tc>
        <w:tc>
          <w:tcPr>
            <w:tcW w:w="1275" w:type="dxa"/>
            <w:vAlign w:val="center"/>
          </w:tcPr>
          <w:p w14:paraId="336D0DAC" w14:textId="77777777" w:rsidR="002105F6" w:rsidRPr="002105F6" w:rsidRDefault="002105F6" w:rsidP="002105F6">
            <w:pPr>
              <w:contextualSpacing/>
              <w:jc w:val="center"/>
              <w:rPr>
                <w:rFonts w:eastAsia="Times New Roman"/>
                <w:szCs w:val="22"/>
              </w:rPr>
            </w:pPr>
            <w:r>
              <w:t>2</w:t>
            </w:r>
          </w:p>
        </w:tc>
        <w:tc>
          <w:tcPr>
            <w:tcW w:w="1122" w:type="dxa"/>
            <w:vAlign w:val="center"/>
          </w:tcPr>
          <w:p w14:paraId="79B253ED" w14:textId="77777777" w:rsidR="002105F6" w:rsidRPr="002105F6" w:rsidRDefault="002105F6" w:rsidP="002105F6">
            <w:pPr>
              <w:contextualSpacing/>
              <w:jc w:val="center"/>
              <w:rPr>
                <w:rFonts w:eastAsia="Times New Roman"/>
                <w:szCs w:val="22"/>
              </w:rPr>
            </w:pPr>
            <w:r>
              <w:t>3</w:t>
            </w:r>
          </w:p>
        </w:tc>
      </w:tr>
      <w:tr w:rsidR="002105F6" w:rsidRPr="002105F6" w14:paraId="745169FC" w14:textId="77777777" w:rsidTr="00965DB8">
        <w:tc>
          <w:tcPr>
            <w:tcW w:w="5371" w:type="dxa"/>
          </w:tcPr>
          <w:p w14:paraId="4EEE2E10" w14:textId="77777777" w:rsidR="002105F6" w:rsidRPr="002105F6" w:rsidRDefault="002105F6" w:rsidP="002105F6">
            <w:pPr>
              <w:contextualSpacing/>
              <w:jc w:val="both"/>
              <w:rPr>
                <w:rFonts w:eastAsia="Times New Roman"/>
                <w:szCs w:val="22"/>
              </w:rPr>
            </w:pPr>
            <w:r>
              <w:t>Внешние заинтересованные стороны (эксперты и бенефициары проекта)</w:t>
            </w:r>
          </w:p>
        </w:tc>
        <w:tc>
          <w:tcPr>
            <w:tcW w:w="1275" w:type="dxa"/>
            <w:vAlign w:val="center"/>
          </w:tcPr>
          <w:p w14:paraId="226A035E" w14:textId="77777777" w:rsidR="002105F6" w:rsidRPr="002105F6" w:rsidRDefault="002105F6" w:rsidP="002105F6">
            <w:pPr>
              <w:contextualSpacing/>
              <w:jc w:val="center"/>
              <w:rPr>
                <w:rFonts w:eastAsia="Times New Roman"/>
                <w:szCs w:val="22"/>
              </w:rPr>
            </w:pPr>
            <w:r>
              <w:t>4</w:t>
            </w:r>
          </w:p>
        </w:tc>
        <w:tc>
          <w:tcPr>
            <w:tcW w:w="1122" w:type="dxa"/>
            <w:vAlign w:val="center"/>
          </w:tcPr>
          <w:p w14:paraId="580FE1AC" w14:textId="77777777" w:rsidR="002105F6" w:rsidRPr="002105F6" w:rsidRDefault="002105F6" w:rsidP="002105F6">
            <w:pPr>
              <w:contextualSpacing/>
              <w:jc w:val="center"/>
              <w:rPr>
                <w:rFonts w:eastAsia="Times New Roman"/>
                <w:szCs w:val="22"/>
              </w:rPr>
            </w:pPr>
            <w:r>
              <w:t>5</w:t>
            </w:r>
          </w:p>
        </w:tc>
      </w:tr>
      <w:tr w:rsidR="002105F6" w:rsidRPr="002105F6" w14:paraId="3DA55B95" w14:textId="77777777" w:rsidTr="00965DB8">
        <w:tc>
          <w:tcPr>
            <w:tcW w:w="5371" w:type="dxa"/>
          </w:tcPr>
          <w:p w14:paraId="725BD4F7" w14:textId="77777777" w:rsidR="002105F6" w:rsidRPr="002105F6" w:rsidRDefault="002105F6" w:rsidP="002105F6">
            <w:pPr>
              <w:contextualSpacing/>
              <w:jc w:val="both"/>
              <w:rPr>
                <w:rFonts w:eastAsia="Times New Roman"/>
                <w:szCs w:val="22"/>
              </w:rPr>
            </w:pPr>
            <w:r>
              <w:t>Постоянные представительства</w:t>
            </w:r>
          </w:p>
        </w:tc>
        <w:tc>
          <w:tcPr>
            <w:tcW w:w="1275" w:type="dxa"/>
            <w:vAlign w:val="center"/>
          </w:tcPr>
          <w:p w14:paraId="480601A3" w14:textId="77777777" w:rsidR="002105F6" w:rsidRPr="002105F6" w:rsidRDefault="002105F6" w:rsidP="002105F6">
            <w:pPr>
              <w:contextualSpacing/>
              <w:jc w:val="center"/>
              <w:rPr>
                <w:rFonts w:eastAsia="Times New Roman"/>
                <w:szCs w:val="22"/>
              </w:rPr>
            </w:pPr>
            <w:r>
              <w:t>1</w:t>
            </w:r>
          </w:p>
        </w:tc>
        <w:tc>
          <w:tcPr>
            <w:tcW w:w="1122" w:type="dxa"/>
            <w:vAlign w:val="center"/>
          </w:tcPr>
          <w:p w14:paraId="2979B870" w14:textId="77777777" w:rsidR="002105F6" w:rsidRPr="002105F6" w:rsidRDefault="002105F6" w:rsidP="002105F6">
            <w:pPr>
              <w:contextualSpacing/>
              <w:jc w:val="center"/>
              <w:rPr>
                <w:rFonts w:eastAsia="Times New Roman"/>
                <w:szCs w:val="22"/>
              </w:rPr>
            </w:pPr>
            <w:r>
              <w:t>3</w:t>
            </w:r>
          </w:p>
        </w:tc>
      </w:tr>
      <w:tr w:rsidR="002105F6" w:rsidRPr="002105F6" w14:paraId="139E3485" w14:textId="77777777" w:rsidTr="002105F6">
        <w:tc>
          <w:tcPr>
            <w:tcW w:w="5371" w:type="dxa"/>
            <w:vMerge w:val="restart"/>
            <w:shd w:val="clear" w:color="auto" w:fill="D9E2F3"/>
            <w:vAlign w:val="center"/>
          </w:tcPr>
          <w:p w14:paraId="0BB73421" w14:textId="77777777" w:rsidR="002105F6" w:rsidRPr="002105F6" w:rsidRDefault="002105F6" w:rsidP="002105F6">
            <w:pPr>
              <w:contextualSpacing/>
              <w:jc w:val="center"/>
              <w:rPr>
                <w:rFonts w:eastAsia="Times New Roman"/>
                <w:szCs w:val="22"/>
              </w:rPr>
            </w:pPr>
            <w:r>
              <w:t>Всего</w:t>
            </w:r>
          </w:p>
        </w:tc>
        <w:tc>
          <w:tcPr>
            <w:tcW w:w="1275" w:type="dxa"/>
            <w:shd w:val="clear" w:color="auto" w:fill="D9E2F3"/>
            <w:vAlign w:val="center"/>
          </w:tcPr>
          <w:p w14:paraId="0E579708" w14:textId="77777777" w:rsidR="002105F6" w:rsidRPr="002105F6" w:rsidRDefault="002105F6" w:rsidP="002105F6">
            <w:pPr>
              <w:contextualSpacing/>
              <w:jc w:val="center"/>
              <w:rPr>
                <w:rFonts w:eastAsia="Times New Roman"/>
                <w:szCs w:val="22"/>
              </w:rPr>
            </w:pPr>
            <w:r>
              <w:t>8</w:t>
            </w:r>
          </w:p>
        </w:tc>
        <w:tc>
          <w:tcPr>
            <w:tcW w:w="1122" w:type="dxa"/>
            <w:shd w:val="clear" w:color="auto" w:fill="D9E2F3"/>
            <w:vAlign w:val="center"/>
          </w:tcPr>
          <w:p w14:paraId="5149B47E" w14:textId="77777777" w:rsidR="002105F6" w:rsidRPr="002105F6" w:rsidRDefault="002105F6" w:rsidP="002105F6">
            <w:pPr>
              <w:contextualSpacing/>
              <w:jc w:val="center"/>
              <w:rPr>
                <w:rFonts w:eastAsia="Times New Roman"/>
                <w:szCs w:val="22"/>
              </w:rPr>
            </w:pPr>
            <w:r>
              <w:t>17</w:t>
            </w:r>
          </w:p>
        </w:tc>
      </w:tr>
      <w:tr w:rsidR="002105F6" w:rsidRPr="002105F6" w14:paraId="4388EA3D" w14:textId="77777777" w:rsidTr="002105F6">
        <w:tc>
          <w:tcPr>
            <w:tcW w:w="5371" w:type="dxa"/>
            <w:vMerge/>
            <w:shd w:val="clear" w:color="auto" w:fill="D9E2F3"/>
          </w:tcPr>
          <w:p w14:paraId="375197A0" w14:textId="77777777" w:rsidR="002105F6" w:rsidRPr="002105F6" w:rsidRDefault="002105F6" w:rsidP="002105F6">
            <w:pPr>
              <w:contextualSpacing/>
              <w:jc w:val="both"/>
              <w:rPr>
                <w:rFonts w:eastAsia="Times New Roman"/>
                <w:szCs w:val="22"/>
                <w:lang w:val="en-GB" w:eastAsia="en-US"/>
              </w:rPr>
            </w:pPr>
          </w:p>
        </w:tc>
        <w:tc>
          <w:tcPr>
            <w:tcW w:w="2397" w:type="dxa"/>
            <w:gridSpan w:val="2"/>
            <w:shd w:val="clear" w:color="auto" w:fill="D9E2F3"/>
            <w:vAlign w:val="center"/>
          </w:tcPr>
          <w:p w14:paraId="5032AFA3" w14:textId="77777777" w:rsidR="002105F6" w:rsidRPr="002105F6" w:rsidRDefault="002105F6" w:rsidP="002105F6">
            <w:pPr>
              <w:contextualSpacing/>
              <w:jc w:val="center"/>
              <w:rPr>
                <w:rFonts w:eastAsia="Times New Roman"/>
                <w:szCs w:val="22"/>
              </w:rPr>
            </w:pPr>
            <w:r>
              <w:t>25</w:t>
            </w:r>
          </w:p>
        </w:tc>
      </w:tr>
    </w:tbl>
    <w:p w14:paraId="768F00D2" w14:textId="77777777" w:rsidR="002105F6" w:rsidRPr="002105F6" w:rsidRDefault="002105F6" w:rsidP="002105F6">
      <w:pPr>
        <w:spacing w:before="120" w:after="120" w:line="276" w:lineRule="auto"/>
        <w:jc w:val="both"/>
        <w:rPr>
          <w:rFonts w:eastAsia="Times New Roman"/>
          <w:szCs w:val="22"/>
          <w:lang w:val="en-GB" w:eastAsia="en-US"/>
        </w:rPr>
      </w:pPr>
    </w:p>
    <w:p w14:paraId="671F703F" w14:textId="44172C5C" w:rsidR="002105F6" w:rsidRPr="002105F6" w:rsidRDefault="002105F6" w:rsidP="00376711">
      <w:pPr>
        <w:numPr>
          <w:ilvl w:val="0"/>
          <w:numId w:val="13"/>
        </w:numPr>
        <w:ind w:left="426"/>
        <w:contextualSpacing/>
        <w:rPr>
          <w:rFonts w:eastAsia="Times New Roman"/>
          <w:szCs w:val="22"/>
        </w:rPr>
      </w:pPr>
      <w:r>
        <w:t>Ключевые респонденты для проведения собеседований были специально отобраны с учетом их опыта, вовлеченности и участия в процессе разработки оцениваемого Стратегического плана, их работы, связанной со стратегическим планированием и управлением, ориентированным на результаты, процесса принятия решений и их принадлежности к отделу или секции, которые имеют отношение к проводимому процессу оценки. Возможность проявления предвзятости при отборе кандидатов для проведения собеседований с ключевыми респондентами была ограничена благодаря тому, что одни и те же вопросы задавались по-разному, а ответы на них были проанализированы для триангуляции последовательности ответов.</w:t>
      </w:r>
    </w:p>
    <w:p w14:paraId="3C2219BF" w14:textId="77777777" w:rsidR="002105F6" w:rsidRPr="00407085" w:rsidRDefault="002105F6" w:rsidP="00A245C6">
      <w:pPr>
        <w:rPr>
          <w:rFonts w:eastAsia="Times New Roman"/>
          <w:szCs w:val="22"/>
        </w:rPr>
      </w:pPr>
    </w:p>
    <w:p w14:paraId="03428DB5" w14:textId="77777777" w:rsidR="002105F6" w:rsidRPr="002105F6" w:rsidRDefault="002105F6" w:rsidP="00A245C6">
      <w:pPr>
        <w:keepNext/>
        <w:keepLines/>
        <w:spacing w:before="40"/>
        <w:outlineLvl w:val="1"/>
        <w:rPr>
          <w:rFonts w:eastAsia="Times New Roman"/>
          <w:b/>
          <w:color w:val="00B0F0"/>
          <w:szCs w:val="22"/>
        </w:rPr>
      </w:pPr>
      <w:bookmarkStart w:id="16" w:name="_Toc99385120"/>
      <w:r>
        <w:rPr>
          <w:b/>
          <w:color w:val="00B0F0"/>
        </w:rPr>
        <w:t>Ограничения</w:t>
      </w:r>
      <w:bookmarkEnd w:id="16"/>
    </w:p>
    <w:p w14:paraId="2B42F9A6" w14:textId="77777777" w:rsidR="002105F6" w:rsidRPr="002105F6" w:rsidRDefault="002105F6" w:rsidP="00A245C6">
      <w:pPr>
        <w:rPr>
          <w:rFonts w:eastAsia="Times New Roman"/>
          <w:szCs w:val="22"/>
          <w:lang w:eastAsia="es-ES_tradnl"/>
        </w:rPr>
      </w:pPr>
    </w:p>
    <w:p w14:paraId="4370252E" w14:textId="2B6C7D08" w:rsidR="002105F6" w:rsidRPr="002105F6" w:rsidRDefault="002105F6" w:rsidP="00E301AB">
      <w:pPr>
        <w:numPr>
          <w:ilvl w:val="0"/>
          <w:numId w:val="13"/>
        </w:numPr>
        <w:spacing w:before="120"/>
        <w:ind w:left="426" w:hanging="349"/>
        <w:contextualSpacing/>
        <w:rPr>
          <w:rFonts w:eastAsia="Times New Roman"/>
          <w:szCs w:val="22"/>
        </w:rPr>
      </w:pPr>
      <w:r>
        <w:t xml:space="preserve">В первоначальном отчете был высказан ряд предположений об ограничениях, которые могут проявиться в ходе оценки. В рамках планирования предполагалось, что 1) будут доступны соответствующие ключевые респонденты, готовые открыто поделиться своими взглядами и мыслями, которые смогут сделать это более или менее в отведенное время; 2) будет приобретено понимание контекста и мероприятий в </w:t>
      </w:r>
      <w:r w:rsidR="004B22E2">
        <w:t>рамках</w:t>
      </w:r>
      <w:r>
        <w:t xml:space="preserve"> проекта (более длительное присутствие); 3) у участников собеседования будет хороший доступ к Интернету.  В случае необходимости было предусмотрено выделение дополнительного времени для проведения собеседований и встреч фокус-групп, а также проведение повторных собеседований (если возможно) для упреждения некоторых из возможных ограничений. </w:t>
      </w:r>
    </w:p>
    <w:p w14:paraId="404F3851" w14:textId="77777777" w:rsidR="002105F6" w:rsidRPr="00407085" w:rsidRDefault="002105F6" w:rsidP="00A245C6">
      <w:pPr>
        <w:ind w:left="426" w:hanging="349"/>
        <w:rPr>
          <w:rFonts w:eastAsia="Times New Roman"/>
          <w:szCs w:val="22"/>
          <w:lang w:eastAsia="en-US"/>
        </w:rPr>
      </w:pPr>
    </w:p>
    <w:p w14:paraId="3A3056C4" w14:textId="303F2F0B" w:rsidR="002105F6" w:rsidRPr="002105F6" w:rsidRDefault="002105F6" w:rsidP="00376711">
      <w:pPr>
        <w:numPr>
          <w:ilvl w:val="0"/>
          <w:numId w:val="13"/>
        </w:numPr>
        <w:ind w:left="426" w:hanging="349"/>
        <w:contextualSpacing/>
        <w:rPr>
          <w:rFonts w:eastAsia="Times New Roman"/>
          <w:szCs w:val="22"/>
        </w:rPr>
      </w:pPr>
      <w:r>
        <w:t>Только три из запланированных собеседований не удалось провести по независящим от эксперта по оценке причинам, так как участники собеседований не были доступны в предложенное время или находились в отпуске. Однако эти пробелы в работе были использованы для проведения шести дополнительных собеседований, которые изначально запланированы не были, благодаря поддержке национальных координаторов из Кении и Тринидада и Тобаго. В нескольких случаях не удалось установить Интернет-соединение, и для подключения были найдены альтернативные решения в виде переноса даты собеседования или использования других платформ.</w:t>
      </w:r>
    </w:p>
    <w:p w14:paraId="6B7D60C9" w14:textId="77777777" w:rsidR="002105F6" w:rsidRPr="002105F6" w:rsidRDefault="002105F6" w:rsidP="002105F6">
      <w:pPr>
        <w:rPr>
          <w:rFonts w:eastAsia="Times New Roman"/>
          <w:szCs w:val="22"/>
          <w:lang w:eastAsia="es-ES_tradnl"/>
        </w:rPr>
      </w:pPr>
    </w:p>
    <w:p w14:paraId="4792DE16" w14:textId="21787B73" w:rsidR="002105F6" w:rsidRDefault="002105F6" w:rsidP="002105F6">
      <w:pPr>
        <w:keepNext/>
        <w:keepLines/>
        <w:spacing w:before="40"/>
        <w:outlineLvl w:val="1"/>
        <w:rPr>
          <w:rFonts w:eastAsia="Times New Roman"/>
          <w:b/>
          <w:color w:val="00B0F0"/>
          <w:szCs w:val="22"/>
        </w:rPr>
      </w:pPr>
      <w:bookmarkStart w:id="17" w:name="_Toc99385121"/>
      <w:r>
        <w:rPr>
          <w:b/>
          <w:color w:val="00B0F0"/>
        </w:rPr>
        <w:lastRenderedPageBreak/>
        <w:t>Обеспечение качества и этические соображения</w:t>
      </w:r>
      <w:bookmarkEnd w:id="17"/>
    </w:p>
    <w:p w14:paraId="2624A6DF" w14:textId="77777777" w:rsidR="002105F6" w:rsidRPr="002105F6" w:rsidRDefault="002105F6" w:rsidP="00A245C6">
      <w:pPr>
        <w:keepNext/>
        <w:keepLines/>
        <w:spacing w:before="40"/>
        <w:outlineLvl w:val="1"/>
        <w:rPr>
          <w:rFonts w:eastAsia="Times New Roman"/>
          <w:b/>
          <w:color w:val="00B0F0"/>
          <w:szCs w:val="22"/>
          <w:lang w:eastAsia="es-ES_tradnl"/>
        </w:rPr>
      </w:pPr>
    </w:p>
    <w:p w14:paraId="74BE4A0E" w14:textId="02FC8979" w:rsidR="002105F6" w:rsidRPr="002105F6" w:rsidRDefault="002105F6" w:rsidP="00A245C6">
      <w:pPr>
        <w:numPr>
          <w:ilvl w:val="0"/>
          <w:numId w:val="13"/>
        </w:numPr>
        <w:spacing w:before="100" w:beforeAutospacing="1" w:after="100" w:afterAutospacing="1"/>
        <w:ind w:left="426"/>
        <w:contextualSpacing/>
        <w:rPr>
          <w:rFonts w:eastAsia="Times New Roman"/>
          <w:szCs w:val="22"/>
        </w:rPr>
      </w:pPr>
      <w:r>
        <w:t>Ключевая составляющая обеспечения качества осуществлялась через старшего советника и младшего программного специалиста Отдела координации деятельности в рамках Повестки дня в области развития (ОКПДР). При проведении оценки применялись следующие принципы обеспечения качества: (i) оценка проекта ПДР по ИС и мобильным приложениям должна быть актуальной и отвечать обозначенным ВОИС требованиям; (</w:t>
      </w:r>
      <w:proofErr w:type="spellStart"/>
      <w:r>
        <w:t>ii</w:t>
      </w:r>
      <w:proofErr w:type="spellEnd"/>
      <w:r>
        <w:t>) все ожидаемые результаты должны быть высокого качества; (</w:t>
      </w:r>
      <w:proofErr w:type="spellStart"/>
      <w:r>
        <w:t>iii</w:t>
      </w:r>
      <w:proofErr w:type="spellEnd"/>
      <w:r>
        <w:t>) данная оценка должна быть проведена на достаточно высоком уровне, чтобы ее результаты и рекомендации можно было с уверенностью использовать по назначению; (</w:t>
      </w:r>
      <w:proofErr w:type="spellStart"/>
      <w:r>
        <w:t>iv</w:t>
      </w:r>
      <w:proofErr w:type="spellEnd"/>
      <w:r>
        <w:t xml:space="preserve">) она должна также служить источником информации для разработки будущих программ; и (v) она должна быть прозрачной и отвечать всем выдвигаемым ВОИС требованиям подотчетности. Для дальнейшего повышения качества и достоверности оценки по ней были получены замечания директора ОКПДР, в частности для подтверждения точности представленных фактов и обоснованности интерпретации доказательств. </w:t>
      </w:r>
    </w:p>
    <w:p w14:paraId="432BFA77" w14:textId="77777777" w:rsidR="002105F6" w:rsidRPr="00407085" w:rsidRDefault="002105F6" w:rsidP="00A245C6">
      <w:pPr>
        <w:spacing w:before="100" w:beforeAutospacing="1" w:after="100" w:afterAutospacing="1"/>
        <w:ind w:left="426"/>
        <w:contextualSpacing/>
        <w:rPr>
          <w:rFonts w:eastAsia="Times New Roman"/>
          <w:szCs w:val="22"/>
          <w:lang w:eastAsia="en-US"/>
        </w:rPr>
      </w:pPr>
    </w:p>
    <w:p w14:paraId="093478FB" w14:textId="77777777" w:rsidR="002105F6" w:rsidRPr="002105F6" w:rsidRDefault="002105F6" w:rsidP="00A245C6">
      <w:pPr>
        <w:numPr>
          <w:ilvl w:val="0"/>
          <w:numId w:val="13"/>
        </w:numPr>
        <w:ind w:left="426" w:hanging="357"/>
        <w:contextualSpacing/>
        <w:rPr>
          <w:rFonts w:eastAsia="Times New Roman"/>
          <w:szCs w:val="22"/>
        </w:rPr>
      </w:pPr>
      <w:r>
        <w:t xml:space="preserve">Эксперт по оценке уделил внимание защите частной жизни респондентов и получил устное согласие от всех участников собеседований. Это было достигнуто путем объяснения цели сбора информации, ее использования, ее пользователей и заверения респондентов в неприкосновенности их частной жизни. </w:t>
      </w:r>
    </w:p>
    <w:p w14:paraId="3D11EF2E" w14:textId="77777777" w:rsidR="002105F6" w:rsidRPr="00407085" w:rsidRDefault="002105F6" w:rsidP="00A245C6">
      <w:pPr>
        <w:ind w:left="720"/>
        <w:contextualSpacing/>
        <w:rPr>
          <w:rFonts w:eastAsia="Times New Roman"/>
          <w:szCs w:val="22"/>
          <w:lang w:eastAsia="en-US"/>
        </w:rPr>
      </w:pPr>
    </w:p>
    <w:p w14:paraId="741181D0" w14:textId="77777777" w:rsidR="002105F6" w:rsidRPr="00407085" w:rsidRDefault="002105F6" w:rsidP="00A245C6">
      <w:pPr>
        <w:ind w:left="426"/>
        <w:contextualSpacing/>
        <w:rPr>
          <w:rFonts w:eastAsia="Times New Roman"/>
          <w:szCs w:val="22"/>
          <w:lang w:eastAsia="en-US"/>
        </w:rPr>
      </w:pPr>
    </w:p>
    <w:p w14:paraId="1E88A855" w14:textId="77777777" w:rsidR="002105F6" w:rsidRPr="002105F6" w:rsidRDefault="002105F6" w:rsidP="00A245C6">
      <w:pPr>
        <w:keepNext/>
        <w:keepLines/>
        <w:outlineLvl w:val="0"/>
        <w:rPr>
          <w:rFonts w:eastAsia="Times New Roman"/>
          <w:b/>
          <w:color w:val="00B0F0"/>
          <w:szCs w:val="22"/>
        </w:rPr>
      </w:pPr>
      <w:bookmarkStart w:id="18" w:name="_Toc99385122"/>
      <w:r>
        <w:rPr>
          <w:b/>
          <w:color w:val="00B0F0"/>
        </w:rPr>
        <w:t>ВЫВОДЫ</w:t>
      </w:r>
      <w:bookmarkEnd w:id="18"/>
    </w:p>
    <w:p w14:paraId="7BAE9905" w14:textId="77777777" w:rsidR="002105F6" w:rsidRPr="002105F6" w:rsidRDefault="002105F6" w:rsidP="00A245C6">
      <w:pPr>
        <w:rPr>
          <w:rFonts w:eastAsia="Times New Roman"/>
          <w:szCs w:val="22"/>
          <w:lang w:val="en-GB" w:eastAsia="en-US"/>
        </w:rPr>
      </w:pPr>
    </w:p>
    <w:p w14:paraId="74315457" w14:textId="01E1F91D" w:rsidR="002105F6" w:rsidRPr="002105F6" w:rsidRDefault="002105F6" w:rsidP="00A245C6">
      <w:pPr>
        <w:numPr>
          <w:ilvl w:val="0"/>
          <w:numId w:val="13"/>
        </w:numPr>
        <w:ind w:left="426"/>
        <w:contextualSpacing/>
        <w:rPr>
          <w:rFonts w:eastAsia="Times New Roman"/>
          <w:szCs w:val="22"/>
        </w:rPr>
      </w:pPr>
      <w:r>
        <w:t xml:space="preserve">В данной главе всесторонне и в то же время кратко описываются выводы и наблюдения, сделанные в результате применения представленной выше методики оценки. Все представленные выводы были </w:t>
      </w:r>
      <w:proofErr w:type="spellStart"/>
      <w:r>
        <w:t>триангулированы</w:t>
      </w:r>
      <w:proofErr w:type="spellEnd"/>
      <w:r>
        <w:t xml:space="preserve"> в ходе различных собеседований и сессий и представляют собой мнения целого ряда заинтересованных сторон. Глава разделена на три раздела: 1) организация и управление проектом; 2) эффективность и 3) устойчивость. </w:t>
      </w:r>
    </w:p>
    <w:p w14:paraId="237D93CE" w14:textId="77777777" w:rsidR="002105F6" w:rsidRPr="002105F6" w:rsidRDefault="002105F6" w:rsidP="002105F6">
      <w:pPr>
        <w:ind w:left="426"/>
        <w:jc w:val="both"/>
        <w:rPr>
          <w:rFonts w:eastAsia="Times New Roman"/>
          <w:szCs w:val="22"/>
          <w:lang w:eastAsia="en-US"/>
        </w:rPr>
      </w:pPr>
    </w:p>
    <w:p w14:paraId="239C059A" w14:textId="77777777" w:rsidR="002105F6" w:rsidRPr="002105F6" w:rsidRDefault="002105F6" w:rsidP="002105F6">
      <w:pPr>
        <w:keepNext/>
        <w:keepLines/>
        <w:spacing w:before="40"/>
        <w:outlineLvl w:val="1"/>
        <w:rPr>
          <w:rFonts w:eastAsia="Times New Roman"/>
          <w:b/>
          <w:color w:val="00B0F0"/>
          <w:szCs w:val="22"/>
        </w:rPr>
      </w:pPr>
      <w:bookmarkStart w:id="19" w:name="_Toc99385123"/>
      <w:r>
        <w:rPr>
          <w:b/>
          <w:color w:val="00B0F0"/>
        </w:rPr>
        <w:t>Организация и управление проектом</w:t>
      </w:r>
      <w:bookmarkEnd w:id="19"/>
    </w:p>
    <w:p w14:paraId="338FAE87" w14:textId="77777777" w:rsidR="002105F6" w:rsidRPr="002105F6" w:rsidRDefault="002105F6" w:rsidP="002105F6">
      <w:pPr>
        <w:ind w:left="426"/>
        <w:jc w:val="both"/>
        <w:rPr>
          <w:rFonts w:eastAsia="Times New Roman"/>
          <w:szCs w:val="22"/>
          <w:lang w:eastAsia="en-US"/>
        </w:rPr>
      </w:pPr>
    </w:p>
    <w:p w14:paraId="2A2732C2" w14:textId="24FB5E41" w:rsidR="002105F6" w:rsidRPr="002105F6" w:rsidRDefault="002105F6" w:rsidP="00376711">
      <w:pPr>
        <w:numPr>
          <w:ilvl w:val="0"/>
          <w:numId w:val="13"/>
        </w:numPr>
        <w:ind w:left="426"/>
        <w:contextualSpacing/>
        <w:rPr>
          <w:rFonts w:eastAsia="Times New Roman"/>
          <w:szCs w:val="22"/>
        </w:rPr>
      </w:pPr>
      <w:r>
        <w:rPr>
          <w:b/>
        </w:rPr>
        <w:t>Общие сведения об организации.</w:t>
      </w:r>
      <w:r>
        <w:t xml:space="preserve"> Проект «Повышение уровня использования интеллектуальной собственности при разработке мобильных приложений в секторе разработки программного обеспечения» был разработан в условиях постоянно меняющегося мирового ландшафта. За последние десять лет отрасль разработки приложений пережила колоссальный рост, который продолжится и в будущем. Рынок мобильных приложений – самый быстрорастущий сектор в сфере мобильных технологий.  Инновации и рост в сфере ИКТ, а также в различных секторах экономики, таких как банковский сектор и сельское хозяйство, все в большей степени зависят от мобильных приложений для смартфонов. Кроме того, заинтересованным сторонам из сектора разработки программного обеспечения часто не хватает знаний и информации об имеющихся инструментах ИС и о том, как воспользоваться их преимуществами. </w:t>
      </w:r>
    </w:p>
    <w:p w14:paraId="3CD2FB6B" w14:textId="77777777" w:rsidR="002105F6" w:rsidRPr="002105F6" w:rsidRDefault="002105F6" w:rsidP="00A245C6">
      <w:pPr>
        <w:rPr>
          <w:rFonts w:eastAsia="Times New Roman"/>
          <w:szCs w:val="22"/>
          <w:lang w:eastAsia="en-US"/>
        </w:rPr>
      </w:pPr>
    </w:p>
    <w:p w14:paraId="05040188" w14:textId="5A5B9A16" w:rsidR="002105F6" w:rsidRPr="002105F6" w:rsidRDefault="002105F6" w:rsidP="007F0919">
      <w:pPr>
        <w:numPr>
          <w:ilvl w:val="0"/>
          <w:numId w:val="13"/>
        </w:numPr>
        <w:ind w:left="426"/>
        <w:contextualSpacing/>
        <w:rPr>
          <w:rFonts w:eastAsia="Times New Roman"/>
          <w:b/>
          <w:bCs/>
          <w:szCs w:val="22"/>
        </w:rPr>
      </w:pPr>
      <w:r>
        <w:rPr>
          <w:b/>
        </w:rPr>
        <w:t>Процесс организации.</w:t>
      </w:r>
      <w:r>
        <w:t xml:space="preserve"> Участие – вот слово, которое определяет процесс организации данного проекта. Меры, направленные на расширение использования ИС в секторе разработки программного обеспечения с целью содействия экономическому росту в трех странах-бенефициарах (Филиппины, Кения и Тринидад и Тобаго), основывались на точном понимании темы проекта Кенией (страной, выступающей за реализацию данного проекта), на участии на разных этапах штатных экспертов, представителей государств-членов, соответствующих сообществ и соответствующей аудитории, которые делились своими знаниями и опытом, а также </w:t>
      </w:r>
      <w:r>
        <w:lastRenderedPageBreak/>
        <w:t xml:space="preserve">на повышении осведомленности до утверждения окончательного проектного документа. Проводящий оценку эксперт был проинформирован о том, что процесс организации был проведен хорошо, государства-члены достигли подавляющего консенсуса в отношении достоинств предложения и конструктивных обсуждений, которые помогли доработать проект и еще больше укрепить его потенциал.  </w:t>
      </w:r>
    </w:p>
    <w:p w14:paraId="05BB60BA" w14:textId="77777777" w:rsidR="002105F6" w:rsidRPr="002105F6" w:rsidRDefault="002105F6" w:rsidP="00A245C6">
      <w:pPr>
        <w:ind w:left="720"/>
        <w:contextualSpacing/>
        <w:rPr>
          <w:rFonts w:eastAsia="Times New Roman"/>
          <w:b/>
          <w:bCs/>
          <w:szCs w:val="22"/>
          <w:lang w:eastAsia="en-US"/>
        </w:rPr>
      </w:pPr>
    </w:p>
    <w:p w14:paraId="007A7A65" w14:textId="11E8D250" w:rsidR="002105F6" w:rsidRPr="002105F6" w:rsidRDefault="002105F6" w:rsidP="00A245C6">
      <w:pPr>
        <w:numPr>
          <w:ilvl w:val="0"/>
          <w:numId w:val="13"/>
        </w:numPr>
        <w:ind w:left="426"/>
        <w:contextualSpacing/>
        <w:rPr>
          <w:rFonts w:eastAsia="Times New Roman"/>
          <w:szCs w:val="22"/>
        </w:rPr>
      </w:pPr>
      <w:r w:rsidRPr="004B22E2">
        <w:rPr>
          <w:b/>
        </w:rPr>
        <w:t>Пригодность первоначального проектного документа</w:t>
      </w:r>
      <w:r w:rsidR="004B22E2" w:rsidRPr="004B22E2">
        <w:rPr>
          <w:b/>
        </w:rPr>
        <w:t>.</w:t>
      </w:r>
      <w:r>
        <w:t xml:space="preserve"> Первоначальный проектный документ был признан актуальным для сектора на момент его разработки, поскольку интерес к технологиям в области разработки мобильных приложений и программного обеспечения рос все больше и больше, в нем содержится прогноз в отношении некоторых ключевых областей и затрагиваются темы обучения, повышения осведомленности, посредничества и арбитража для предпринимателей, юристов и чиновников, занимающихся программным обеспечением, в качестве ключевых вопросов, на которых следует сосредоточиться. Данная тема впервые рассматривалась ВОИС, и развивающиеся страны проявили к ней большой интерес. Географический охват также считается уникальным, но в тоже время сложным, из-за чего возникает необходимость использовать инновации и творческие способности в полной мере.</w:t>
      </w:r>
    </w:p>
    <w:p w14:paraId="75B6185B" w14:textId="77777777" w:rsidR="002105F6" w:rsidRPr="002105F6" w:rsidRDefault="002105F6" w:rsidP="002105F6">
      <w:pPr>
        <w:ind w:left="426"/>
        <w:contextualSpacing/>
        <w:jc w:val="both"/>
        <w:rPr>
          <w:rFonts w:eastAsia="Times New Roman"/>
          <w:szCs w:val="22"/>
          <w:lang w:eastAsia="en-US"/>
        </w:rPr>
      </w:pPr>
    </w:p>
    <w:p w14:paraId="65D14694" w14:textId="77777777" w:rsidR="002105F6" w:rsidRPr="002105F6" w:rsidRDefault="002105F6" w:rsidP="00A245C6">
      <w:pPr>
        <w:numPr>
          <w:ilvl w:val="0"/>
          <w:numId w:val="13"/>
        </w:numPr>
        <w:contextualSpacing/>
        <w:rPr>
          <w:rFonts w:eastAsia="Times New Roman"/>
          <w:szCs w:val="22"/>
        </w:rPr>
      </w:pPr>
      <w:r>
        <w:t xml:space="preserve">За три года реализации проекта в международной панораме произошли многочисленные изменения различного рода, которые изменили первоначальный контекст, на который был ориентирован проект. Не оставаясь статичным в следовании первоначальному плану, руководство проекта проявило высокий уровень чуткости и способности понимать и адаптироваться к новым событиям и обстоятельствам, а также неоднократно продемонстрировало свою способность реагировать на изменения.  </w:t>
      </w:r>
    </w:p>
    <w:p w14:paraId="288D9A52" w14:textId="77777777" w:rsidR="002105F6" w:rsidRPr="002105F6" w:rsidRDefault="002105F6" w:rsidP="00A245C6">
      <w:pPr>
        <w:ind w:left="720"/>
        <w:contextualSpacing/>
        <w:rPr>
          <w:rFonts w:eastAsia="Times New Roman"/>
          <w:szCs w:val="22"/>
          <w:lang w:eastAsia="en-US"/>
        </w:rPr>
      </w:pPr>
    </w:p>
    <w:p w14:paraId="5B660D9C" w14:textId="52F1063B" w:rsidR="002105F6" w:rsidRPr="002105F6" w:rsidRDefault="002105F6" w:rsidP="007F0919">
      <w:pPr>
        <w:numPr>
          <w:ilvl w:val="0"/>
          <w:numId w:val="13"/>
        </w:numPr>
        <w:contextualSpacing/>
        <w:rPr>
          <w:rFonts w:eastAsia="Times New Roman"/>
          <w:szCs w:val="22"/>
        </w:rPr>
      </w:pPr>
      <w:r>
        <w:t xml:space="preserve">Основное внутреннее изменение, которое следует подчеркнуть, заключается в том, что руководитель проекта вынужден был совмещать управление данным проектов и </w:t>
      </w:r>
      <w:proofErr w:type="gramStart"/>
      <w:r>
        <w:t>другую текущую работу</w:t>
      </w:r>
      <w:proofErr w:type="gramEnd"/>
      <w:r>
        <w:t xml:space="preserve"> и обязанности, что привело к увеличению нагрузки и необходимости справляться с большими сложностями. Полезное сотрудничество и вклад других подразделений Секретариата были очень ценны и оказали очень положительный эффект на деятельность благодаря активному взаимодействию, консультациям, </w:t>
      </w:r>
      <w:r w:rsidR="004B22E2">
        <w:t>логистической</w:t>
      </w:r>
      <w:r>
        <w:t xml:space="preserve"> поддержке и участию в организации мероприятий. Сотрудничество с региональными отделами ВОИС было относительно положительным.</w:t>
      </w:r>
    </w:p>
    <w:p w14:paraId="752500FF" w14:textId="77777777" w:rsidR="002105F6" w:rsidRPr="002105F6" w:rsidRDefault="002105F6" w:rsidP="00A245C6">
      <w:pPr>
        <w:ind w:left="720"/>
        <w:contextualSpacing/>
        <w:rPr>
          <w:rFonts w:eastAsia="Times New Roman"/>
          <w:szCs w:val="22"/>
          <w:lang w:eastAsia="en-US"/>
        </w:rPr>
      </w:pPr>
    </w:p>
    <w:p w14:paraId="27A422FC" w14:textId="5243FB55" w:rsidR="002105F6" w:rsidRPr="002105F6" w:rsidRDefault="002105F6" w:rsidP="007F0919">
      <w:pPr>
        <w:numPr>
          <w:ilvl w:val="0"/>
          <w:numId w:val="13"/>
        </w:numPr>
        <w:contextualSpacing/>
        <w:rPr>
          <w:rFonts w:eastAsia="Times New Roman"/>
          <w:szCs w:val="22"/>
        </w:rPr>
      </w:pPr>
      <w:r>
        <w:t xml:space="preserve">Среди наиболее значимых внешних изменений, которые отметили ключевые респонденты в ходе собеседований, выделяются следующие: 1) развитие и зрелость всего сектора разработки приложений; 2) растущее число программного обеспечения с открытым исходным; 3) стирание границ между творческими секторами; 4) пандемия COVID-19; 5) переход на цифровой формат в деловых секторах; и 6) то, что считается имеющей огромное значение революцией в мобильном секторе некоторых странах Африки и Латинской Америки. В результате руководство проекта ВОИС было лишено возможности напрямую взаимодействовать с разработчиками, компаниями, университетами, центрами и т.д. Аналогичным образом в рамках проекта не удалось ни привлечь крупных инвесторов извне, ни вступить во взаимодействие с международными финансовыми институтами из-за сложных обстоятельств во всем мире. Тем не менее руководство проекта в высокой степени грамотно отреагировало на все эти проблемы, найдя новые альтернативы, внеся некоторые изменения в календарь проекта и увеличив число разработанных инструментов и ожидаемых результатов. Руководство проекта максимально придерживалось первоначального документа, внося небольшие коррективы по ходу проекта. </w:t>
      </w:r>
    </w:p>
    <w:p w14:paraId="5EDEEA32" w14:textId="77777777" w:rsidR="002105F6" w:rsidRPr="002105F6" w:rsidRDefault="002105F6" w:rsidP="00A245C6">
      <w:pPr>
        <w:ind w:left="502"/>
        <w:contextualSpacing/>
        <w:rPr>
          <w:rFonts w:eastAsia="Times New Roman"/>
          <w:szCs w:val="22"/>
          <w:lang w:eastAsia="en-US"/>
        </w:rPr>
      </w:pPr>
    </w:p>
    <w:p w14:paraId="28CB7966" w14:textId="150DD3BC" w:rsidR="002105F6" w:rsidRPr="002105F6" w:rsidRDefault="002105F6" w:rsidP="007F0919">
      <w:pPr>
        <w:numPr>
          <w:ilvl w:val="0"/>
          <w:numId w:val="13"/>
        </w:numPr>
        <w:contextualSpacing/>
        <w:rPr>
          <w:rFonts w:eastAsia="Times New Roman"/>
          <w:szCs w:val="22"/>
        </w:rPr>
      </w:pPr>
      <w:r>
        <w:lastRenderedPageBreak/>
        <w:t>В качестве механизмов контроля для выявления таких изменений стоит выделить выгодное и плодотворное партнерство с правительствами, а также приверженность, вовлеченность и отличная работа национальных координаторов в трех странах-бенефициарах. Аналогичным образом основополагающей частью системы контроля за изменениями был прямой и постоянный контакт с практиками и экспертами университетов и научных центров.</w:t>
      </w:r>
    </w:p>
    <w:p w14:paraId="20FD13DA" w14:textId="77777777" w:rsidR="002105F6" w:rsidRPr="002105F6" w:rsidRDefault="002105F6" w:rsidP="00A245C6">
      <w:pPr>
        <w:rPr>
          <w:rFonts w:eastAsia="Times New Roman"/>
          <w:szCs w:val="22"/>
          <w:lang w:eastAsia="en-US"/>
        </w:rPr>
      </w:pPr>
    </w:p>
    <w:p w14:paraId="27EF44D9" w14:textId="180F0190" w:rsidR="002105F6" w:rsidRPr="002105F6" w:rsidRDefault="002105F6" w:rsidP="00A245C6">
      <w:pPr>
        <w:numPr>
          <w:ilvl w:val="0"/>
          <w:numId w:val="13"/>
        </w:numPr>
        <w:contextualSpacing/>
        <w:rPr>
          <w:rFonts w:eastAsia="Times New Roman"/>
          <w:szCs w:val="22"/>
        </w:rPr>
      </w:pPr>
      <w:r>
        <w:t xml:space="preserve">Несмотря на изменения, произошедшие в контексте проекта, постоянная деятельность из-за них отложена не была. Ни один из проанализированных источников информации не показывает, что принятие мер по реагированию на внешние или внутренние изменения привело к отказу от исполнения постоянной запланированной деятельности; напротив, были проведены незапланированные мероприятия, такие как разработка и организация дополнительных практикумов, </w:t>
      </w:r>
      <w:proofErr w:type="spellStart"/>
      <w:r>
        <w:t>вебинаров</w:t>
      </w:r>
      <w:proofErr w:type="spellEnd"/>
      <w:r>
        <w:t>, инструментов и встреч для обсуждения действий в будущем.</w:t>
      </w:r>
    </w:p>
    <w:p w14:paraId="21310A95" w14:textId="77777777" w:rsidR="002105F6" w:rsidRPr="002105F6" w:rsidRDefault="002105F6" w:rsidP="002105F6">
      <w:pPr>
        <w:ind w:left="360"/>
        <w:jc w:val="both"/>
        <w:rPr>
          <w:rFonts w:eastAsia="Times New Roman"/>
          <w:szCs w:val="22"/>
          <w:lang w:eastAsia="en-US"/>
        </w:rPr>
      </w:pPr>
    </w:p>
    <w:p w14:paraId="716FB01F" w14:textId="01506E1E" w:rsidR="002105F6" w:rsidRPr="002105F6" w:rsidRDefault="002105F6" w:rsidP="00D75B0C">
      <w:pPr>
        <w:numPr>
          <w:ilvl w:val="0"/>
          <w:numId w:val="13"/>
        </w:numPr>
        <w:contextualSpacing/>
        <w:rPr>
          <w:rFonts w:eastAsia="Times New Roman"/>
          <w:szCs w:val="22"/>
        </w:rPr>
      </w:pPr>
      <w:r>
        <w:rPr>
          <w:b/>
        </w:rPr>
        <w:t>Достижения</w:t>
      </w:r>
      <w:r>
        <w:t xml:space="preserve">. За этот период в трех странах-бенефициарах ВОИС добилась бесчисленных успехов или способствовала их достижению. Некоторые из них осязаемы и были включены в логическую структуру проекта, например, множество практических инструментов, созданных для разработчиков, предпринимателей или юристов, инструменты по практическому управлению ИС, финансированию, коммерциализации, а также инструменты для повышения осведомленности и получения знаний об ИС. Есть и другие достижения, которые не поддаются подсчету, однако большинство опрошенных респондентов назвали их основными успехами, а именно: </w:t>
      </w:r>
    </w:p>
    <w:p w14:paraId="64C485BA" w14:textId="77777777" w:rsidR="002105F6" w:rsidRPr="002105F6" w:rsidRDefault="002105F6" w:rsidP="00A245C6">
      <w:pPr>
        <w:ind w:left="720"/>
        <w:contextualSpacing/>
        <w:rPr>
          <w:rFonts w:eastAsia="Times New Roman"/>
          <w:szCs w:val="22"/>
          <w:lang w:eastAsia="en-US"/>
        </w:rPr>
      </w:pPr>
    </w:p>
    <w:p w14:paraId="624B2322" w14:textId="2B913F99" w:rsidR="002105F6" w:rsidRPr="002105F6" w:rsidRDefault="002105F6" w:rsidP="00D75B0C">
      <w:pPr>
        <w:numPr>
          <w:ilvl w:val="1"/>
          <w:numId w:val="13"/>
        </w:numPr>
        <w:ind w:left="927"/>
        <w:contextualSpacing/>
        <w:rPr>
          <w:rFonts w:eastAsia="Times New Roman"/>
          <w:szCs w:val="22"/>
        </w:rPr>
      </w:pPr>
      <w:r>
        <w:t xml:space="preserve">Тот факт, что разработчики начали думать об ИС как о варианте защиты своих интересов и получении дохода, тогда как в начале проекта они игнорировали все, что связанно с ИС, и в основном были в основном заинтересованы в продаже своей продукции без реального использования ИС. </w:t>
      </w:r>
    </w:p>
    <w:p w14:paraId="778FC523" w14:textId="77777777" w:rsidR="002105F6" w:rsidRPr="002105F6" w:rsidRDefault="002105F6" w:rsidP="00A245C6">
      <w:pPr>
        <w:ind w:left="927"/>
        <w:contextualSpacing/>
        <w:rPr>
          <w:rFonts w:eastAsia="Times New Roman"/>
          <w:szCs w:val="22"/>
          <w:lang w:eastAsia="en-US"/>
        </w:rPr>
      </w:pPr>
    </w:p>
    <w:p w14:paraId="618ABE3B" w14:textId="7E418C4C" w:rsidR="002105F6" w:rsidRPr="002105F6" w:rsidRDefault="002105F6" w:rsidP="00D75B0C">
      <w:pPr>
        <w:numPr>
          <w:ilvl w:val="1"/>
          <w:numId w:val="13"/>
        </w:numPr>
        <w:ind w:left="927"/>
        <w:contextualSpacing/>
        <w:rPr>
          <w:rFonts w:eastAsia="Times New Roman"/>
          <w:szCs w:val="22"/>
        </w:rPr>
      </w:pPr>
      <w:r>
        <w:t>Проект расширил горизонты всех разработчиков, юристов, предпринимателей и исследователей, которые приняли в нем участие, а точнее приняли участие в программе наставничества, что позволило им легко взаимодействовать друг с другом и с потенциальными партнерами.</w:t>
      </w:r>
    </w:p>
    <w:p w14:paraId="22B0DAA4" w14:textId="77777777" w:rsidR="002105F6" w:rsidRPr="002105F6" w:rsidRDefault="002105F6" w:rsidP="00A245C6">
      <w:pPr>
        <w:ind w:left="927"/>
        <w:contextualSpacing/>
        <w:rPr>
          <w:rFonts w:eastAsia="Times New Roman"/>
          <w:szCs w:val="22"/>
          <w:lang w:eastAsia="en-US"/>
        </w:rPr>
      </w:pPr>
    </w:p>
    <w:p w14:paraId="75C08D0F" w14:textId="0E4DB4F0" w:rsidR="002105F6" w:rsidRPr="002105F6" w:rsidRDefault="002105F6" w:rsidP="00A245C6">
      <w:pPr>
        <w:numPr>
          <w:ilvl w:val="1"/>
          <w:numId w:val="13"/>
        </w:numPr>
        <w:ind w:left="927"/>
        <w:contextualSpacing/>
        <w:rPr>
          <w:rFonts w:eastAsia="Times New Roman"/>
          <w:szCs w:val="22"/>
        </w:rPr>
      </w:pPr>
      <w:r>
        <w:t xml:space="preserve">Этот проект также вызвал интерес у разработчиков приложений к организованному представлению своих интересов в деловой среде. Несмотря на то, что ни одна из стран-участниц пока не добилась успеха, сообщается о формировании запроса </w:t>
      </w:r>
      <w:r w:rsidR="004B22E2">
        <w:t>на создание</w:t>
      </w:r>
      <w:r>
        <w:t xml:space="preserve"> ассоциаций разработчиков приложений в странах-участницах, призванных защищать интересы разработчиков приложений, помогать им более эффективно лоббировать свои интересы, содействовать развитию нормативной базы и их большей представленными на международных форумах. </w:t>
      </w:r>
    </w:p>
    <w:p w14:paraId="76F05D3A" w14:textId="77777777" w:rsidR="002105F6" w:rsidRPr="002105F6" w:rsidRDefault="002105F6" w:rsidP="002105F6">
      <w:pPr>
        <w:ind w:left="720"/>
        <w:contextualSpacing/>
        <w:rPr>
          <w:rFonts w:eastAsia="Times New Roman"/>
          <w:b/>
          <w:bCs/>
          <w:szCs w:val="22"/>
          <w:lang w:eastAsia="en-US"/>
        </w:rPr>
      </w:pPr>
    </w:p>
    <w:p w14:paraId="7E355FBF" w14:textId="77777777" w:rsidR="002105F6" w:rsidRPr="002105F6" w:rsidRDefault="002105F6" w:rsidP="00A245C6">
      <w:pPr>
        <w:numPr>
          <w:ilvl w:val="0"/>
          <w:numId w:val="13"/>
        </w:numPr>
        <w:contextualSpacing/>
        <w:rPr>
          <w:rFonts w:eastAsia="Times New Roman"/>
          <w:szCs w:val="22"/>
        </w:rPr>
      </w:pPr>
      <w:r>
        <w:rPr>
          <w:b/>
        </w:rPr>
        <w:t xml:space="preserve">Ключевые факторы успеха и основные препятствующие факторы. </w:t>
      </w:r>
      <w:r>
        <w:t>В ходе собеседований было выявлено множество факторов, определяющих или влияющих на достижение поставленных целей. В рамках проведения оценки были проанализированы и структурированы основные из отмеченных факторов, которые оказали заметное влияние на эффективность работы и результаты проекта в течение анализируемого периода. В очень упрощенном, но достаточно репрезентативном виде представляется возможным привести следующие факторы как наиболее значимые. Было сделано различие между внешними факторами, относящимися к контексту, и теми, которые относятся к внутренней работе ВОИС:</w:t>
      </w:r>
    </w:p>
    <w:p w14:paraId="60A70EF5" w14:textId="77777777" w:rsidR="002105F6" w:rsidRPr="002105F6" w:rsidRDefault="002105F6" w:rsidP="002105F6">
      <w:pPr>
        <w:ind w:left="502"/>
        <w:contextualSpacing/>
        <w:jc w:val="both"/>
        <w:rPr>
          <w:rFonts w:eastAsia="Times New Roman"/>
          <w:szCs w:val="22"/>
          <w:lang w:eastAsia="en-US"/>
        </w:rPr>
      </w:pPr>
    </w:p>
    <w:p w14:paraId="03F5AE7D" w14:textId="77777777" w:rsidR="002105F6" w:rsidRPr="002105F6" w:rsidRDefault="002105F6" w:rsidP="002105F6">
      <w:pPr>
        <w:ind w:left="502"/>
        <w:contextualSpacing/>
        <w:jc w:val="both"/>
        <w:rPr>
          <w:rFonts w:eastAsia="Times New Roman"/>
          <w:szCs w:val="22"/>
          <w:lang w:eastAsia="en-US"/>
        </w:rPr>
      </w:pPr>
    </w:p>
    <w:tbl>
      <w:tblPr>
        <w:tblW w:w="9214" w:type="dxa"/>
        <w:tblInd w:w="11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115" w:type="dxa"/>
          <w:right w:w="115" w:type="dxa"/>
        </w:tblCellMar>
        <w:tblLook w:val="0400" w:firstRow="0" w:lastRow="0" w:firstColumn="0" w:lastColumn="0" w:noHBand="0" w:noVBand="1"/>
      </w:tblPr>
      <w:tblGrid>
        <w:gridCol w:w="1559"/>
        <w:gridCol w:w="3544"/>
        <w:gridCol w:w="4111"/>
      </w:tblGrid>
      <w:tr w:rsidR="002105F6" w:rsidRPr="002105F6" w14:paraId="5D1853C1" w14:textId="77777777" w:rsidTr="005603E0">
        <w:tc>
          <w:tcPr>
            <w:tcW w:w="1559" w:type="dxa"/>
            <w:shd w:val="clear" w:color="auto" w:fill="auto"/>
            <w:vAlign w:val="center"/>
          </w:tcPr>
          <w:p w14:paraId="0333B0F4" w14:textId="77777777" w:rsidR="002105F6" w:rsidRPr="002105F6" w:rsidRDefault="002105F6" w:rsidP="002105F6">
            <w:pPr>
              <w:rPr>
                <w:rFonts w:eastAsia="Times New Roman"/>
                <w:szCs w:val="22"/>
                <w:lang w:eastAsia="en-US"/>
              </w:rPr>
            </w:pPr>
          </w:p>
        </w:tc>
        <w:tc>
          <w:tcPr>
            <w:tcW w:w="3544" w:type="dxa"/>
            <w:shd w:val="clear" w:color="auto" w:fill="92D050"/>
            <w:vAlign w:val="center"/>
          </w:tcPr>
          <w:p w14:paraId="71183550" w14:textId="77777777" w:rsidR="002105F6" w:rsidRPr="002105F6" w:rsidRDefault="002105F6" w:rsidP="002105F6">
            <w:pPr>
              <w:jc w:val="center"/>
              <w:rPr>
                <w:rFonts w:eastAsia="Times New Roman"/>
                <w:b/>
                <w:szCs w:val="22"/>
              </w:rPr>
            </w:pPr>
            <w:r>
              <w:rPr>
                <w:b/>
              </w:rPr>
              <w:t>ПОЛОЖИТЕЛЬНЫЕ АСПЕКТЫ</w:t>
            </w:r>
          </w:p>
        </w:tc>
        <w:tc>
          <w:tcPr>
            <w:tcW w:w="4111" w:type="dxa"/>
            <w:shd w:val="clear" w:color="auto" w:fill="FF0000"/>
            <w:vAlign w:val="center"/>
          </w:tcPr>
          <w:p w14:paraId="48C23281" w14:textId="77777777" w:rsidR="002105F6" w:rsidRPr="002105F6" w:rsidRDefault="002105F6" w:rsidP="002105F6">
            <w:pPr>
              <w:jc w:val="center"/>
              <w:rPr>
                <w:rFonts w:eastAsia="Times New Roman"/>
                <w:b/>
                <w:szCs w:val="22"/>
              </w:rPr>
            </w:pPr>
            <w:r>
              <w:rPr>
                <w:b/>
              </w:rPr>
              <w:t>ПРЕПЯТСТВУЮЩИЕ ФАКТОРЫ</w:t>
            </w:r>
          </w:p>
        </w:tc>
      </w:tr>
      <w:tr w:rsidR="002105F6" w:rsidRPr="002105F6" w14:paraId="63759642" w14:textId="77777777" w:rsidTr="005603E0">
        <w:tc>
          <w:tcPr>
            <w:tcW w:w="1559" w:type="dxa"/>
            <w:shd w:val="clear" w:color="auto" w:fill="D0CECE"/>
            <w:vAlign w:val="center"/>
          </w:tcPr>
          <w:p w14:paraId="09520B9A" w14:textId="770C3DCE" w:rsidR="002105F6" w:rsidRPr="002105F6" w:rsidRDefault="002105F6" w:rsidP="002105F6">
            <w:pPr>
              <w:jc w:val="center"/>
              <w:rPr>
                <w:rFonts w:eastAsia="Times New Roman"/>
                <w:b/>
                <w:szCs w:val="22"/>
              </w:rPr>
            </w:pPr>
            <w:r>
              <w:rPr>
                <w:b/>
              </w:rPr>
              <w:t>ВНЕШНИЕ</w:t>
            </w:r>
          </w:p>
        </w:tc>
        <w:tc>
          <w:tcPr>
            <w:tcW w:w="3544" w:type="dxa"/>
            <w:shd w:val="clear" w:color="auto" w:fill="E2EFD9"/>
            <w:vAlign w:val="center"/>
          </w:tcPr>
          <w:p w14:paraId="2B93C96B" w14:textId="77777777" w:rsidR="002105F6" w:rsidRPr="002105F6" w:rsidRDefault="002105F6" w:rsidP="002105F6">
            <w:pPr>
              <w:spacing w:after="120"/>
              <w:rPr>
                <w:rFonts w:eastAsia="Times New Roman"/>
                <w:szCs w:val="22"/>
              </w:rPr>
            </w:pPr>
            <w:r>
              <w:t>Актуальность мандата ВОИС в странах-участницах.</w:t>
            </w:r>
          </w:p>
          <w:p w14:paraId="5FA2E9BB" w14:textId="77777777" w:rsidR="002105F6" w:rsidRPr="002105F6" w:rsidRDefault="002105F6" w:rsidP="002105F6">
            <w:pPr>
              <w:spacing w:after="120"/>
              <w:rPr>
                <w:rFonts w:eastAsia="Times New Roman"/>
                <w:szCs w:val="22"/>
              </w:rPr>
            </w:pPr>
            <w:r>
              <w:t>Готовность государственных и частных субъектов работать с ИС.</w:t>
            </w:r>
          </w:p>
          <w:p w14:paraId="07ED9F4D" w14:textId="77777777" w:rsidR="002105F6" w:rsidRPr="002105F6" w:rsidRDefault="002105F6" w:rsidP="002105F6">
            <w:pPr>
              <w:spacing w:after="120"/>
              <w:rPr>
                <w:rFonts w:eastAsia="Times New Roman"/>
                <w:szCs w:val="22"/>
              </w:rPr>
            </w:pPr>
            <w:r>
              <w:t>Существующий интерес различных заинтересованных сторон к данном теме.</w:t>
            </w:r>
          </w:p>
          <w:p w14:paraId="420503D2" w14:textId="77777777" w:rsidR="002105F6" w:rsidRPr="002105F6" w:rsidRDefault="002105F6" w:rsidP="002105F6">
            <w:pPr>
              <w:spacing w:after="120"/>
              <w:rPr>
                <w:rFonts w:eastAsia="Times New Roman"/>
                <w:szCs w:val="22"/>
              </w:rPr>
            </w:pPr>
            <w:r>
              <w:t>Уникальность организуемых программ.</w:t>
            </w:r>
          </w:p>
        </w:tc>
        <w:tc>
          <w:tcPr>
            <w:tcW w:w="4111" w:type="dxa"/>
            <w:shd w:val="clear" w:color="auto" w:fill="FBE4D5"/>
            <w:vAlign w:val="center"/>
          </w:tcPr>
          <w:p w14:paraId="557067A1" w14:textId="77777777" w:rsidR="002105F6" w:rsidRPr="002105F6" w:rsidRDefault="002105F6" w:rsidP="002105F6">
            <w:pPr>
              <w:spacing w:after="120"/>
              <w:rPr>
                <w:rFonts w:eastAsia="Times New Roman"/>
                <w:szCs w:val="22"/>
              </w:rPr>
            </w:pPr>
            <w:r>
              <w:t>Сложность некоторых аспектов мандата ВОИС.</w:t>
            </w:r>
          </w:p>
          <w:p w14:paraId="54446B3F" w14:textId="77777777" w:rsidR="002105F6" w:rsidRPr="002105F6" w:rsidRDefault="002105F6" w:rsidP="002105F6">
            <w:pPr>
              <w:spacing w:after="120"/>
              <w:rPr>
                <w:rFonts w:eastAsia="Times New Roman"/>
                <w:szCs w:val="22"/>
              </w:rPr>
            </w:pPr>
            <w:r>
              <w:t>Отсутствие специалистов, выделенных правительством для участия в проекте.</w:t>
            </w:r>
          </w:p>
          <w:p w14:paraId="5FD32EF8" w14:textId="77777777" w:rsidR="002105F6" w:rsidRPr="002105F6" w:rsidRDefault="002105F6" w:rsidP="002105F6">
            <w:pPr>
              <w:spacing w:after="120"/>
              <w:rPr>
                <w:rFonts w:eastAsia="Times New Roman"/>
                <w:szCs w:val="22"/>
              </w:rPr>
            </w:pPr>
            <w:r>
              <w:t>Географический охват с различными часовыми поясами.</w:t>
            </w:r>
          </w:p>
          <w:p w14:paraId="43BDCD30" w14:textId="77777777" w:rsidR="002105F6" w:rsidRPr="002105F6" w:rsidRDefault="002105F6" w:rsidP="002105F6">
            <w:pPr>
              <w:spacing w:after="120"/>
              <w:rPr>
                <w:rFonts w:eastAsia="Times New Roman"/>
                <w:szCs w:val="22"/>
              </w:rPr>
            </w:pPr>
            <w:r>
              <w:t>Плохое подключение к Интернету.</w:t>
            </w:r>
          </w:p>
        </w:tc>
      </w:tr>
      <w:tr w:rsidR="002105F6" w:rsidRPr="002105F6" w14:paraId="3FB1626F" w14:textId="77777777" w:rsidTr="005603E0">
        <w:trPr>
          <w:trHeight w:val="607"/>
        </w:trPr>
        <w:tc>
          <w:tcPr>
            <w:tcW w:w="1559" w:type="dxa"/>
            <w:shd w:val="clear" w:color="auto" w:fill="D0CECE"/>
            <w:vAlign w:val="center"/>
          </w:tcPr>
          <w:p w14:paraId="31124A6E" w14:textId="0D2852BC" w:rsidR="002105F6" w:rsidRPr="002105F6" w:rsidRDefault="002105F6" w:rsidP="002105F6">
            <w:pPr>
              <w:jc w:val="center"/>
              <w:rPr>
                <w:rFonts w:eastAsia="Times New Roman"/>
                <w:b/>
                <w:szCs w:val="22"/>
              </w:rPr>
            </w:pPr>
            <w:r>
              <w:rPr>
                <w:b/>
              </w:rPr>
              <w:t>ВНУТРЕННИЕ</w:t>
            </w:r>
          </w:p>
        </w:tc>
        <w:tc>
          <w:tcPr>
            <w:tcW w:w="3544" w:type="dxa"/>
            <w:shd w:val="clear" w:color="auto" w:fill="E2EFD9"/>
            <w:vAlign w:val="center"/>
          </w:tcPr>
          <w:p w14:paraId="25BE1962" w14:textId="4F6B6A80" w:rsidR="002105F6" w:rsidRPr="002105F6" w:rsidRDefault="002105F6" w:rsidP="0068109E">
            <w:pPr>
              <w:spacing w:after="120"/>
              <w:rPr>
                <w:rFonts w:eastAsia="Times New Roman"/>
                <w:szCs w:val="22"/>
              </w:rPr>
            </w:pPr>
            <w:r>
              <w:t xml:space="preserve">Проектная группа с развитыми личностными и профессиональными качествами. </w:t>
            </w:r>
          </w:p>
          <w:p w14:paraId="08E079A8" w14:textId="77777777" w:rsidR="002105F6" w:rsidRPr="002105F6" w:rsidRDefault="002105F6" w:rsidP="002105F6">
            <w:pPr>
              <w:spacing w:after="120"/>
              <w:rPr>
                <w:rFonts w:eastAsia="Times New Roman"/>
                <w:szCs w:val="22"/>
              </w:rPr>
            </w:pPr>
            <w:r>
              <w:t>Принятые стратегии (инклюзивные, с упором на союзы)</w:t>
            </w:r>
          </w:p>
          <w:p w14:paraId="26A7C639" w14:textId="77777777" w:rsidR="002105F6" w:rsidRPr="002105F6" w:rsidRDefault="002105F6" w:rsidP="002105F6">
            <w:pPr>
              <w:spacing w:after="120"/>
              <w:rPr>
                <w:rFonts w:eastAsia="Times New Roman"/>
                <w:szCs w:val="22"/>
              </w:rPr>
            </w:pPr>
            <w:r>
              <w:t>Достигнутое важное тесное сотрудничество с местными органами власти и другими субъектами (ведомства по авторскому праву, патентные ведомства и т.д.).</w:t>
            </w:r>
          </w:p>
          <w:p w14:paraId="0D6C4849" w14:textId="77777777" w:rsidR="002105F6" w:rsidRPr="002105F6" w:rsidRDefault="002105F6" w:rsidP="002105F6">
            <w:pPr>
              <w:spacing w:after="120"/>
              <w:rPr>
                <w:rFonts w:eastAsia="Times New Roman"/>
                <w:szCs w:val="22"/>
              </w:rPr>
            </w:pPr>
            <w:r>
              <w:t>Гибкость, способность адаптироваться к контексту и внешней ситуации.</w:t>
            </w:r>
          </w:p>
        </w:tc>
        <w:tc>
          <w:tcPr>
            <w:tcW w:w="4111" w:type="dxa"/>
            <w:shd w:val="clear" w:color="auto" w:fill="FBE4D5"/>
            <w:vAlign w:val="center"/>
          </w:tcPr>
          <w:p w14:paraId="0E1DC841" w14:textId="77777777" w:rsidR="002105F6" w:rsidRPr="002105F6" w:rsidRDefault="002105F6" w:rsidP="002105F6">
            <w:pPr>
              <w:spacing w:after="120"/>
              <w:rPr>
                <w:rFonts w:eastAsia="Times New Roman"/>
                <w:szCs w:val="22"/>
              </w:rPr>
            </w:pPr>
            <w:r>
              <w:t>Ограниченные финансовые ресурсы.</w:t>
            </w:r>
          </w:p>
          <w:p w14:paraId="27980DC7" w14:textId="77777777" w:rsidR="002105F6" w:rsidRPr="002105F6" w:rsidRDefault="002105F6" w:rsidP="002105F6">
            <w:pPr>
              <w:spacing w:after="120"/>
              <w:rPr>
                <w:rFonts w:eastAsia="Times New Roman"/>
                <w:szCs w:val="22"/>
              </w:rPr>
            </w:pPr>
            <w:r>
              <w:t>Ограниченные человеческие ресурсы.</w:t>
            </w:r>
          </w:p>
          <w:p w14:paraId="0F554C8F" w14:textId="77777777" w:rsidR="002105F6" w:rsidRPr="002105F6" w:rsidRDefault="002105F6" w:rsidP="002105F6">
            <w:pPr>
              <w:spacing w:after="120"/>
              <w:rPr>
                <w:rFonts w:eastAsia="Times New Roman"/>
                <w:szCs w:val="22"/>
              </w:rPr>
            </w:pPr>
            <w:r>
              <w:t>Ограниченные сроки.</w:t>
            </w:r>
          </w:p>
          <w:p w14:paraId="5666C571" w14:textId="77777777" w:rsidR="002105F6" w:rsidRPr="002105F6" w:rsidRDefault="002105F6" w:rsidP="002105F6">
            <w:pPr>
              <w:spacing w:after="120"/>
              <w:rPr>
                <w:rFonts w:eastAsia="Times New Roman"/>
                <w:szCs w:val="22"/>
              </w:rPr>
            </w:pPr>
            <w:r>
              <w:t>Отсутствие культурного подхода.</w:t>
            </w:r>
          </w:p>
        </w:tc>
      </w:tr>
    </w:tbl>
    <w:p w14:paraId="131A02C3" w14:textId="77777777" w:rsidR="002105F6" w:rsidRPr="002105F6" w:rsidRDefault="002105F6" w:rsidP="002105F6">
      <w:pPr>
        <w:ind w:left="502"/>
        <w:contextualSpacing/>
        <w:jc w:val="both"/>
        <w:rPr>
          <w:rFonts w:eastAsia="Times New Roman"/>
          <w:szCs w:val="22"/>
          <w:lang w:eastAsia="en-US"/>
        </w:rPr>
      </w:pPr>
    </w:p>
    <w:p w14:paraId="67E89C6C" w14:textId="2E3D8E93" w:rsidR="002105F6" w:rsidRPr="002105F6" w:rsidRDefault="002105F6" w:rsidP="00A3206A">
      <w:pPr>
        <w:numPr>
          <w:ilvl w:val="0"/>
          <w:numId w:val="13"/>
        </w:numPr>
        <w:ind w:left="426"/>
        <w:contextualSpacing/>
        <w:rPr>
          <w:rFonts w:eastAsia="Times New Roman"/>
          <w:szCs w:val="22"/>
        </w:rPr>
      </w:pPr>
      <w:r>
        <w:t xml:space="preserve">Проектная группа ВОИС состоит из профессионалов высокого класса, отличающихся сочетанием целеустремленности, технических навыков и стратегического видения. Респонденты отметили, что руководитель проекта </w:t>
      </w:r>
      <w:proofErr w:type="spellStart"/>
      <w:r>
        <w:t>харизматичный</w:t>
      </w:r>
      <w:proofErr w:type="spellEnd"/>
      <w:r>
        <w:t>, целеустремленный и точно выражает свои мысли; он уделял особое внимание изменениям в контексте реализации проекта и приоритетам бенефициаров; он продемонстрировал честность, объективность и профессионализм и на постоянной основе участвовал в реализации проекта. Считается, что он готов обсуждать любые вопросы, а его стиль управления оценивается как очень положительный. Все эти факторы говорят о том, что, по мнению основных заинтересованных сторон, с которыми проводились консультации, благодаря особой целеустремленности руководства Организации и его четкой приверженности управлению деятельностью, направленному на достижение результатов, мандат ВОИС был выведен на важный уровень.</w:t>
      </w:r>
    </w:p>
    <w:p w14:paraId="61C5D42B" w14:textId="77777777" w:rsidR="002105F6" w:rsidRPr="002105F6" w:rsidRDefault="002105F6" w:rsidP="002105F6">
      <w:pPr>
        <w:ind w:left="502"/>
        <w:contextualSpacing/>
        <w:jc w:val="both"/>
        <w:rPr>
          <w:rFonts w:eastAsia="Times New Roman"/>
          <w:szCs w:val="22"/>
          <w:lang w:eastAsia="en-US"/>
        </w:rPr>
      </w:pPr>
    </w:p>
    <w:p w14:paraId="7D6955E7" w14:textId="573273D7" w:rsidR="002105F6" w:rsidRPr="002105F6" w:rsidRDefault="002105F6" w:rsidP="00E301AB">
      <w:pPr>
        <w:numPr>
          <w:ilvl w:val="0"/>
          <w:numId w:val="13"/>
        </w:numPr>
        <w:ind w:left="426"/>
        <w:contextualSpacing/>
        <w:rPr>
          <w:rFonts w:eastAsia="Times New Roman"/>
          <w:szCs w:val="22"/>
        </w:rPr>
      </w:pPr>
      <w:r>
        <w:t xml:space="preserve">Что касается выявленных препятствий, одним из наиболее существенных является ограниченность в доступных времени </w:t>
      </w:r>
      <w:r w:rsidR="004B22E2">
        <w:t xml:space="preserve">и </w:t>
      </w:r>
      <w:r>
        <w:t xml:space="preserve">средствах, учитывая большой интерес со стороны заинтересованных сторон и приверженность национальных координаторов. Это ограничивает воздействие и устойчивость проекта, поскольку независимо от того, насколько успешны стратегии, с одной стороны, для реализации процессов в соответствующих масштабах требуются ресурсы и, с другой стороны, на сотрудников ложится чрезмерная нагрузка. Как представляется, проект мог бы оказать гораздо большее воздействие, если бы он был более продолжительным и, соответственно, имел бы большее финансирование. Еще одним препятствием стала смена </w:t>
      </w:r>
      <w:r>
        <w:lastRenderedPageBreak/>
        <w:t>национального координатора на Филиппинах в начале реализации проекта, что означало потерю времени и синергии на раннем этапе, что впоследствии было компенсировано приверженностью и отличной работой заменившего его координатора.</w:t>
      </w:r>
    </w:p>
    <w:p w14:paraId="4D11686B" w14:textId="77777777" w:rsidR="002105F6" w:rsidRPr="002105F6" w:rsidRDefault="002105F6" w:rsidP="00A245C6">
      <w:pPr>
        <w:ind w:left="502"/>
        <w:contextualSpacing/>
        <w:rPr>
          <w:rFonts w:eastAsia="Times New Roman"/>
          <w:szCs w:val="22"/>
          <w:lang w:eastAsia="en-US"/>
        </w:rPr>
      </w:pPr>
    </w:p>
    <w:p w14:paraId="2FDFA11F" w14:textId="7FF2D9AF" w:rsidR="002105F6" w:rsidRPr="002105F6" w:rsidRDefault="002105F6" w:rsidP="00965DB8">
      <w:pPr>
        <w:numPr>
          <w:ilvl w:val="0"/>
          <w:numId w:val="13"/>
        </w:numPr>
        <w:ind w:left="426" w:hanging="426"/>
        <w:contextualSpacing/>
        <w:rPr>
          <w:rFonts w:eastAsia="Times New Roman"/>
          <w:szCs w:val="22"/>
        </w:rPr>
      </w:pPr>
      <w:r>
        <w:t>В первоначальном проектном документе были определены</w:t>
      </w:r>
      <w:r w:rsidR="004B22E2">
        <w:t xml:space="preserve"> </w:t>
      </w:r>
      <w:r>
        <w:rPr>
          <w:b/>
        </w:rPr>
        <w:t>некоторые программные риски.</w:t>
      </w:r>
      <w:r>
        <w:t xml:space="preserve"> Низ</w:t>
      </w:r>
      <w:r w:rsidR="004B22E2">
        <w:t>к</w:t>
      </w:r>
      <w:r>
        <w:t xml:space="preserve">ий уровень принятия и относительно низкий интерес со стороны местных сообществ были обозначены в качестве потенциальных рисков, однако никаких мер по смягчению их последствий или их обоснования представлено не было. Меры в ответ на внешние факторы, таких как пандемия COVID-19, и их последствия предусмотрены не были и даже никогда не рассматривались. Правильное использование ресурсов и корректировка бюджета командировок стали ключом к преодолению непредвиденных обстоятельств и успеху проекта. </w:t>
      </w:r>
    </w:p>
    <w:p w14:paraId="3134EA58" w14:textId="77777777" w:rsidR="002105F6" w:rsidRPr="002105F6" w:rsidRDefault="002105F6" w:rsidP="00A245C6">
      <w:pPr>
        <w:ind w:left="426" w:hanging="426"/>
        <w:contextualSpacing/>
        <w:rPr>
          <w:rFonts w:eastAsia="Times New Roman"/>
          <w:szCs w:val="22"/>
          <w:lang w:eastAsia="en-US"/>
        </w:rPr>
      </w:pPr>
    </w:p>
    <w:p w14:paraId="560F01C4" w14:textId="2F818E6F" w:rsidR="002105F6" w:rsidRPr="002105F6" w:rsidRDefault="002105F6" w:rsidP="00965DB8">
      <w:pPr>
        <w:numPr>
          <w:ilvl w:val="0"/>
          <w:numId w:val="13"/>
        </w:numPr>
        <w:ind w:left="426" w:hanging="426"/>
        <w:contextualSpacing/>
        <w:rPr>
          <w:rFonts w:eastAsia="Times New Roman"/>
          <w:szCs w:val="22"/>
        </w:rPr>
      </w:pPr>
      <w:r>
        <w:rPr>
          <w:b/>
        </w:rPr>
        <w:t>Новые тенденции и технологии</w:t>
      </w:r>
      <w:r>
        <w:t xml:space="preserve">. Технологии развиваются очень быстро, и ВОИС всецело осознает этот факт. По словам респондентов, при разработке всех инструментов в рамках данного проекта были учтены последние достижения и возникающие тенденции, а также было отражено то, как решения на основе ИС функционируют в различных конкретных творческих секторах. </w:t>
      </w:r>
    </w:p>
    <w:p w14:paraId="18C3A734" w14:textId="77777777" w:rsidR="002105F6" w:rsidRPr="002105F6" w:rsidRDefault="002105F6" w:rsidP="00A245C6">
      <w:pPr>
        <w:ind w:left="426" w:hanging="426"/>
        <w:rPr>
          <w:rFonts w:eastAsia="Times New Roman"/>
          <w:b/>
          <w:bCs/>
          <w:szCs w:val="22"/>
          <w:lang w:eastAsia="en-US"/>
        </w:rPr>
      </w:pPr>
    </w:p>
    <w:p w14:paraId="24F2380E" w14:textId="18420B33" w:rsidR="002105F6" w:rsidRPr="002105F6" w:rsidRDefault="002105F6" w:rsidP="00965DB8">
      <w:pPr>
        <w:numPr>
          <w:ilvl w:val="0"/>
          <w:numId w:val="13"/>
        </w:numPr>
        <w:ind w:left="426" w:hanging="426"/>
        <w:contextualSpacing/>
        <w:rPr>
          <w:rFonts w:eastAsia="Times New Roman"/>
          <w:szCs w:val="22"/>
        </w:rPr>
      </w:pPr>
      <w:r>
        <w:rPr>
          <w:b/>
        </w:rPr>
        <w:t xml:space="preserve">Инструменты контроля реализации, самооценки и отчетности по проекту. </w:t>
      </w:r>
      <w:r>
        <w:t>В целом, показатели, упомянутые в логической структуре проекта, недостаточны для того, чтобы продемонстрировать достижения по каждому из продуктов, и они не являются репрезентативными для достижений, которые были намечены и достигнуты.  После изучения документов и на основании проведенных собеседований в рамках оценки не было обнаружено ничего похожего на инструмент контроля реализации или что-либо отличное от обычного обмена сообщениями по электронной почте и регулярных ежемесячных встреч в режиме онлайн с национальными координаторами. По сообщениям различных респондентов, координаторы реагировали достаточно положительно, выделяя ресурсы на реализацию проекта, несмотря на трудности, связанные с организацией встреч с учетом трех разных часовых поясов, а иногда и привлечением к работе американской ассоциации разработчиков мобильных приложений, которая находится на Западном побережье США. Проводить активное и результативное взаимодействие при такой огромной разнице во времени было крайне сложно.</w:t>
      </w:r>
    </w:p>
    <w:p w14:paraId="418C8040" w14:textId="77777777" w:rsidR="002105F6" w:rsidRPr="002105F6" w:rsidRDefault="002105F6" w:rsidP="002105F6">
      <w:pPr>
        <w:ind w:left="720"/>
        <w:contextualSpacing/>
        <w:rPr>
          <w:rFonts w:eastAsia="Times New Roman"/>
          <w:szCs w:val="22"/>
          <w:lang w:eastAsia="en-US"/>
        </w:rPr>
      </w:pPr>
    </w:p>
    <w:p w14:paraId="4620E241" w14:textId="77777777" w:rsidR="002105F6" w:rsidRPr="002105F6" w:rsidRDefault="002105F6" w:rsidP="002105F6">
      <w:pPr>
        <w:keepNext/>
        <w:keepLines/>
        <w:spacing w:before="40"/>
        <w:outlineLvl w:val="1"/>
        <w:rPr>
          <w:rFonts w:eastAsia="Times New Roman"/>
          <w:b/>
          <w:color w:val="00B0F0"/>
          <w:szCs w:val="22"/>
        </w:rPr>
      </w:pPr>
      <w:bookmarkStart w:id="20" w:name="_Toc99385124"/>
      <w:r>
        <w:rPr>
          <w:b/>
          <w:color w:val="00B0F0"/>
        </w:rPr>
        <w:t>Эффективность</w:t>
      </w:r>
      <w:bookmarkEnd w:id="20"/>
    </w:p>
    <w:p w14:paraId="7694AAA1" w14:textId="77777777" w:rsidR="002105F6" w:rsidRPr="002105F6" w:rsidRDefault="002105F6" w:rsidP="002105F6">
      <w:pPr>
        <w:rPr>
          <w:rFonts w:eastAsia="Times New Roman"/>
          <w:szCs w:val="22"/>
          <w:lang w:eastAsia="en-US"/>
        </w:rPr>
      </w:pPr>
    </w:p>
    <w:p w14:paraId="4062EC95" w14:textId="78DF5A04" w:rsidR="002105F6" w:rsidRPr="002105F6" w:rsidRDefault="002105F6" w:rsidP="001F4780">
      <w:pPr>
        <w:numPr>
          <w:ilvl w:val="0"/>
          <w:numId w:val="13"/>
        </w:numPr>
        <w:ind w:left="426"/>
        <w:contextualSpacing/>
        <w:rPr>
          <w:rFonts w:eastAsia="Times New Roman"/>
          <w:szCs w:val="22"/>
        </w:rPr>
      </w:pPr>
      <w:r>
        <w:t xml:space="preserve">Опрошенные разработчики, предприниматели и исследователи в области обучения, оценивают инструменты ИС, доступные и созданные в рамках проекта, как практичные, простые в использовании, они являются хорошей отправной точкой и справочным материалом как для новичков, так и для тех, кто уже знаком с данной темой. В целом, инструменты, материалы и учебные модули были признаны очень полезными результатами. Однако респонденты отметили отсутствие учета местной специфики при их разработке, они посчитали их слишком глобальными или европейскими по своему характеру. По мнению бенефициаров проекта, не были приняты во внимание культурные особенности стран. Проведение ряда тематических исследований по конкретным странам могло бы придать информации большую актуальность и упростить ее усвоение. В случае с Филиппинами сообщалось, что в экосистеме приложений были выявлены неиспользованные элементы, которые можно было бы применить, и эффект от этих продуктов был бы выше. Аналогичным образом, в случае с Кенией бенефициары проекта отметили, что структура и примеры были недостаточно близки их культуре, а в практикумах и </w:t>
      </w:r>
      <w:proofErr w:type="spellStart"/>
      <w:r>
        <w:t>вебинарах</w:t>
      </w:r>
      <w:proofErr w:type="spellEnd"/>
      <w:r>
        <w:t xml:space="preserve"> в качестве докладчиков могли бы выступать и местные эксперты. </w:t>
      </w:r>
    </w:p>
    <w:p w14:paraId="2E1AE0FA" w14:textId="77777777" w:rsidR="002105F6" w:rsidRPr="002105F6" w:rsidRDefault="002105F6" w:rsidP="00A245C6">
      <w:pPr>
        <w:ind w:left="426"/>
        <w:contextualSpacing/>
        <w:rPr>
          <w:rFonts w:eastAsia="Times New Roman"/>
          <w:szCs w:val="22"/>
          <w:lang w:eastAsia="en-US"/>
        </w:rPr>
      </w:pPr>
    </w:p>
    <w:p w14:paraId="5835B049" w14:textId="6FC7B73B" w:rsidR="002105F6" w:rsidRPr="002105F6" w:rsidRDefault="002105F6" w:rsidP="00A245C6">
      <w:pPr>
        <w:numPr>
          <w:ilvl w:val="0"/>
          <w:numId w:val="13"/>
        </w:numPr>
        <w:ind w:left="426"/>
        <w:contextualSpacing/>
        <w:rPr>
          <w:rFonts w:eastAsia="Times New Roman"/>
          <w:szCs w:val="22"/>
        </w:rPr>
      </w:pPr>
      <w:r>
        <w:lastRenderedPageBreak/>
        <w:t xml:space="preserve">Заинтересованные стороны и </w:t>
      </w:r>
      <w:proofErr w:type="spellStart"/>
      <w:r>
        <w:t>бенефециары</w:t>
      </w:r>
      <w:proofErr w:type="spellEnd"/>
      <w:r>
        <w:t xml:space="preserve"> получили хорошую базовую подготовку, удалось повысить осведомленность среди разработчиков и предпринимателей, однако в случае с финансовыми учреждениями, венчурными компаниями и другими инвесторами возникли некоторые сложности. Ни национальным координаторам, ни руководителю проекта ВОИС не удалось наладить с ними сотрудничество. Выполнение данной задачи было сильно осложнено невозможностью путешествовать и обязательством проводить всю работу в режиме онлайн, а в подобных случаях необходимо личное и более тесное взаимодействие.</w:t>
      </w:r>
    </w:p>
    <w:p w14:paraId="1EB8B5B7" w14:textId="77777777" w:rsidR="002105F6" w:rsidRPr="002105F6" w:rsidRDefault="002105F6" w:rsidP="00A245C6">
      <w:pPr>
        <w:ind w:left="426"/>
        <w:contextualSpacing/>
        <w:rPr>
          <w:rFonts w:eastAsia="Times New Roman"/>
          <w:szCs w:val="22"/>
          <w:lang w:eastAsia="en-US"/>
        </w:rPr>
      </w:pPr>
    </w:p>
    <w:p w14:paraId="2F1FF51D" w14:textId="186370D9" w:rsidR="002105F6" w:rsidRPr="002105F6" w:rsidRDefault="002105F6" w:rsidP="00A245C6">
      <w:pPr>
        <w:numPr>
          <w:ilvl w:val="0"/>
          <w:numId w:val="13"/>
        </w:numPr>
        <w:ind w:left="426"/>
        <w:contextualSpacing/>
        <w:rPr>
          <w:rFonts w:eastAsia="Times New Roman"/>
          <w:szCs w:val="22"/>
        </w:rPr>
      </w:pPr>
      <w:r>
        <w:t xml:space="preserve">С апреля 2020 г. все инструменты и ресурсные материалы доступны на </w:t>
      </w:r>
      <w:hyperlink r:id="rId18" w:history="1">
        <w:r>
          <w:rPr>
            <w:color w:val="0563C1"/>
            <w:u w:val="single"/>
          </w:rPr>
          <w:t>веб-странице ВОИС по данному про</w:t>
        </w:r>
        <w:r>
          <w:rPr>
            <w:color w:val="0563C1"/>
            <w:u w:val="single"/>
          </w:rPr>
          <w:t>е</w:t>
        </w:r>
        <w:r>
          <w:rPr>
            <w:color w:val="0563C1"/>
            <w:u w:val="single"/>
          </w:rPr>
          <w:t>кту</w:t>
        </w:r>
      </w:hyperlink>
      <w:r>
        <w:t xml:space="preserve">. К середине января 2022 г. сайт посетило в общей сложности 9 453 человека, было зарегистрировано 17 922 загрузки, что свидетельствует об успехе в подготовке инструментов, учебных ресурсов, исследований и </w:t>
      </w:r>
      <w:proofErr w:type="spellStart"/>
      <w:r>
        <w:t>инфографики</w:t>
      </w:r>
      <w:proofErr w:type="spellEnd"/>
      <w:r>
        <w:t>.</w:t>
      </w:r>
      <w:r>
        <w:rPr>
          <w:b/>
        </w:rPr>
        <w:t xml:space="preserve"> </w:t>
      </w:r>
      <w:r>
        <w:t xml:space="preserve">В первые восемь месяцев функционирования данного веб-сайта отмечалось в среднем 47 загрузок в месяц, их число начало экспоненциально расти в декабре 2020 г. и достигло своего пика спустя год после запуска в апреле 2021 г.: 642 загрузки в период с 18 апреля по 2 мая 2021 г. </w:t>
      </w:r>
    </w:p>
    <w:p w14:paraId="780B25E2" w14:textId="7A414EA3" w:rsidR="002105F6" w:rsidRDefault="002105F6" w:rsidP="002105F6">
      <w:pPr>
        <w:ind w:left="426"/>
        <w:contextualSpacing/>
        <w:rPr>
          <w:rFonts w:eastAsia="Times New Roman"/>
          <w:szCs w:val="22"/>
          <w:lang w:eastAsia="en-US"/>
        </w:rPr>
      </w:pPr>
    </w:p>
    <w:p w14:paraId="3672AE10" w14:textId="77777777" w:rsidR="00C2769B" w:rsidRPr="002105F6" w:rsidRDefault="00C2769B" w:rsidP="002105F6">
      <w:pPr>
        <w:ind w:left="426"/>
        <w:contextualSpacing/>
        <w:rPr>
          <w:rFonts w:eastAsia="Times New Roman"/>
          <w:szCs w:val="22"/>
          <w:lang w:eastAsia="en-US"/>
        </w:rPr>
      </w:pPr>
    </w:p>
    <w:p w14:paraId="0C24CD62" w14:textId="77777777" w:rsidR="00B25B66" w:rsidRDefault="002105F6" w:rsidP="00B25B66">
      <w:pPr>
        <w:keepNext/>
        <w:ind w:left="-567"/>
        <w:contextualSpacing/>
        <w:jc w:val="both"/>
      </w:pPr>
      <w:r>
        <w:rPr>
          <w:noProof/>
          <w:lang w:val="en-US" w:eastAsia="en-US"/>
        </w:rPr>
        <w:drawing>
          <wp:inline distT="0" distB="0" distL="0" distR="0" wp14:anchorId="43E797C6" wp14:editId="26B65947">
            <wp:extent cx="6140923" cy="1104181"/>
            <wp:effectExtent l="0" t="0" r="0" b="127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02114" cy="1115183"/>
                    </a:xfrm>
                    <a:prstGeom prst="rect">
                      <a:avLst/>
                    </a:prstGeom>
                  </pic:spPr>
                </pic:pic>
              </a:graphicData>
            </a:graphic>
          </wp:inline>
        </w:drawing>
      </w:r>
    </w:p>
    <w:p w14:paraId="5EB952D3" w14:textId="5A4B4150" w:rsidR="002105F6" w:rsidRPr="002105F6" w:rsidRDefault="00B25B66" w:rsidP="00B25B66">
      <w:pPr>
        <w:pStyle w:val="Caption"/>
        <w:jc w:val="both"/>
        <w:rPr>
          <w:rFonts w:eastAsia="Times New Roman"/>
          <w:szCs w:val="22"/>
        </w:rPr>
      </w:pPr>
      <w:r>
        <w:t xml:space="preserve">Изображение </w:t>
      </w:r>
      <w:r w:rsidR="005603E0">
        <w:fldChar w:fldCharType="begin"/>
      </w:r>
      <w:r w:rsidR="005603E0">
        <w:instrText xml:space="preserve"> SEQ Figure \* ARABIC </w:instrText>
      </w:r>
      <w:r w:rsidR="005603E0">
        <w:fldChar w:fldCharType="separate"/>
      </w:r>
      <w:r w:rsidR="00407085">
        <w:rPr>
          <w:noProof/>
        </w:rPr>
        <w:t>2</w:t>
      </w:r>
      <w:r w:rsidR="005603E0">
        <w:fldChar w:fldCharType="end"/>
      </w:r>
      <w:r>
        <w:t xml:space="preserve"> доступно только на английском языке</w:t>
      </w:r>
    </w:p>
    <w:p w14:paraId="6CC6DDB5" w14:textId="77777777" w:rsidR="00C2769B" w:rsidRPr="002105F6" w:rsidRDefault="00C2769B" w:rsidP="002105F6">
      <w:pPr>
        <w:jc w:val="both"/>
        <w:rPr>
          <w:rFonts w:eastAsia="Times New Roman"/>
          <w:szCs w:val="22"/>
          <w:lang w:eastAsia="en-US"/>
        </w:rPr>
      </w:pPr>
    </w:p>
    <w:p w14:paraId="750597B7" w14:textId="6565CBBE" w:rsidR="002105F6" w:rsidRPr="002105F6" w:rsidRDefault="002105F6" w:rsidP="001F4780">
      <w:pPr>
        <w:numPr>
          <w:ilvl w:val="0"/>
          <w:numId w:val="13"/>
        </w:numPr>
        <w:ind w:left="426"/>
        <w:contextualSpacing/>
        <w:rPr>
          <w:rFonts w:eastAsia="Times New Roman"/>
          <w:szCs w:val="22"/>
        </w:rPr>
      </w:pPr>
      <w:r>
        <w:t xml:space="preserve">Инструментом, который просмотрело наибольшее число посетителей (всего 3 381 к концу проекта), стал «Справочник по основным видам договоров в отношении мобильных приложений: информация для разработчиков». Однако больше всего загрузок с веб-сайта пришлось на </w:t>
      </w:r>
      <w:r w:rsidRPr="004B22E2">
        <w:t>«Обзорное исследование»</w:t>
      </w:r>
      <w:r>
        <w:t xml:space="preserve"> – 4 742, за ним следуют «Руководство ВОИС по альтернативному урегулированию споров, касающихся мобильных приложений» с 1475 загрузками и «Набор инструментов интеллектуальной собственности для разработчиков мобильных приложений» с 1241 загрузкой.</w:t>
      </w:r>
    </w:p>
    <w:p w14:paraId="729A456F" w14:textId="77777777" w:rsidR="002105F6" w:rsidRPr="002105F6" w:rsidRDefault="002105F6" w:rsidP="00A245C6">
      <w:pPr>
        <w:ind w:left="426"/>
        <w:rPr>
          <w:rFonts w:eastAsia="Times New Roman"/>
          <w:szCs w:val="22"/>
          <w:lang w:eastAsia="en-US"/>
        </w:rPr>
      </w:pPr>
    </w:p>
    <w:p w14:paraId="23669A34" w14:textId="70B63F96" w:rsidR="002105F6" w:rsidRPr="002105F6" w:rsidRDefault="002105F6" w:rsidP="00A245C6">
      <w:pPr>
        <w:numPr>
          <w:ilvl w:val="0"/>
          <w:numId w:val="13"/>
        </w:numPr>
        <w:ind w:left="426"/>
        <w:contextualSpacing/>
        <w:rPr>
          <w:rFonts w:eastAsia="Times New Roman"/>
          <w:szCs w:val="22"/>
        </w:rPr>
      </w:pPr>
      <w:r>
        <w:t xml:space="preserve">Данные, приведенные на графике ниже, показывают, что проект имел больший охват, чем три страны, в которых он был реализован: США – страна с наибольшим числом посетителей веб-сайта (1,6 млн).  Важно отметить, что формально статистика, отражающая показатели в США, включает посетителей из всего Карибского региона, а значит и </w:t>
      </w:r>
      <w:proofErr w:type="gramStart"/>
      <w:r>
        <w:t>Тринидада</w:t>
      </w:r>
      <w:proofErr w:type="gramEnd"/>
      <w:r>
        <w:t xml:space="preserve"> и Тобаго. Далее следует Индия (930 000) и Филиппины (889 000). Кения находится на седьмом месте с 288 000 посетителей. </w:t>
      </w:r>
    </w:p>
    <w:p w14:paraId="32367F81" w14:textId="77777777" w:rsidR="002105F6" w:rsidRPr="002105F6" w:rsidRDefault="002105F6" w:rsidP="002105F6">
      <w:pPr>
        <w:ind w:left="426"/>
        <w:contextualSpacing/>
        <w:jc w:val="both"/>
        <w:rPr>
          <w:rFonts w:eastAsia="Times New Roman"/>
          <w:szCs w:val="22"/>
          <w:lang w:eastAsia="en-US"/>
        </w:rPr>
      </w:pPr>
    </w:p>
    <w:p w14:paraId="7F9EAB8E" w14:textId="77777777" w:rsidR="00C2769B" w:rsidRDefault="00C2769B" w:rsidP="002105F6">
      <w:pPr>
        <w:ind w:left="720"/>
        <w:contextualSpacing/>
        <w:jc w:val="center"/>
        <w:rPr>
          <w:rFonts w:eastAsia="Times New Roman"/>
          <w:szCs w:val="22"/>
          <w:lang w:eastAsia="en-US"/>
        </w:rPr>
      </w:pPr>
    </w:p>
    <w:p w14:paraId="5EBE5475" w14:textId="77777777" w:rsidR="00C2769B" w:rsidRDefault="00C2769B" w:rsidP="002105F6">
      <w:pPr>
        <w:ind w:left="720"/>
        <w:contextualSpacing/>
        <w:jc w:val="center"/>
        <w:rPr>
          <w:rFonts w:eastAsia="Times New Roman"/>
          <w:szCs w:val="22"/>
          <w:lang w:eastAsia="en-US"/>
        </w:rPr>
      </w:pPr>
    </w:p>
    <w:p w14:paraId="62F77D41" w14:textId="77777777" w:rsidR="00B25B66" w:rsidRDefault="002105F6" w:rsidP="00B25B66">
      <w:pPr>
        <w:keepNext/>
        <w:ind w:left="720"/>
        <w:contextualSpacing/>
        <w:jc w:val="center"/>
      </w:pPr>
      <w:r>
        <w:rPr>
          <w:noProof/>
          <w:lang w:val="en-US" w:eastAsia="en-US"/>
        </w:rPr>
        <w:lastRenderedPageBreak/>
        <w:drawing>
          <wp:inline distT="0" distB="0" distL="0" distR="0" wp14:anchorId="3C8BC42C" wp14:editId="58F19B7B">
            <wp:extent cx="2805502" cy="2869263"/>
            <wp:effectExtent l="0" t="0" r="1270" b="1270"/>
            <wp:docPr id="11" name="Picture 11" descr="Chart, bar 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ar chart, funnel ch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18994" cy="2883062"/>
                    </a:xfrm>
                    <a:prstGeom prst="rect">
                      <a:avLst/>
                    </a:prstGeom>
                  </pic:spPr>
                </pic:pic>
              </a:graphicData>
            </a:graphic>
          </wp:inline>
        </w:drawing>
      </w:r>
    </w:p>
    <w:p w14:paraId="6FC63DB2" w14:textId="3ADB254A" w:rsidR="002105F6" w:rsidRPr="002105F6" w:rsidRDefault="00B25B66" w:rsidP="00B25B66">
      <w:pPr>
        <w:pStyle w:val="Caption"/>
        <w:jc w:val="center"/>
        <w:rPr>
          <w:rFonts w:eastAsia="Times New Roman"/>
          <w:szCs w:val="22"/>
        </w:rPr>
      </w:pPr>
      <w:r>
        <w:t xml:space="preserve">Изображение </w:t>
      </w:r>
      <w:r w:rsidR="005603E0">
        <w:fldChar w:fldCharType="begin"/>
      </w:r>
      <w:r w:rsidR="005603E0">
        <w:instrText xml:space="preserve"> SEQ Figure \* ARABIC </w:instrText>
      </w:r>
      <w:r w:rsidR="005603E0">
        <w:fldChar w:fldCharType="separate"/>
      </w:r>
      <w:r w:rsidR="00407085">
        <w:rPr>
          <w:noProof/>
        </w:rPr>
        <w:t>3</w:t>
      </w:r>
      <w:r w:rsidR="005603E0">
        <w:fldChar w:fldCharType="end"/>
      </w:r>
      <w:r>
        <w:t xml:space="preserve"> доступно только на английском языке</w:t>
      </w:r>
    </w:p>
    <w:p w14:paraId="2339BA98" w14:textId="77777777" w:rsidR="002105F6" w:rsidRPr="002105F6" w:rsidRDefault="002105F6" w:rsidP="002105F6">
      <w:pPr>
        <w:ind w:left="720"/>
        <w:contextualSpacing/>
        <w:jc w:val="center"/>
        <w:rPr>
          <w:rFonts w:eastAsia="Times New Roman"/>
          <w:szCs w:val="22"/>
          <w:lang w:eastAsia="en-US"/>
        </w:rPr>
      </w:pPr>
    </w:p>
    <w:p w14:paraId="4BA8ADD9" w14:textId="77777777" w:rsidR="002105F6" w:rsidRPr="002105F6" w:rsidRDefault="002105F6" w:rsidP="002105F6">
      <w:pPr>
        <w:keepNext/>
        <w:keepLines/>
        <w:spacing w:before="40"/>
        <w:jc w:val="both"/>
        <w:outlineLvl w:val="1"/>
        <w:rPr>
          <w:rFonts w:eastAsia="Times New Roman"/>
          <w:b/>
          <w:color w:val="00B0F0"/>
          <w:szCs w:val="22"/>
        </w:rPr>
      </w:pPr>
      <w:bookmarkStart w:id="21" w:name="_Toc99385125"/>
      <w:r>
        <w:rPr>
          <w:b/>
          <w:color w:val="00B0F0"/>
        </w:rPr>
        <w:t>Устойчивость</w:t>
      </w:r>
      <w:bookmarkEnd w:id="21"/>
    </w:p>
    <w:p w14:paraId="2122392C" w14:textId="77777777" w:rsidR="002105F6" w:rsidRPr="002105F6" w:rsidRDefault="002105F6" w:rsidP="002105F6">
      <w:pPr>
        <w:ind w:left="720"/>
        <w:contextualSpacing/>
        <w:jc w:val="both"/>
        <w:rPr>
          <w:rFonts w:eastAsia="Times New Roman"/>
          <w:szCs w:val="22"/>
          <w:lang w:eastAsia="en-US"/>
        </w:rPr>
      </w:pPr>
    </w:p>
    <w:p w14:paraId="38F81092" w14:textId="77777777" w:rsidR="002105F6" w:rsidRPr="002105F6" w:rsidRDefault="002105F6" w:rsidP="00A245C6">
      <w:pPr>
        <w:numPr>
          <w:ilvl w:val="0"/>
          <w:numId w:val="13"/>
        </w:numPr>
        <w:ind w:left="426"/>
        <w:contextualSpacing/>
        <w:rPr>
          <w:rFonts w:eastAsia="Times New Roman"/>
          <w:szCs w:val="22"/>
        </w:rPr>
      </w:pPr>
      <w:r>
        <w:t>В целом, изменения, преследуемые мандатом ВОИС, являются долгосрочными изменениями, которые связаны со знаниями, изобретениями, творчеством и изменениями в практике на различных уровнях. Именно поэтому их устойчивость в долгосрочной перспективе будет обеспечена только тогда, когда такие знания, творчество и изменения будут приобретаться и закрепляться. А пока будет достигнут лишь прогресс или, в лучшем случае, небольшие изменения, однако не на уровне большей части целевой группы населения каждой меры.</w:t>
      </w:r>
    </w:p>
    <w:p w14:paraId="1FA084BC" w14:textId="77777777" w:rsidR="002105F6" w:rsidRPr="002105F6" w:rsidRDefault="002105F6" w:rsidP="00A245C6">
      <w:pPr>
        <w:ind w:left="426"/>
        <w:contextualSpacing/>
        <w:rPr>
          <w:rFonts w:eastAsia="Times New Roman"/>
          <w:szCs w:val="22"/>
          <w:lang w:eastAsia="en-US"/>
        </w:rPr>
      </w:pPr>
    </w:p>
    <w:p w14:paraId="6C10F603" w14:textId="26207992" w:rsidR="002105F6" w:rsidRPr="002105F6" w:rsidRDefault="002105F6" w:rsidP="00A245C6">
      <w:pPr>
        <w:numPr>
          <w:ilvl w:val="0"/>
          <w:numId w:val="13"/>
        </w:numPr>
        <w:ind w:left="426"/>
        <w:contextualSpacing/>
        <w:rPr>
          <w:rFonts w:eastAsia="Times New Roman"/>
          <w:szCs w:val="22"/>
        </w:rPr>
      </w:pPr>
      <w:r>
        <w:t xml:space="preserve">Инструменты и материалы, размещенные на веб-сайте ВОИС, со временем необходимо будет обновлять. Респонденты считают, что изменения не будут радикальными или не произойдут в очень краткосрочной перспективе, благодаря чему вероятность продолжительного использования инструментов, разработанных в рамках проекта, ожидается высокой. </w:t>
      </w:r>
    </w:p>
    <w:p w14:paraId="61BAC97F" w14:textId="77777777" w:rsidR="002105F6" w:rsidRPr="00407085" w:rsidRDefault="002105F6" w:rsidP="00A245C6">
      <w:pPr>
        <w:ind w:left="720"/>
        <w:contextualSpacing/>
        <w:rPr>
          <w:rFonts w:eastAsia="Times New Roman"/>
          <w:szCs w:val="22"/>
          <w:lang w:eastAsia="en-US"/>
        </w:rPr>
      </w:pPr>
    </w:p>
    <w:p w14:paraId="55D10971" w14:textId="41CB6CC8" w:rsidR="002105F6" w:rsidRPr="002105F6" w:rsidRDefault="002105F6" w:rsidP="00427E59">
      <w:pPr>
        <w:numPr>
          <w:ilvl w:val="0"/>
          <w:numId w:val="13"/>
        </w:numPr>
        <w:ind w:left="426"/>
        <w:contextualSpacing/>
        <w:rPr>
          <w:szCs w:val="22"/>
        </w:rPr>
      </w:pPr>
      <w:r>
        <w:t xml:space="preserve">Некоторые национальные координаторы уже отметили выраженное желание заинтересованных сторон изучить возможности сотрудничества, которое позволит им защитить свои ИС/активы, одновременно содействуя продвижению сектора на международном уровне; </w:t>
      </w:r>
      <w:r w:rsidR="004B22E2">
        <w:t>другие</w:t>
      </w:r>
      <w:r>
        <w:t xml:space="preserve"> выразили заинтересованность в создании местной ассоциации разработчиков приложений (Филиппины и Тринидад и Тобаго). Эти меры помогут обеспечить непрерывность с точки зрения первоначальных достижений и успехов, достигнутых в рамках проекта. В то же время необходимо обеспечить непрерывность в вопросе повышения осведомленности и распространения знаний с помощью местных ведомств ИС и приверженности и заинтересованности государств-членов, поскольку необходимо и далее оказывать поддержку местным сообществам предпринимателей и разработчиков.</w:t>
      </w:r>
    </w:p>
    <w:p w14:paraId="1A3F52A9" w14:textId="12A5C27C" w:rsidR="002105F6" w:rsidRPr="002105F6" w:rsidRDefault="002105F6" w:rsidP="002105F6">
      <w:pPr>
        <w:keepNext/>
        <w:keepLines/>
        <w:spacing w:before="240"/>
        <w:outlineLvl w:val="0"/>
        <w:rPr>
          <w:rFonts w:eastAsia="Times New Roman"/>
          <w:b/>
          <w:color w:val="00B0F0"/>
          <w:szCs w:val="22"/>
        </w:rPr>
      </w:pPr>
      <w:bookmarkStart w:id="22" w:name="_Toc99385126"/>
      <w:r>
        <w:rPr>
          <w:b/>
          <w:color w:val="00B0F0"/>
        </w:rPr>
        <w:t>ОСНОВНЫЕ ВЫВОДЫ И ИЗВЛЕЧЕННЫЕ УРОКИ</w:t>
      </w:r>
      <w:bookmarkEnd w:id="22"/>
    </w:p>
    <w:p w14:paraId="0A52CC87" w14:textId="77777777" w:rsidR="002105F6" w:rsidRPr="002105F6" w:rsidRDefault="002105F6" w:rsidP="002105F6">
      <w:pPr>
        <w:rPr>
          <w:rFonts w:eastAsia="Times New Roman"/>
          <w:szCs w:val="22"/>
          <w:lang w:val="en-GB" w:eastAsia="en-US"/>
        </w:rPr>
      </w:pPr>
    </w:p>
    <w:p w14:paraId="257D1430" w14:textId="7D95CDC2" w:rsidR="002105F6" w:rsidRPr="002105F6" w:rsidRDefault="002105F6" w:rsidP="00A245C6">
      <w:pPr>
        <w:numPr>
          <w:ilvl w:val="0"/>
          <w:numId w:val="13"/>
        </w:numPr>
        <w:contextualSpacing/>
        <w:rPr>
          <w:rFonts w:eastAsia="Times New Roman"/>
          <w:szCs w:val="22"/>
        </w:rPr>
      </w:pPr>
      <w:r>
        <w:t xml:space="preserve">Оценка выявила среди заинтересованных сторон, с которыми проводились консультации, единодушное признание важности работы ВОИС. ВОИС считается ценным субъектом с точки зрения стратегической роли, которую она играет в повышении осведомленности и организации обучения во всем, что касается ИС: с одной стороны, как союзник правительств, поддерживающий и сопровождающий их в </w:t>
      </w:r>
      <w:r>
        <w:lastRenderedPageBreak/>
        <w:t xml:space="preserve">изучении данного вопроса; с другой стороны, как мотивирующий субъект гражданского общества, поддерживающий и укрепляющий его в его функции поощрения инноваций и творчества, признания права изобретателя и творца на получение правовой охраны и финансового вознаграждения за свой труд, а также на обогащение общества посредством знаний, технологий и пр. и поощрения промышленной деятельности путем обеспечения доступа к технологиям и инвестициям и стимулирования добросовестной торговли.  Опрошенные заинтересованные стороны (национальные координаторы в участвующих странах, эксперты, разработчики, предприниматели и т.д.) высказались щедро и убедительно, крайне положительно охарактеризовав проделанную в рамках данного проекта работу. </w:t>
      </w:r>
    </w:p>
    <w:p w14:paraId="4A7C314E" w14:textId="77777777" w:rsidR="002105F6" w:rsidRPr="00407085" w:rsidRDefault="002105F6" w:rsidP="00A245C6">
      <w:pPr>
        <w:ind w:left="426"/>
        <w:contextualSpacing/>
        <w:rPr>
          <w:rFonts w:eastAsia="Times New Roman"/>
          <w:szCs w:val="22"/>
          <w:lang w:eastAsia="en-US"/>
        </w:rPr>
      </w:pPr>
    </w:p>
    <w:p w14:paraId="197C5C33" w14:textId="48911F35" w:rsidR="002105F6" w:rsidRPr="002105F6" w:rsidRDefault="002105F6" w:rsidP="00A43207">
      <w:pPr>
        <w:numPr>
          <w:ilvl w:val="0"/>
          <w:numId w:val="13"/>
        </w:numPr>
        <w:ind w:left="426"/>
        <w:contextualSpacing/>
        <w:rPr>
          <w:rFonts w:eastAsia="Times New Roman"/>
          <w:szCs w:val="22"/>
        </w:rPr>
      </w:pPr>
      <w:r>
        <w:t>Реализация этого проекта внесла значительный вклад в работу в области, к которой среди государств-членов и различных заинтересованных сторон наблюдается растущий интерес. Адаптация проекта к изменениям в контексте его реализации была гибкой. Благодаря точным и своевременным мерам реагирования работа в рамках проекта была максимально актуальной и адаптированной к меняющемуся контексту. В отдельных случаях руководство проекта смогло воспользоваться изменениями как новыми возможностями, не позволив им привести к сбоям в реализации первоначальных планов. Тот факт, что руководитель проекта обладал гибкостью, достаточной для адаптации проекта к новой действительности после начала его реализации, а также мог рассчитывать на практикующих специалистов и бывших разработчиков приложений, которые могли дать рекомендации непосредственно с точки зрения бизнеса, оценивается как очень положительный.</w:t>
      </w:r>
    </w:p>
    <w:p w14:paraId="52E9C25B" w14:textId="77777777" w:rsidR="002105F6" w:rsidRPr="00407085" w:rsidRDefault="002105F6" w:rsidP="00A245C6">
      <w:pPr>
        <w:rPr>
          <w:rFonts w:eastAsia="Times New Roman"/>
          <w:szCs w:val="22"/>
          <w:lang w:eastAsia="en-US"/>
        </w:rPr>
      </w:pPr>
    </w:p>
    <w:p w14:paraId="6CD1EEE1" w14:textId="0266FD03" w:rsidR="002105F6" w:rsidRPr="002105F6" w:rsidRDefault="002105F6" w:rsidP="00A43207">
      <w:pPr>
        <w:numPr>
          <w:ilvl w:val="0"/>
          <w:numId w:val="13"/>
        </w:numPr>
        <w:ind w:left="426"/>
        <w:contextualSpacing/>
        <w:rPr>
          <w:rFonts w:eastAsia="Times New Roman"/>
          <w:szCs w:val="22"/>
        </w:rPr>
      </w:pPr>
      <w:r>
        <w:t>Управление проектом было эффективным с точки зрения получения промежуточных результатов и способствовало достижению конечных результатов. Оценка показала, что проект достиг исключительных результатов в вопросе предоставления образовательных материалов и повышения осведомленности о теме, о которой многие разработчики не задумывались на ранней стадии разработки мобильного приложения. Очевидно, что данный проект наделил инструментами и придал уверенности предпринимателям и разработчикам во всех вопросах, касающихся охраны интеллектуальной собственности. Его реализация привнесла порядок и в некотором роде структурировала данный сектор в трех странах-участницах, выдвинув на передний план важность охраны ИС, хотя и не удалось искоренить индивидуализм, присущий данному сектору. Таким образом, необходимо искать способы заставить разработчиков и предпринимателей осознать важность объединения и создания единого зонтичного органа (ассоциации разработчиков приложений) и оставить в стороне индивидуализм. Это был амбициозный проект, который достиг всех поставленных целей и вышел за рамки намеченного, оставив у различных заинтересованных сторон желание добиться еще большего успеха.</w:t>
      </w:r>
    </w:p>
    <w:p w14:paraId="4CC61510" w14:textId="77777777" w:rsidR="002105F6" w:rsidRPr="00407085" w:rsidRDefault="002105F6" w:rsidP="002105F6">
      <w:pPr>
        <w:ind w:left="426"/>
        <w:contextualSpacing/>
        <w:rPr>
          <w:rFonts w:eastAsia="Times New Roman"/>
          <w:szCs w:val="22"/>
          <w:lang w:eastAsia="en-US"/>
        </w:rPr>
      </w:pPr>
    </w:p>
    <w:p w14:paraId="6622F33B" w14:textId="44051DE1" w:rsidR="002105F6" w:rsidRPr="002105F6" w:rsidRDefault="002105F6" w:rsidP="00735FDA">
      <w:pPr>
        <w:numPr>
          <w:ilvl w:val="0"/>
          <w:numId w:val="13"/>
        </w:numPr>
        <w:ind w:left="426"/>
        <w:contextualSpacing/>
        <w:rPr>
          <w:rFonts w:eastAsia="Times New Roman"/>
          <w:szCs w:val="22"/>
        </w:rPr>
      </w:pPr>
      <w:r>
        <w:t>Что касается инструментов, предоставленных для измерения и контроля за достижениями, то измерение их эволюции от года к году представляется затруднительным из-за установленных механизмов и показателей. В целом, показатели недостаточны для того, чтобы отразить достижения по каждому из продуктов, и они не являются репрезентативными для достижений, которые были намечены и достигнуты. Существуют также трудности с определением вклада в достижение результатов с точки зрения матрицы проекта. Однако на уровне фактической реализации достижения свидетельствуют о более проработанных действиях, чем те, что отражены в документах.</w:t>
      </w:r>
    </w:p>
    <w:p w14:paraId="65DA1844" w14:textId="77777777" w:rsidR="002105F6" w:rsidRPr="00407085" w:rsidRDefault="002105F6" w:rsidP="00A245C6">
      <w:pPr>
        <w:ind w:left="426"/>
        <w:contextualSpacing/>
        <w:rPr>
          <w:rFonts w:eastAsia="Times New Roman"/>
          <w:szCs w:val="22"/>
          <w:lang w:eastAsia="en-US"/>
        </w:rPr>
      </w:pPr>
    </w:p>
    <w:p w14:paraId="7AE1CFE0" w14:textId="38552075" w:rsidR="002105F6" w:rsidRPr="002105F6" w:rsidRDefault="002105F6" w:rsidP="00735FDA">
      <w:pPr>
        <w:numPr>
          <w:ilvl w:val="0"/>
          <w:numId w:val="13"/>
        </w:numPr>
        <w:ind w:left="426"/>
        <w:contextualSpacing/>
        <w:rPr>
          <w:rFonts w:eastAsia="Times New Roman"/>
          <w:szCs w:val="22"/>
        </w:rPr>
      </w:pPr>
      <w:r>
        <w:t xml:space="preserve">В целом, открытый и направленный на взаимодействие стиль работы руководителя проекта и членов ОКПДР способствовал созданию атмосферы доверия и сотрудничества между сторонами, что способствовало эффективной координации действий в целях поддержки и усиления процессов изменений в условиях внутренних </w:t>
      </w:r>
      <w:r>
        <w:lastRenderedPageBreak/>
        <w:t>и контекстуальных обстоятельств. Благодаря работе всех участников такой стиль работы, а также приверженность и профессионализм различных координаторов в странах реализации проекта позволили добиться успеха. В этой связи необходимо, чтобы национальные координаторы продолжали поддерживать распространение инструментов, разработанных в рамках проекта, и учебных модулей, поскольку иначе достижения и достигнутый прогресс могут оказаться частично под угрозой.</w:t>
      </w:r>
    </w:p>
    <w:p w14:paraId="43F0C926" w14:textId="77777777" w:rsidR="002105F6" w:rsidRPr="00407085" w:rsidRDefault="002105F6" w:rsidP="002105F6">
      <w:pPr>
        <w:ind w:left="720"/>
        <w:contextualSpacing/>
        <w:rPr>
          <w:rFonts w:eastAsia="Times New Roman"/>
          <w:szCs w:val="22"/>
          <w:lang w:eastAsia="en-US"/>
        </w:rPr>
      </w:pPr>
    </w:p>
    <w:p w14:paraId="44336468" w14:textId="77777777" w:rsidR="002105F6" w:rsidRPr="002105F6" w:rsidRDefault="002105F6" w:rsidP="002105F6">
      <w:pPr>
        <w:keepNext/>
        <w:keepLines/>
        <w:spacing w:before="240"/>
        <w:outlineLvl w:val="0"/>
        <w:rPr>
          <w:rFonts w:eastAsia="Times New Roman"/>
          <w:b/>
          <w:color w:val="00B0F0"/>
          <w:szCs w:val="22"/>
        </w:rPr>
      </w:pPr>
      <w:bookmarkStart w:id="23" w:name="_Toc99385127"/>
      <w:r>
        <w:rPr>
          <w:b/>
          <w:color w:val="00B0F0"/>
        </w:rPr>
        <w:t>РЕКОМЕНДАЦИИ</w:t>
      </w:r>
      <w:bookmarkEnd w:id="23"/>
    </w:p>
    <w:p w14:paraId="029FCEDD" w14:textId="77777777" w:rsidR="002105F6" w:rsidRPr="002105F6" w:rsidRDefault="002105F6" w:rsidP="002105F6">
      <w:pPr>
        <w:rPr>
          <w:rFonts w:eastAsia="Times New Roman"/>
          <w:szCs w:val="22"/>
          <w:lang w:val="en-GB" w:eastAsia="en-US"/>
        </w:rPr>
      </w:pPr>
    </w:p>
    <w:p w14:paraId="47CFA909" w14:textId="6BD7F39F" w:rsidR="002105F6" w:rsidRPr="002105F6" w:rsidRDefault="002105F6" w:rsidP="00735FDA">
      <w:pPr>
        <w:numPr>
          <w:ilvl w:val="0"/>
          <w:numId w:val="13"/>
        </w:numPr>
        <w:ind w:left="426"/>
        <w:contextualSpacing/>
        <w:rPr>
          <w:rFonts w:eastAsia="Times New Roman"/>
          <w:szCs w:val="22"/>
        </w:rPr>
      </w:pPr>
      <w:r>
        <w:t>В данном документе представлены несколько рекомендаций, которые были тщательно изучены в ходе всего процесса оценки. Данные идеи были сформулированы на основе информации, полученной от заинтересованных сторон, с которыми проводились консультации, их систематически спрашивали, что ВОИС могла бы улучшить и каковы их рекомендации на будущее. Ниже представлены наиболее актуальные идеи, касающиеся оцениваемого проекта, а также другие идеи, выдвинутые в ходе оценки.</w:t>
      </w:r>
    </w:p>
    <w:p w14:paraId="04949352" w14:textId="77777777" w:rsidR="002105F6" w:rsidRPr="00407085" w:rsidRDefault="002105F6" w:rsidP="00A245C6">
      <w:pPr>
        <w:ind w:left="775"/>
        <w:contextualSpacing/>
        <w:rPr>
          <w:rFonts w:eastAsia="Times New Roman"/>
          <w:szCs w:val="22"/>
          <w:lang w:eastAsia="en-US"/>
        </w:rPr>
      </w:pPr>
    </w:p>
    <w:p w14:paraId="52E45B1F" w14:textId="77777777" w:rsidR="002105F6" w:rsidRPr="002105F6" w:rsidRDefault="002105F6" w:rsidP="00A245C6">
      <w:pPr>
        <w:numPr>
          <w:ilvl w:val="1"/>
          <w:numId w:val="13"/>
        </w:numPr>
        <w:ind w:left="1059"/>
        <w:contextualSpacing/>
        <w:rPr>
          <w:rFonts w:eastAsia="Times New Roman"/>
          <w:szCs w:val="22"/>
        </w:rPr>
      </w:pPr>
      <w:r>
        <w:t>Координация по определению является непрерывным процессом и для ее осуществления требуется специально выделенные для этого сотрудники, занятые полный рабочий день, или наличие достаточного количества проектных сотрудников ВОИС, чтобы не приходилось прибегать к помощи других отделов/секций.</w:t>
      </w:r>
    </w:p>
    <w:p w14:paraId="1D88A628" w14:textId="77777777" w:rsidR="002105F6" w:rsidRPr="00407085" w:rsidRDefault="002105F6" w:rsidP="00A245C6">
      <w:pPr>
        <w:ind w:left="1059"/>
        <w:contextualSpacing/>
        <w:rPr>
          <w:rFonts w:eastAsia="Times New Roman"/>
          <w:szCs w:val="22"/>
          <w:lang w:eastAsia="en-US"/>
        </w:rPr>
      </w:pPr>
    </w:p>
    <w:p w14:paraId="1E5B039B" w14:textId="77777777" w:rsidR="002105F6" w:rsidRPr="002105F6" w:rsidRDefault="002105F6" w:rsidP="00A245C6">
      <w:pPr>
        <w:numPr>
          <w:ilvl w:val="1"/>
          <w:numId w:val="13"/>
        </w:numPr>
        <w:ind w:left="1059"/>
        <w:contextualSpacing/>
        <w:rPr>
          <w:rFonts w:eastAsia="Times New Roman"/>
          <w:szCs w:val="22"/>
        </w:rPr>
      </w:pPr>
      <w:r>
        <w:t>В первоначальном проекте должен быть предусмотрен не только горизонтальный, но и вертикальный анализ. Анализ также должен включать адекватную оценку рисков, меры по их снижению и стратегию обеспечения устойчивости.</w:t>
      </w:r>
    </w:p>
    <w:p w14:paraId="24A61831" w14:textId="77777777" w:rsidR="002105F6" w:rsidRPr="00407085" w:rsidRDefault="002105F6" w:rsidP="00A245C6">
      <w:pPr>
        <w:ind w:left="1059"/>
        <w:contextualSpacing/>
        <w:rPr>
          <w:rFonts w:eastAsia="Times New Roman"/>
          <w:szCs w:val="22"/>
          <w:lang w:eastAsia="en-US"/>
        </w:rPr>
      </w:pPr>
    </w:p>
    <w:p w14:paraId="12FAE333" w14:textId="56AA0130" w:rsidR="002105F6" w:rsidRPr="002105F6" w:rsidRDefault="002105F6" w:rsidP="00E301AB">
      <w:pPr>
        <w:numPr>
          <w:ilvl w:val="1"/>
          <w:numId w:val="13"/>
        </w:numPr>
        <w:ind w:left="1059"/>
        <w:contextualSpacing/>
        <w:rPr>
          <w:rFonts w:eastAsia="Times New Roman"/>
          <w:szCs w:val="22"/>
        </w:rPr>
      </w:pPr>
      <w:r>
        <w:t xml:space="preserve">Рекомендуется пригласить консультантов и экспертов из всех трех регионов для работы над некоторыми ожидаемыми результатами, чтобы обеспечить сбалансированное представительство на практикумах и </w:t>
      </w:r>
      <w:proofErr w:type="spellStart"/>
      <w:r>
        <w:t>вебинарах</w:t>
      </w:r>
      <w:proofErr w:type="spellEnd"/>
      <w:r>
        <w:t xml:space="preserve"> и учесть культурный аспект в рамках ожидаемых результатов.</w:t>
      </w:r>
    </w:p>
    <w:p w14:paraId="3DEAD55F" w14:textId="77777777" w:rsidR="002105F6" w:rsidRPr="00407085" w:rsidRDefault="002105F6" w:rsidP="00A245C6">
      <w:pPr>
        <w:ind w:left="339"/>
        <w:contextualSpacing/>
        <w:rPr>
          <w:rFonts w:eastAsia="Times New Roman"/>
          <w:szCs w:val="22"/>
          <w:lang w:eastAsia="en-US"/>
        </w:rPr>
      </w:pPr>
    </w:p>
    <w:p w14:paraId="7508800A" w14:textId="52FC73F7" w:rsidR="002105F6" w:rsidRPr="002105F6" w:rsidRDefault="002105F6" w:rsidP="00A245C6">
      <w:pPr>
        <w:numPr>
          <w:ilvl w:val="1"/>
          <w:numId w:val="13"/>
        </w:numPr>
        <w:ind w:left="1059"/>
        <w:contextualSpacing/>
        <w:rPr>
          <w:rFonts w:eastAsia="Times New Roman"/>
          <w:szCs w:val="22"/>
        </w:rPr>
      </w:pPr>
      <w:r>
        <w:t xml:space="preserve">Рекомендуется поддерживать правительственные программы, связанные с ИС, для укрепления сотрудничества с финансовыми учреждениями, разработчиками приложений и сообществом разработчиков приложений, а также оказывать им помощь в установлении контактов с международными финансовыми учреждениями. </w:t>
      </w:r>
    </w:p>
    <w:p w14:paraId="6224FA5D" w14:textId="77777777" w:rsidR="002105F6" w:rsidRPr="00407085" w:rsidRDefault="002105F6" w:rsidP="00A245C6">
      <w:pPr>
        <w:ind w:left="1059"/>
        <w:contextualSpacing/>
        <w:rPr>
          <w:rFonts w:eastAsia="Times New Roman"/>
          <w:szCs w:val="22"/>
          <w:lang w:eastAsia="en-US"/>
        </w:rPr>
      </w:pPr>
    </w:p>
    <w:p w14:paraId="3FA5B001" w14:textId="77777777" w:rsidR="002105F6" w:rsidRPr="002105F6" w:rsidRDefault="002105F6" w:rsidP="00A245C6">
      <w:pPr>
        <w:numPr>
          <w:ilvl w:val="1"/>
          <w:numId w:val="13"/>
        </w:numPr>
        <w:ind w:left="1059"/>
        <w:contextualSpacing/>
        <w:rPr>
          <w:rFonts w:eastAsia="Times New Roman"/>
          <w:szCs w:val="22"/>
        </w:rPr>
      </w:pPr>
      <w:r>
        <w:t>Рекомендуется ставить цели и использовать отслеживаемые показатели, которые позволят ВОИС обеспечить подотчетность и сформировать эффективную систему контроля за реализацией и отчетности.</w:t>
      </w:r>
    </w:p>
    <w:p w14:paraId="525DF79F" w14:textId="77777777" w:rsidR="002105F6" w:rsidRPr="00407085" w:rsidRDefault="002105F6" w:rsidP="00A245C6">
      <w:pPr>
        <w:ind w:left="339"/>
        <w:contextualSpacing/>
        <w:rPr>
          <w:rFonts w:eastAsia="Times New Roman"/>
          <w:szCs w:val="22"/>
          <w:lang w:eastAsia="en-US"/>
        </w:rPr>
      </w:pPr>
    </w:p>
    <w:p w14:paraId="79F15FC2" w14:textId="6F989C9E" w:rsidR="002105F6" w:rsidRPr="002105F6" w:rsidRDefault="00735FDA" w:rsidP="00735FDA">
      <w:pPr>
        <w:numPr>
          <w:ilvl w:val="1"/>
          <w:numId w:val="13"/>
        </w:numPr>
        <w:ind w:left="1059"/>
        <w:contextualSpacing/>
        <w:rPr>
          <w:rFonts w:eastAsia="Times New Roman"/>
          <w:szCs w:val="22"/>
        </w:rPr>
      </w:pPr>
      <w:r>
        <w:t>С самого начала проекта рекомендуется иметь надежную коммуникационную стратегию, которая может способствовать повышению осведомленности и распространению информации, в том числе о достижениях в рамках проекта. Рекомендуется интегрировать модель коммуникации с использованием высокотехнологичных инструментов, которую можно адаптировать к уровню аудитории и заинтересованных сторон.</w:t>
      </w:r>
    </w:p>
    <w:p w14:paraId="3BF37CE1" w14:textId="77777777" w:rsidR="002105F6" w:rsidRPr="00407085" w:rsidRDefault="002105F6" w:rsidP="00A245C6">
      <w:pPr>
        <w:rPr>
          <w:rFonts w:eastAsia="Times New Roman"/>
          <w:szCs w:val="22"/>
          <w:lang w:eastAsia="en-US"/>
        </w:rPr>
      </w:pPr>
    </w:p>
    <w:p w14:paraId="070A90B2" w14:textId="77777777" w:rsidR="002105F6" w:rsidRPr="002105F6" w:rsidRDefault="002105F6" w:rsidP="00A245C6">
      <w:pPr>
        <w:numPr>
          <w:ilvl w:val="1"/>
          <w:numId w:val="13"/>
        </w:numPr>
        <w:ind w:left="1059"/>
        <w:contextualSpacing/>
        <w:rPr>
          <w:rFonts w:eastAsia="Times New Roman"/>
          <w:szCs w:val="22"/>
        </w:rPr>
      </w:pPr>
      <w:r>
        <w:t>Рекомендуется выступать за то, чтобы и будущие поколения знали об инструментах в рамках проекта.</w:t>
      </w:r>
    </w:p>
    <w:p w14:paraId="3B5D9EAF" w14:textId="77777777" w:rsidR="002105F6" w:rsidRPr="00407085" w:rsidRDefault="002105F6" w:rsidP="00A245C6">
      <w:pPr>
        <w:ind w:left="339"/>
        <w:contextualSpacing/>
        <w:rPr>
          <w:rFonts w:eastAsia="Times New Roman"/>
          <w:szCs w:val="22"/>
          <w:lang w:eastAsia="en-US"/>
        </w:rPr>
      </w:pPr>
    </w:p>
    <w:p w14:paraId="119D64E3" w14:textId="77777777" w:rsidR="002105F6" w:rsidRPr="002105F6" w:rsidRDefault="002105F6" w:rsidP="00A245C6">
      <w:pPr>
        <w:numPr>
          <w:ilvl w:val="1"/>
          <w:numId w:val="13"/>
        </w:numPr>
        <w:ind w:left="1059"/>
        <w:contextualSpacing/>
        <w:rPr>
          <w:rFonts w:eastAsia="Times New Roman"/>
          <w:szCs w:val="22"/>
        </w:rPr>
      </w:pPr>
      <w:r>
        <w:lastRenderedPageBreak/>
        <w:t>Рекомендуется содействовать, совместно с правительственными учреждениями и координационными центрами, созданию ассоциаций разработчиков в каждой из стран, где реализован проект.</w:t>
      </w:r>
    </w:p>
    <w:p w14:paraId="5E340C9D" w14:textId="77777777" w:rsidR="002105F6" w:rsidRPr="00407085" w:rsidRDefault="002105F6" w:rsidP="00A245C6">
      <w:pPr>
        <w:ind w:left="339"/>
        <w:contextualSpacing/>
        <w:rPr>
          <w:rFonts w:eastAsia="Times New Roman"/>
          <w:szCs w:val="22"/>
          <w:lang w:eastAsia="en-US"/>
        </w:rPr>
      </w:pPr>
    </w:p>
    <w:p w14:paraId="0DD4CD10" w14:textId="77777777" w:rsidR="002105F6" w:rsidRPr="002105F6" w:rsidRDefault="002105F6" w:rsidP="00A245C6">
      <w:pPr>
        <w:numPr>
          <w:ilvl w:val="1"/>
          <w:numId w:val="13"/>
        </w:numPr>
        <w:ind w:left="1059"/>
        <w:contextualSpacing/>
        <w:rPr>
          <w:rFonts w:eastAsia="Times New Roman"/>
          <w:szCs w:val="22"/>
        </w:rPr>
      </w:pPr>
      <w:r>
        <w:t xml:space="preserve">Рекомендуется интегрировать методику реализации проекта и его результаты в текущую деятельность ВОИС. </w:t>
      </w:r>
    </w:p>
    <w:p w14:paraId="0DD3DAC6" w14:textId="59556818" w:rsidR="00DA527E" w:rsidRPr="002105F6" w:rsidRDefault="00DA527E" w:rsidP="00F866F3">
      <w:pPr>
        <w:pStyle w:val="Endofdocument"/>
        <w:ind w:left="0"/>
        <w:rPr>
          <w:rFonts w:cs="Arial"/>
          <w:color w:val="000000" w:themeColor="text1"/>
          <w:szCs w:val="22"/>
          <w:lang w:bidi="en-US"/>
        </w:rPr>
      </w:pPr>
    </w:p>
    <w:p w14:paraId="49D902F0" w14:textId="77777777" w:rsidR="009D1764" w:rsidRPr="002105F6" w:rsidRDefault="009D1764" w:rsidP="00CB286E">
      <w:pPr>
        <w:pStyle w:val="Endofdocument"/>
        <w:ind w:left="5533"/>
        <w:rPr>
          <w:rFonts w:cs="Arial"/>
          <w:color w:val="000000" w:themeColor="text1"/>
          <w:szCs w:val="22"/>
          <w:lang w:bidi="en-US"/>
        </w:rPr>
      </w:pPr>
    </w:p>
    <w:p w14:paraId="79324D70" w14:textId="77777777" w:rsidR="00CB286E" w:rsidRPr="002105F6" w:rsidRDefault="00CB286E" w:rsidP="00CB286E">
      <w:pPr>
        <w:pStyle w:val="Endofdocument"/>
        <w:ind w:left="5533"/>
        <w:rPr>
          <w:rFonts w:cs="Arial"/>
          <w:color w:val="000000" w:themeColor="text1"/>
          <w:szCs w:val="22"/>
          <w:lang w:bidi="en-US"/>
        </w:rPr>
      </w:pPr>
    </w:p>
    <w:p w14:paraId="0D837571" w14:textId="6633BC23" w:rsidR="00CB286E" w:rsidRPr="009D1764" w:rsidRDefault="00CB286E" w:rsidP="00184ABE">
      <w:pPr>
        <w:pStyle w:val="Endofdocument"/>
        <w:ind w:left="5533"/>
        <w:rPr>
          <w:rFonts w:asciiTheme="minorBidi" w:hAnsiTheme="minorBidi" w:cstheme="minorBidi"/>
          <w:color w:val="000000" w:themeColor="text1"/>
        </w:rPr>
      </w:pPr>
      <w:r>
        <w:rPr>
          <w:rFonts w:asciiTheme="minorBidi" w:hAnsiTheme="minorBidi"/>
          <w:color w:val="000000" w:themeColor="text1"/>
        </w:rPr>
        <w:t>[Приложения приводятся отдельно (только на английском языке)]</w:t>
      </w:r>
    </w:p>
    <w:p w14:paraId="62F56C20" w14:textId="77777777" w:rsidR="00CF6C5D" w:rsidRPr="00407085" w:rsidRDefault="00CF6C5D" w:rsidP="00FB6E4B">
      <w:pPr>
        <w:pStyle w:val="Endofdocument"/>
        <w:ind w:left="5080"/>
        <w:rPr>
          <w:rFonts w:asciiTheme="minorBidi" w:hAnsiTheme="minorBidi" w:cstheme="minorBidi"/>
        </w:rPr>
      </w:pPr>
    </w:p>
    <w:p w14:paraId="62F56D29" w14:textId="56DBCB50" w:rsidR="006E6A54" w:rsidRPr="009D1764" w:rsidRDefault="006E6A54" w:rsidP="00DA527E">
      <w:pPr>
        <w:pStyle w:val="Endofdocument"/>
        <w:ind w:left="0"/>
        <w:rPr>
          <w:rFonts w:asciiTheme="minorBidi" w:hAnsiTheme="minorBidi" w:cstheme="minorBidi"/>
        </w:rPr>
      </w:pPr>
    </w:p>
    <w:sectPr w:rsidR="006E6A54" w:rsidRPr="009D1764" w:rsidSect="005603E0">
      <w:headerReference w:type="default" r:id="rId21"/>
      <w:headerReference w:type="first" r:id="rId22"/>
      <w:endnotePr>
        <w:numFmt w:val="decimal"/>
      </w:endnotePr>
      <w:pgSz w:w="11907" w:h="16840" w:code="9"/>
      <w:pgMar w:top="567" w:right="1134" w:bottom="1079"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DB581" w14:textId="77777777" w:rsidR="00965DB8" w:rsidRDefault="00965DB8">
      <w:r>
        <w:separator/>
      </w:r>
    </w:p>
  </w:endnote>
  <w:endnote w:type="continuationSeparator" w:id="0">
    <w:p w14:paraId="0A126E79" w14:textId="77777777" w:rsidR="00965DB8" w:rsidRDefault="00965DB8" w:rsidP="003B38C1">
      <w:r>
        <w:separator/>
      </w:r>
    </w:p>
    <w:p w14:paraId="0024DCF8" w14:textId="77777777" w:rsidR="00965DB8" w:rsidRPr="00407085" w:rsidRDefault="00965DB8" w:rsidP="003B38C1">
      <w:pPr>
        <w:spacing w:after="60"/>
        <w:rPr>
          <w:sz w:val="17"/>
          <w:lang w:val="en-US"/>
        </w:rPr>
      </w:pPr>
      <w:r w:rsidRPr="00407085">
        <w:rPr>
          <w:sz w:val="17"/>
          <w:lang w:val="en-US"/>
        </w:rPr>
        <w:t>[Endnote continued from previous page]</w:t>
      </w:r>
    </w:p>
  </w:endnote>
  <w:endnote w:type="continuationNotice" w:id="1">
    <w:p w14:paraId="5C170471" w14:textId="77777777" w:rsidR="00965DB8" w:rsidRPr="00407085" w:rsidRDefault="00965DB8" w:rsidP="003B38C1">
      <w:pPr>
        <w:spacing w:before="60"/>
        <w:jc w:val="right"/>
        <w:rPr>
          <w:sz w:val="17"/>
          <w:szCs w:val="17"/>
          <w:lang w:val="en-US"/>
        </w:rPr>
      </w:pPr>
      <w:r w:rsidRPr="00407085">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Light">
    <w:charset w:val="00"/>
    <w:family w:val="swiss"/>
    <w:pitch w:val="variable"/>
    <w:sig w:usb0="800000AF" w:usb1="4000204A" w:usb2="00000000" w:usb3="00000000" w:csb0="00000001" w:csb1="00000000"/>
  </w:font>
  <w:font w:name="Times New Roman (Cuerpo en alfa">
    <w:altName w:val="Times New Roman"/>
    <w:charset w:val="00"/>
    <w:family w:val="roman"/>
    <w:pitch w:val="variable"/>
    <w:sig w:usb0="E0002AE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979A" w14:textId="77777777" w:rsidR="00965DB8" w:rsidRDefault="00965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7999" w14:textId="77777777" w:rsidR="00965DB8" w:rsidRDefault="00965D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E151D" w14:textId="77777777" w:rsidR="00965DB8" w:rsidRDefault="00965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BCEC8" w14:textId="77777777" w:rsidR="00965DB8" w:rsidRDefault="00965DB8">
      <w:r>
        <w:separator/>
      </w:r>
    </w:p>
  </w:footnote>
  <w:footnote w:type="continuationSeparator" w:id="0">
    <w:p w14:paraId="30C2AFFB" w14:textId="77777777" w:rsidR="00965DB8" w:rsidRDefault="00965DB8" w:rsidP="008B60B2">
      <w:r>
        <w:separator/>
      </w:r>
    </w:p>
    <w:p w14:paraId="37E5F09F" w14:textId="77777777" w:rsidR="00965DB8" w:rsidRPr="00407085" w:rsidRDefault="00965DB8" w:rsidP="008B60B2">
      <w:pPr>
        <w:spacing w:after="60"/>
        <w:rPr>
          <w:sz w:val="17"/>
          <w:szCs w:val="17"/>
          <w:lang w:val="en-US"/>
        </w:rPr>
      </w:pPr>
      <w:r w:rsidRPr="00407085">
        <w:rPr>
          <w:sz w:val="17"/>
          <w:szCs w:val="17"/>
          <w:lang w:val="en-US"/>
        </w:rPr>
        <w:t>[Footnote continued from previous page]</w:t>
      </w:r>
    </w:p>
  </w:footnote>
  <w:footnote w:type="continuationNotice" w:id="1">
    <w:p w14:paraId="2014A0A7" w14:textId="77777777" w:rsidR="00965DB8" w:rsidRPr="00407085" w:rsidRDefault="00965DB8" w:rsidP="008B60B2">
      <w:pPr>
        <w:spacing w:before="60"/>
        <w:jc w:val="right"/>
        <w:rPr>
          <w:sz w:val="17"/>
          <w:szCs w:val="17"/>
          <w:lang w:val="en-US"/>
        </w:rPr>
      </w:pPr>
      <w:r w:rsidRPr="00407085">
        <w:rPr>
          <w:sz w:val="17"/>
          <w:szCs w:val="17"/>
          <w:lang w:val="en-US"/>
        </w:rPr>
        <w:t>[Footnote continued on next page]</w:t>
      </w:r>
    </w:p>
  </w:footnote>
  <w:footnote w:id="2">
    <w:p w14:paraId="47E6B32C" w14:textId="125E7C86" w:rsidR="00965DB8" w:rsidRPr="00FC1285" w:rsidRDefault="00965DB8" w:rsidP="002105F6">
      <w:pPr>
        <w:pStyle w:val="FootnoteText"/>
        <w:rPr>
          <w:rFonts w:ascii="Calibri" w:hAnsi="Calibri" w:cs="Calibri"/>
          <w:szCs w:val="18"/>
        </w:rPr>
      </w:pPr>
      <w:r>
        <w:rPr>
          <w:rStyle w:val="FootnoteReference"/>
          <w:rFonts w:ascii="Calibri" w:hAnsi="Calibri" w:cs="Calibri"/>
          <w:sz w:val="16"/>
          <w:szCs w:val="16"/>
        </w:rPr>
        <w:footnoteRef/>
      </w:r>
      <w:r>
        <w:rPr>
          <w:rFonts w:ascii="Calibri" w:hAnsi="Calibri"/>
          <w:sz w:val="16"/>
        </w:rPr>
        <w:t xml:space="preserve"> </w:t>
      </w:r>
      <w:hyperlink r:id="rId1" w:history="1">
        <w:r>
          <w:rPr>
            <w:rStyle w:val="Hyperlink"/>
            <w:rFonts w:asciiTheme="minorBidi" w:hAnsiTheme="minorBidi"/>
          </w:rPr>
          <w:t>https://www.wipo.int/about-wipo/ru/oversight/iaod/index.html</w:t>
        </w:r>
      </w:hyperlink>
      <w:r>
        <w:rPr>
          <w:rFonts w:ascii="Calibri" w:hAnsi="Calibri"/>
        </w:rPr>
        <w:t xml:space="preserve"> </w:t>
      </w:r>
    </w:p>
  </w:footnote>
  <w:footnote w:id="3">
    <w:p w14:paraId="787471A1" w14:textId="3E12DF6E" w:rsidR="00965DB8" w:rsidRPr="00B27E1B" w:rsidRDefault="00965DB8" w:rsidP="002105F6">
      <w:pPr>
        <w:rPr>
          <w:rFonts w:asciiTheme="minorBidi" w:hAnsiTheme="minorBidi" w:cstheme="minorBidi"/>
          <w:sz w:val="18"/>
          <w:szCs w:val="18"/>
        </w:rPr>
      </w:pPr>
      <w:r>
        <w:rPr>
          <w:rStyle w:val="FootnoteReference"/>
          <w:sz w:val="18"/>
          <w:szCs w:val="18"/>
        </w:rPr>
        <w:footnoteRef/>
      </w:r>
      <w:r>
        <w:rPr>
          <w:sz w:val="18"/>
        </w:rPr>
        <w:t xml:space="preserve"> </w:t>
      </w:r>
      <w:r>
        <w:rPr>
          <w:rFonts w:asciiTheme="minorBidi" w:hAnsiTheme="minorBidi"/>
          <w:sz w:val="18"/>
        </w:rPr>
        <w:t>КСР – Комитет содействия развитию; сформирован Организаци</w:t>
      </w:r>
      <w:r w:rsidR="004B22E2">
        <w:rPr>
          <w:rFonts w:asciiTheme="minorBidi" w:hAnsiTheme="minorBidi"/>
          <w:sz w:val="18"/>
        </w:rPr>
        <w:t>ей</w:t>
      </w:r>
      <w:r>
        <w:rPr>
          <w:rFonts w:asciiTheme="minorBidi" w:hAnsiTheme="minorBidi"/>
          <w:sz w:val="18"/>
        </w:rPr>
        <w:t xml:space="preserve"> экономического сотрудничества и развития (ОЭСР)</w:t>
      </w:r>
    </w:p>
  </w:footnote>
  <w:footnote w:id="4">
    <w:p w14:paraId="263814BE" w14:textId="77777777" w:rsidR="00965DB8" w:rsidRPr="006A77E6" w:rsidRDefault="00965DB8" w:rsidP="002105F6">
      <w:pPr>
        <w:pStyle w:val="FootnoteText"/>
        <w:rPr>
          <w:rFonts w:ascii="Calibri" w:hAnsi="Calibri"/>
          <w:sz w:val="16"/>
          <w:szCs w:val="16"/>
        </w:rPr>
      </w:pPr>
      <w:r>
        <w:rPr>
          <w:rStyle w:val="FootnoteReference"/>
          <w:rFonts w:asciiTheme="minorBidi" w:hAnsiTheme="minorBidi" w:cstheme="minorBidi"/>
          <w:szCs w:val="18"/>
        </w:rPr>
        <w:footnoteRef/>
      </w:r>
      <w:r>
        <w:rPr>
          <w:rFonts w:asciiTheme="minorBidi" w:hAnsiTheme="minorBidi"/>
        </w:rPr>
        <w:t xml:space="preserve"> https://www.oecd.org/dac/evaluation/daccriteriaforevaluatingdevelopmentassistance.htm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72BF" w14:textId="77777777" w:rsidR="00965DB8" w:rsidRDefault="00965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D61A" w14:textId="77777777" w:rsidR="00965DB8" w:rsidRPr="002326AB" w:rsidRDefault="00965DB8" w:rsidP="00C2769B">
    <w:pPr>
      <w:jc w:val="right"/>
      <w:rPr>
        <w:caps/>
      </w:rPr>
    </w:pPr>
    <w:r>
      <w:rPr>
        <w:caps/>
      </w:rPr>
      <w:t>CDIP/28/6</w:t>
    </w:r>
  </w:p>
  <w:p w14:paraId="5D036FB9" w14:textId="14D7A438" w:rsidR="00965DB8" w:rsidRDefault="00965DB8" w:rsidP="00C2769B">
    <w:pPr>
      <w:pStyle w:val="Header"/>
      <w:jc w:val="right"/>
    </w:pPr>
    <w:r>
      <w:t>ПРИЛОЖЕНИЕ</w:t>
    </w:r>
  </w:p>
  <w:p w14:paraId="1A7E57FF" w14:textId="77777777" w:rsidR="00965DB8" w:rsidRDefault="00965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4D34D" w14:textId="77777777" w:rsidR="00965DB8" w:rsidRDefault="00965DB8" w:rsidP="00FB6E4B">
    <w:pPr>
      <w:pStyle w:val="Header"/>
      <w:jc w:val="right"/>
    </w:pPr>
  </w:p>
  <w:p w14:paraId="200B3F57" w14:textId="77777777" w:rsidR="00965DB8" w:rsidRDefault="00965DB8" w:rsidP="00FB6E4B">
    <w:pPr>
      <w:pStyle w:val="Header"/>
      <w:jc w:val="right"/>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42435" w14:textId="77777777" w:rsidR="00965DB8" w:rsidRPr="002326AB" w:rsidRDefault="00965DB8" w:rsidP="00C2769B">
    <w:pPr>
      <w:jc w:val="right"/>
      <w:rPr>
        <w:caps/>
      </w:rPr>
    </w:pPr>
    <w:r>
      <w:rPr>
        <w:caps/>
      </w:rPr>
      <w:t>CDIP/28/6</w:t>
    </w:r>
  </w:p>
  <w:p w14:paraId="660DE10A" w14:textId="7C66818D" w:rsidR="00965DB8" w:rsidRDefault="00965DB8" w:rsidP="00C2769B">
    <w:pPr>
      <w:pStyle w:val="Header"/>
      <w:jc w:val="right"/>
    </w:pPr>
    <w:r>
      <w:t xml:space="preserve">Приложение, стр. </w:t>
    </w:r>
    <w:r>
      <w:fldChar w:fldCharType="begin"/>
    </w:r>
    <w:r>
      <w:instrText xml:space="preserve"> PAGE   \* MERGEFORMAT </w:instrText>
    </w:r>
    <w:r>
      <w:fldChar w:fldCharType="separate"/>
    </w:r>
    <w:r w:rsidR="00EB14ED">
      <w:rPr>
        <w:noProof/>
      </w:rPr>
      <w:t>17</w:t>
    </w:r>
    <w:r>
      <w:fldChar w:fldCharType="end"/>
    </w:r>
  </w:p>
  <w:p w14:paraId="3D7F2A07" w14:textId="74142112" w:rsidR="00965DB8" w:rsidRDefault="00965DB8">
    <w:pPr>
      <w:pStyle w:val="Header"/>
    </w:pPr>
  </w:p>
  <w:p w14:paraId="4345A327" w14:textId="77777777" w:rsidR="00965DB8" w:rsidRDefault="00965D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B3260" w14:textId="6780C30B" w:rsidR="00965DB8" w:rsidRPr="002326AB" w:rsidRDefault="00965DB8" w:rsidP="007E4182">
    <w:pPr>
      <w:jc w:val="right"/>
      <w:rPr>
        <w:caps/>
      </w:rPr>
    </w:pPr>
    <w:bookmarkStart w:id="24" w:name="Code2"/>
    <w:bookmarkEnd w:id="24"/>
    <w:r>
      <w:rPr>
        <w:caps/>
      </w:rPr>
      <w:t>CDIP/28/6</w:t>
    </w:r>
  </w:p>
  <w:p w14:paraId="1F488D3B" w14:textId="6C267C34" w:rsidR="00965DB8" w:rsidRDefault="00965DB8" w:rsidP="007E4182">
    <w:pPr>
      <w:pStyle w:val="Header"/>
      <w:jc w:val="right"/>
    </w:pPr>
    <w:r>
      <w:t xml:space="preserve">Приложение, стр. </w:t>
    </w:r>
    <w:r>
      <w:fldChar w:fldCharType="begin"/>
    </w:r>
    <w:r>
      <w:instrText xml:space="preserve"> PAGE   \* MERGEFORMAT </w:instrText>
    </w:r>
    <w:r>
      <w:fldChar w:fldCharType="separate"/>
    </w:r>
    <w:r w:rsidR="004B22E2">
      <w:rPr>
        <w:noProof/>
      </w:rPr>
      <w:t>2</w:t>
    </w:r>
    <w:r>
      <w:fldChar w:fldCharType="end"/>
    </w:r>
  </w:p>
  <w:p w14:paraId="2C8598FA" w14:textId="77777777" w:rsidR="00965DB8" w:rsidRDefault="00965DB8" w:rsidP="00FB6E4B">
    <w:pPr>
      <w:pStyle w:val="Header"/>
      <w:jc w:val="right"/>
    </w:pPr>
  </w:p>
  <w:p w14:paraId="1C4A739B" w14:textId="77777777" w:rsidR="00965DB8" w:rsidRDefault="00965DB8" w:rsidP="00FB6E4B">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5AD6BF4"/>
    <w:multiLevelType w:val="hybridMultilevel"/>
    <w:tmpl w:val="7AAEFF56"/>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D29E3"/>
    <w:multiLevelType w:val="multilevel"/>
    <w:tmpl w:val="23A27C9C"/>
    <w:lvl w:ilvl="0">
      <w:start w:val="1"/>
      <w:numFmt w:val="lowerLetter"/>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0D45404D"/>
    <w:multiLevelType w:val="hybridMultilevel"/>
    <w:tmpl w:val="0AB2B1B6"/>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11340"/>
    <w:multiLevelType w:val="hybridMultilevel"/>
    <w:tmpl w:val="5C049BB2"/>
    <w:lvl w:ilvl="0" w:tplc="4D66B20E">
      <w:start w:val="1"/>
      <w:numFmt w:val="bullet"/>
      <w:lvlText w:val=""/>
      <w:lvlJc w:val="left"/>
      <w:pPr>
        <w:ind w:left="720" w:hanging="360"/>
      </w:pPr>
      <w:rPr>
        <w:rFonts w:ascii="Wingdings" w:hAnsi="Wingdings" w:hint="default"/>
        <w:b w:val="0"/>
        <w:i w:val="0"/>
        <w:color w:val="auto"/>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FD3E68"/>
    <w:multiLevelType w:val="hybridMultilevel"/>
    <w:tmpl w:val="99A00CBA"/>
    <w:lvl w:ilvl="0" w:tplc="BCE8804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4E5645"/>
    <w:multiLevelType w:val="hybridMultilevel"/>
    <w:tmpl w:val="B9A6AE4A"/>
    <w:lvl w:ilvl="0" w:tplc="4FB66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338C2"/>
    <w:multiLevelType w:val="hybridMultilevel"/>
    <w:tmpl w:val="EF1E1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850F8"/>
    <w:multiLevelType w:val="multilevel"/>
    <w:tmpl w:val="84C29204"/>
    <w:lvl w:ilvl="0">
      <w:start w:val="1"/>
      <w:numFmt w:val="decimal"/>
      <w:lvlRestart w:val="0"/>
      <w:lvlText w:val="%1."/>
      <w:lvlJc w:val="left"/>
      <w:pPr>
        <w:tabs>
          <w:tab w:val="num" w:pos="567"/>
        </w:tabs>
        <w:ind w:left="0" w:firstLine="0"/>
      </w:pPr>
      <w:rPr>
        <w:rFonts w:ascii="Arial" w:eastAsia="SimSun" w:hAnsi="Arial" w:cs="Arial" w:hint="default"/>
      </w:rPr>
    </w:lvl>
    <w:lvl w:ilvl="1">
      <w:start w:val="1"/>
      <w:numFmt w:val="lowerRoman"/>
      <w:lvlText w:val="(%2)"/>
      <w:lvlJc w:val="left"/>
      <w:pPr>
        <w:tabs>
          <w:tab w:val="num" w:pos="1134"/>
        </w:tabs>
        <w:ind w:left="0" w:firstLine="567"/>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4" w15:restartNumberingAfterBreak="0">
    <w:nsid w:val="304E6074"/>
    <w:multiLevelType w:val="hybridMultilevel"/>
    <w:tmpl w:val="0E58AC5C"/>
    <w:lvl w:ilvl="0" w:tplc="FE42C090">
      <w:start w:val="1"/>
      <w:numFmt w:val="decimal"/>
      <w:lvlText w:val="%1."/>
      <w:lvlJc w:val="left"/>
      <w:pPr>
        <w:ind w:left="1704" w:hanging="57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1A13D87"/>
    <w:multiLevelType w:val="hybridMultilevel"/>
    <w:tmpl w:val="87C8644C"/>
    <w:lvl w:ilvl="0" w:tplc="FB86C8F8">
      <w:start w:val="1"/>
      <w:numFmt w:val="decimal"/>
      <w:pStyle w:val="ToRNumberedparas"/>
      <w:lvlText w:val="%1."/>
      <w:lvlJc w:val="left"/>
      <w:pPr>
        <w:ind w:left="502" w:hanging="360"/>
      </w:pPr>
      <w:rPr>
        <w:rFonts w:ascii="Arial" w:hAnsi="Arial" w:cs="Arial" w:hint="default"/>
        <w:b w:val="0"/>
        <w:vertAlign w:val="baseline"/>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067865"/>
    <w:multiLevelType w:val="multilevel"/>
    <w:tmpl w:val="A8CAD5C8"/>
    <w:lvl w:ilvl="0">
      <w:start w:val="1"/>
      <w:numFmt w:val="decimal"/>
      <w:lvlRestart w:val="0"/>
      <w:lvlText w:val="%1."/>
      <w:lvlJc w:val="left"/>
      <w:pPr>
        <w:tabs>
          <w:tab w:val="num" w:pos="1134"/>
        </w:tabs>
        <w:ind w:left="567"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19" w15:restartNumberingAfterBreak="0">
    <w:nsid w:val="56FF4031"/>
    <w:multiLevelType w:val="hybridMultilevel"/>
    <w:tmpl w:val="6EDC679E"/>
    <w:lvl w:ilvl="0" w:tplc="FFFFFFFF">
      <w:start w:val="1"/>
      <w:numFmt w:val="decimal"/>
      <w:lvlText w:val="%1."/>
      <w:lvlJc w:val="left"/>
      <w:pPr>
        <w:ind w:left="502"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B57C7F"/>
    <w:multiLevelType w:val="hybridMultilevel"/>
    <w:tmpl w:val="6EDC679E"/>
    <w:lvl w:ilvl="0" w:tplc="7D1AC7E6">
      <w:start w:val="1"/>
      <w:numFmt w:val="decimal"/>
      <w:lvlText w:val="%1."/>
      <w:lvlJc w:val="left"/>
      <w:pPr>
        <w:ind w:left="36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AE6E29"/>
    <w:multiLevelType w:val="hybridMultilevel"/>
    <w:tmpl w:val="39E21464"/>
    <w:lvl w:ilvl="0" w:tplc="0C0A000F">
      <w:start w:val="1"/>
      <w:numFmt w:val="decimal"/>
      <w:lvlText w:val="%1."/>
      <w:lvlJc w:val="left"/>
      <w:pPr>
        <w:ind w:left="720" w:hanging="360"/>
      </w:pPr>
      <w:rPr>
        <w:rFonts w:hint="default"/>
        <w:color w:val="auto"/>
        <w:sz w:val="28"/>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69371EE2"/>
    <w:multiLevelType w:val="hybridMultilevel"/>
    <w:tmpl w:val="0DBE8160"/>
    <w:lvl w:ilvl="0" w:tplc="205A5C8A">
      <w:start w:val="1"/>
      <w:numFmt w:val="bullet"/>
      <w:lvlText w:val="o"/>
      <w:lvlJc w:val="left"/>
      <w:pPr>
        <w:tabs>
          <w:tab w:val="num" w:pos="1220"/>
        </w:tabs>
        <w:ind w:left="1220" w:hanging="227"/>
      </w:pPr>
      <w:rPr>
        <w:rFonts w:ascii="Courier New" w:hAnsi="Courier New" w:hint="default"/>
      </w:rPr>
    </w:lvl>
    <w:lvl w:ilvl="1" w:tplc="08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A226148C">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887F5C"/>
    <w:multiLevelType w:val="hybridMultilevel"/>
    <w:tmpl w:val="7A8CDEA0"/>
    <w:lvl w:ilvl="0" w:tplc="0C0A0017">
      <w:start w:val="1"/>
      <w:numFmt w:val="lowerLetter"/>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0CF7A70"/>
    <w:multiLevelType w:val="hybridMultilevel"/>
    <w:tmpl w:val="4C467D18"/>
    <w:lvl w:ilvl="0" w:tplc="2E969D68">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4B2BA5"/>
    <w:multiLevelType w:val="hybridMultilevel"/>
    <w:tmpl w:val="6EDC679E"/>
    <w:lvl w:ilvl="0" w:tplc="FFFFFFFF">
      <w:start w:val="1"/>
      <w:numFmt w:val="decimal"/>
      <w:lvlText w:val="%1."/>
      <w:lvlJc w:val="left"/>
      <w:pPr>
        <w:ind w:left="502"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7555AA"/>
    <w:multiLevelType w:val="hybridMultilevel"/>
    <w:tmpl w:val="0BCE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6E4846"/>
    <w:multiLevelType w:val="hybridMultilevel"/>
    <w:tmpl w:val="BEDEDC0A"/>
    <w:lvl w:ilvl="0" w:tplc="76EEE5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5"/>
  </w:num>
  <w:num w:numId="3">
    <w:abstractNumId w:val="9"/>
  </w:num>
  <w:num w:numId="4">
    <w:abstractNumId w:val="3"/>
  </w:num>
  <w:num w:numId="5">
    <w:abstractNumId w:val="2"/>
  </w:num>
  <w:num w:numId="6">
    <w:abstractNumId w:val="1"/>
  </w:num>
  <w:num w:numId="7">
    <w:abstractNumId w:val="0"/>
  </w:num>
  <w:num w:numId="8">
    <w:abstractNumId w:val="18"/>
  </w:num>
  <w:num w:numId="9">
    <w:abstractNumId w:val="15"/>
  </w:num>
  <w:num w:numId="10">
    <w:abstractNumId w:val="24"/>
  </w:num>
  <w:num w:numId="11">
    <w:abstractNumId w:val="8"/>
  </w:num>
  <w:num w:numId="12">
    <w:abstractNumId w:val="23"/>
  </w:num>
  <w:num w:numId="13">
    <w:abstractNumId w:val="20"/>
  </w:num>
  <w:num w:numId="14">
    <w:abstractNumId w:val="6"/>
  </w:num>
  <w:num w:numId="15">
    <w:abstractNumId w:val="7"/>
  </w:num>
  <w:num w:numId="16">
    <w:abstractNumId w:val="21"/>
  </w:num>
  <w:num w:numId="17">
    <w:abstractNumId w:val="28"/>
  </w:num>
  <w:num w:numId="18">
    <w:abstractNumId w:val="11"/>
  </w:num>
  <w:num w:numId="19">
    <w:abstractNumId w:val="25"/>
  </w:num>
  <w:num w:numId="20">
    <w:abstractNumId w:val="22"/>
  </w:num>
  <w:num w:numId="21">
    <w:abstractNumId w:val="13"/>
  </w:num>
  <w:num w:numId="22">
    <w:abstractNumId w:val="16"/>
  </w:num>
  <w:num w:numId="23">
    <w:abstractNumId w:val="22"/>
    <w:lvlOverride w:ilvl="0">
      <w:startOverride w:val="1"/>
    </w:lvlOverride>
  </w:num>
  <w:num w:numId="24">
    <w:abstractNumId w:val="27"/>
  </w:num>
  <w:num w:numId="25">
    <w:abstractNumId w:val="14"/>
  </w:num>
  <w:num w:numId="26">
    <w:abstractNumId w:val="12"/>
  </w:num>
  <w:num w:numId="27">
    <w:abstractNumId w:val="10"/>
  </w:num>
  <w:num w:numId="28">
    <w:abstractNumId w:val="19"/>
  </w:num>
  <w:num w:numId="29">
    <w:abstractNumId w:val="4"/>
  </w:num>
  <w:num w:numId="3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ES" w:vendorID="64" w:dllVersion="131078" w:nlCheck="1" w:checkStyle="0"/>
  <w:activeWritingStyle w:appName="MSWord" w:lang="ru-RU"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000261"/>
    <w:rsid w:val="00000C32"/>
    <w:rsid w:val="00004BF0"/>
    <w:rsid w:val="00006155"/>
    <w:rsid w:val="0001097C"/>
    <w:rsid w:val="000116C9"/>
    <w:rsid w:val="00011BFB"/>
    <w:rsid w:val="00011C2A"/>
    <w:rsid w:val="00011DB1"/>
    <w:rsid w:val="00012B60"/>
    <w:rsid w:val="00013293"/>
    <w:rsid w:val="00013627"/>
    <w:rsid w:val="00013B29"/>
    <w:rsid w:val="0001562C"/>
    <w:rsid w:val="00015D76"/>
    <w:rsid w:val="000200E1"/>
    <w:rsid w:val="000202D0"/>
    <w:rsid w:val="00021F82"/>
    <w:rsid w:val="00022F56"/>
    <w:rsid w:val="00023307"/>
    <w:rsid w:val="00023891"/>
    <w:rsid w:val="00025BC5"/>
    <w:rsid w:val="00025E72"/>
    <w:rsid w:val="00026673"/>
    <w:rsid w:val="00026FA2"/>
    <w:rsid w:val="00027189"/>
    <w:rsid w:val="000308C7"/>
    <w:rsid w:val="00030DE2"/>
    <w:rsid w:val="00031360"/>
    <w:rsid w:val="00032744"/>
    <w:rsid w:val="00037D1D"/>
    <w:rsid w:val="00040336"/>
    <w:rsid w:val="000404F5"/>
    <w:rsid w:val="00040983"/>
    <w:rsid w:val="00041820"/>
    <w:rsid w:val="00043CAA"/>
    <w:rsid w:val="000448F4"/>
    <w:rsid w:val="00044EDA"/>
    <w:rsid w:val="00044F72"/>
    <w:rsid w:val="00044F96"/>
    <w:rsid w:val="00045BFD"/>
    <w:rsid w:val="00046893"/>
    <w:rsid w:val="00046C37"/>
    <w:rsid w:val="000473AB"/>
    <w:rsid w:val="00047D96"/>
    <w:rsid w:val="00047E5F"/>
    <w:rsid w:val="00051999"/>
    <w:rsid w:val="0005217D"/>
    <w:rsid w:val="00055303"/>
    <w:rsid w:val="00056450"/>
    <w:rsid w:val="0006058E"/>
    <w:rsid w:val="000617B6"/>
    <w:rsid w:val="00063D97"/>
    <w:rsid w:val="00065849"/>
    <w:rsid w:val="00066224"/>
    <w:rsid w:val="00066723"/>
    <w:rsid w:val="00066F35"/>
    <w:rsid w:val="00067373"/>
    <w:rsid w:val="00071A3C"/>
    <w:rsid w:val="000720AD"/>
    <w:rsid w:val="00072137"/>
    <w:rsid w:val="000722D7"/>
    <w:rsid w:val="000750F2"/>
    <w:rsid w:val="00075432"/>
    <w:rsid w:val="000764A7"/>
    <w:rsid w:val="0007652D"/>
    <w:rsid w:val="00077463"/>
    <w:rsid w:val="00080A2F"/>
    <w:rsid w:val="00081965"/>
    <w:rsid w:val="000835DD"/>
    <w:rsid w:val="00083BB1"/>
    <w:rsid w:val="00086218"/>
    <w:rsid w:val="00090623"/>
    <w:rsid w:val="00092F69"/>
    <w:rsid w:val="00093BB2"/>
    <w:rsid w:val="000940B3"/>
    <w:rsid w:val="000968ED"/>
    <w:rsid w:val="00097083"/>
    <w:rsid w:val="00097361"/>
    <w:rsid w:val="000A00A9"/>
    <w:rsid w:val="000A03D4"/>
    <w:rsid w:val="000A13FC"/>
    <w:rsid w:val="000A1C40"/>
    <w:rsid w:val="000A3982"/>
    <w:rsid w:val="000A3E2F"/>
    <w:rsid w:val="000A42C8"/>
    <w:rsid w:val="000A4D95"/>
    <w:rsid w:val="000A4EC1"/>
    <w:rsid w:val="000A59AF"/>
    <w:rsid w:val="000A5DD6"/>
    <w:rsid w:val="000A61E1"/>
    <w:rsid w:val="000A62BC"/>
    <w:rsid w:val="000A6F04"/>
    <w:rsid w:val="000A7B32"/>
    <w:rsid w:val="000B00F7"/>
    <w:rsid w:val="000B045C"/>
    <w:rsid w:val="000B13EB"/>
    <w:rsid w:val="000B3F68"/>
    <w:rsid w:val="000B47C2"/>
    <w:rsid w:val="000B4C49"/>
    <w:rsid w:val="000B5836"/>
    <w:rsid w:val="000B6111"/>
    <w:rsid w:val="000B63C6"/>
    <w:rsid w:val="000B6DEE"/>
    <w:rsid w:val="000B7A75"/>
    <w:rsid w:val="000C0995"/>
    <w:rsid w:val="000C13F6"/>
    <w:rsid w:val="000C221E"/>
    <w:rsid w:val="000C2D13"/>
    <w:rsid w:val="000C31EF"/>
    <w:rsid w:val="000C5551"/>
    <w:rsid w:val="000C5649"/>
    <w:rsid w:val="000C5936"/>
    <w:rsid w:val="000C5963"/>
    <w:rsid w:val="000C68C0"/>
    <w:rsid w:val="000C789F"/>
    <w:rsid w:val="000D040F"/>
    <w:rsid w:val="000D230D"/>
    <w:rsid w:val="000D24B6"/>
    <w:rsid w:val="000D2AC1"/>
    <w:rsid w:val="000D335F"/>
    <w:rsid w:val="000D4528"/>
    <w:rsid w:val="000D46AE"/>
    <w:rsid w:val="000D496F"/>
    <w:rsid w:val="000D5A70"/>
    <w:rsid w:val="000D65EE"/>
    <w:rsid w:val="000D6CFF"/>
    <w:rsid w:val="000D7C24"/>
    <w:rsid w:val="000E3450"/>
    <w:rsid w:val="000E357F"/>
    <w:rsid w:val="000E4D5D"/>
    <w:rsid w:val="000E5339"/>
    <w:rsid w:val="000E58E8"/>
    <w:rsid w:val="000E709C"/>
    <w:rsid w:val="000F159B"/>
    <w:rsid w:val="000F1A90"/>
    <w:rsid w:val="000F3ECC"/>
    <w:rsid w:val="000F43BE"/>
    <w:rsid w:val="000F4BD3"/>
    <w:rsid w:val="000F594C"/>
    <w:rsid w:val="000F5E56"/>
    <w:rsid w:val="00100808"/>
    <w:rsid w:val="00105172"/>
    <w:rsid w:val="001059FC"/>
    <w:rsid w:val="001060BE"/>
    <w:rsid w:val="00106F6E"/>
    <w:rsid w:val="00107FCE"/>
    <w:rsid w:val="001110EC"/>
    <w:rsid w:val="00112653"/>
    <w:rsid w:val="00113824"/>
    <w:rsid w:val="00113BB7"/>
    <w:rsid w:val="001145F7"/>
    <w:rsid w:val="00114AF8"/>
    <w:rsid w:val="00115024"/>
    <w:rsid w:val="001150B8"/>
    <w:rsid w:val="00115763"/>
    <w:rsid w:val="00116311"/>
    <w:rsid w:val="001203F9"/>
    <w:rsid w:val="00120547"/>
    <w:rsid w:val="00120C4B"/>
    <w:rsid w:val="00123399"/>
    <w:rsid w:val="00125612"/>
    <w:rsid w:val="00126860"/>
    <w:rsid w:val="001269EB"/>
    <w:rsid w:val="00126B2D"/>
    <w:rsid w:val="00126D4C"/>
    <w:rsid w:val="00127FA1"/>
    <w:rsid w:val="00130243"/>
    <w:rsid w:val="00130B53"/>
    <w:rsid w:val="0013121D"/>
    <w:rsid w:val="00132922"/>
    <w:rsid w:val="00132AAA"/>
    <w:rsid w:val="00133F41"/>
    <w:rsid w:val="00135000"/>
    <w:rsid w:val="001362EE"/>
    <w:rsid w:val="0013630A"/>
    <w:rsid w:val="00140787"/>
    <w:rsid w:val="001407CB"/>
    <w:rsid w:val="00140BF1"/>
    <w:rsid w:val="00141564"/>
    <w:rsid w:val="00141D83"/>
    <w:rsid w:val="001423A5"/>
    <w:rsid w:val="00142D70"/>
    <w:rsid w:val="00142EFF"/>
    <w:rsid w:val="00146058"/>
    <w:rsid w:val="00147121"/>
    <w:rsid w:val="0014770B"/>
    <w:rsid w:val="00147E13"/>
    <w:rsid w:val="00147E7B"/>
    <w:rsid w:val="00150441"/>
    <w:rsid w:val="001508C0"/>
    <w:rsid w:val="00150FAF"/>
    <w:rsid w:val="001515F1"/>
    <w:rsid w:val="00151E8B"/>
    <w:rsid w:val="001529CC"/>
    <w:rsid w:val="00152E60"/>
    <w:rsid w:val="00153372"/>
    <w:rsid w:val="00154050"/>
    <w:rsid w:val="00154846"/>
    <w:rsid w:val="00155CBF"/>
    <w:rsid w:val="001561B3"/>
    <w:rsid w:val="00157530"/>
    <w:rsid w:val="001575AF"/>
    <w:rsid w:val="001577F0"/>
    <w:rsid w:val="00161085"/>
    <w:rsid w:val="001621D7"/>
    <w:rsid w:val="00162809"/>
    <w:rsid w:val="0016334B"/>
    <w:rsid w:val="0016355D"/>
    <w:rsid w:val="00164C23"/>
    <w:rsid w:val="00166344"/>
    <w:rsid w:val="0016733D"/>
    <w:rsid w:val="00167731"/>
    <w:rsid w:val="001701F1"/>
    <w:rsid w:val="001705D7"/>
    <w:rsid w:val="00170F17"/>
    <w:rsid w:val="001711E4"/>
    <w:rsid w:val="0017264A"/>
    <w:rsid w:val="00172823"/>
    <w:rsid w:val="00172A14"/>
    <w:rsid w:val="0017331F"/>
    <w:rsid w:val="00176D11"/>
    <w:rsid w:val="00177E17"/>
    <w:rsid w:val="0018027F"/>
    <w:rsid w:val="001814A2"/>
    <w:rsid w:val="00181D94"/>
    <w:rsid w:val="00181D9D"/>
    <w:rsid w:val="001821CA"/>
    <w:rsid w:val="001832A6"/>
    <w:rsid w:val="001840F5"/>
    <w:rsid w:val="00184ABE"/>
    <w:rsid w:val="00185246"/>
    <w:rsid w:val="00185815"/>
    <w:rsid w:val="00185AFA"/>
    <w:rsid w:val="00185C48"/>
    <w:rsid w:val="00186013"/>
    <w:rsid w:val="0018740B"/>
    <w:rsid w:val="00190BBD"/>
    <w:rsid w:val="0019113C"/>
    <w:rsid w:val="0019129A"/>
    <w:rsid w:val="0019134B"/>
    <w:rsid w:val="001913FB"/>
    <w:rsid w:val="00193460"/>
    <w:rsid w:val="001937E8"/>
    <w:rsid w:val="0019404A"/>
    <w:rsid w:val="00195346"/>
    <w:rsid w:val="00195D57"/>
    <w:rsid w:val="00196C30"/>
    <w:rsid w:val="00196F6D"/>
    <w:rsid w:val="00197452"/>
    <w:rsid w:val="001975E5"/>
    <w:rsid w:val="001A1782"/>
    <w:rsid w:val="001A1AEC"/>
    <w:rsid w:val="001A1F86"/>
    <w:rsid w:val="001A24DE"/>
    <w:rsid w:val="001A2FC2"/>
    <w:rsid w:val="001A316C"/>
    <w:rsid w:val="001A600C"/>
    <w:rsid w:val="001B3C6B"/>
    <w:rsid w:val="001B3D8F"/>
    <w:rsid w:val="001B475E"/>
    <w:rsid w:val="001B4763"/>
    <w:rsid w:val="001B602C"/>
    <w:rsid w:val="001B6DC5"/>
    <w:rsid w:val="001B7009"/>
    <w:rsid w:val="001C0552"/>
    <w:rsid w:val="001C0F82"/>
    <w:rsid w:val="001C1E96"/>
    <w:rsid w:val="001C2B96"/>
    <w:rsid w:val="001C5415"/>
    <w:rsid w:val="001C5556"/>
    <w:rsid w:val="001C6672"/>
    <w:rsid w:val="001C7E86"/>
    <w:rsid w:val="001D0013"/>
    <w:rsid w:val="001D1656"/>
    <w:rsid w:val="001D1CB9"/>
    <w:rsid w:val="001D1E07"/>
    <w:rsid w:val="001D2548"/>
    <w:rsid w:val="001D3D0B"/>
    <w:rsid w:val="001D4EB7"/>
    <w:rsid w:val="001D50BA"/>
    <w:rsid w:val="001D51C6"/>
    <w:rsid w:val="001D698D"/>
    <w:rsid w:val="001D6CD2"/>
    <w:rsid w:val="001E01EB"/>
    <w:rsid w:val="001E056A"/>
    <w:rsid w:val="001E0CC4"/>
    <w:rsid w:val="001E1672"/>
    <w:rsid w:val="001E3537"/>
    <w:rsid w:val="001E3C0A"/>
    <w:rsid w:val="001E3DCE"/>
    <w:rsid w:val="001E45A2"/>
    <w:rsid w:val="001E5819"/>
    <w:rsid w:val="001E5E6F"/>
    <w:rsid w:val="001E6105"/>
    <w:rsid w:val="001E6A73"/>
    <w:rsid w:val="001F0465"/>
    <w:rsid w:val="001F0A36"/>
    <w:rsid w:val="001F0D2D"/>
    <w:rsid w:val="001F1AA0"/>
    <w:rsid w:val="001F1DFC"/>
    <w:rsid w:val="001F2040"/>
    <w:rsid w:val="001F2EAA"/>
    <w:rsid w:val="001F3318"/>
    <w:rsid w:val="001F3563"/>
    <w:rsid w:val="001F4780"/>
    <w:rsid w:val="001F4C95"/>
    <w:rsid w:val="001F53E0"/>
    <w:rsid w:val="001F65EB"/>
    <w:rsid w:val="001F7190"/>
    <w:rsid w:val="001F7C38"/>
    <w:rsid w:val="00200EC9"/>
    <w:rsid w:val="0020158E"/>
    <w:rsid w:val="0020222F"/>
    <w:rsid w:val="002029EC"/>
    <w:rsid w:val="0020325C"/>
    <w:rsid w:val="002048C8"/>
    <w:rsid w:val="00205FF0"/>
    <w:rsid w:val="002071A0"/>
    <w:rsid w:val="002105F6"/>
    <w:rsid w:val="00211B46"/>
    <w:rsid w:val="00211DA8"/>
    <w:rsid w:val="00211EB2"/>
    <w:rsid w:val="00212775"/>
    <w:rsid w:val="00212A40"/>
    <w:rsid w:val="00213162"/>
    <w:rsid w:val="0021371A"/>
    <w:rsid w:val="002143BD"/>
    <w:rsid w:val="00214A21"/>
    <w:rsid w:val="002154D1"/>
    <w:rsid w:val="002157C4"/>
    <w:rsid w:val="002158DC"/>
    <w:rsid w:val="00217EB0"/>
    <w:rsid w:val="0022067D"/>
    <w:rsid w:val="00222103"/>
    <w:rsid w:val="00222610"/>
    <w:rsid w:val="00225E0F"/>
    <w:rsid w:val="00226115"/>
    <w:rsid w:val="00226DBC"/>
    <w:rsid w:val="00227261"/>
    <w:rsid w:val="00227B4F"/>
    <w:rsid w:val="00230439"/>
    <w:rsid w:val="00230E8C"/>
    <w:rsid w:val="00233C25"/>
    <w:rsid w:val="00236DA8"/>
    <w:rsid w:val="0023717E"/>
    <w:rsid w:val="00237C31"/>
    <w:rsid w:val="00237E65"/>
    <w:rsid w:val="002403B7"/>
    <w:rsid w:val="002405E1"/>
    <w:rsid w:val="00240CEE"/>
    <w:rsid w:val="002442DE"/>
    <w:rsid w:val="0024480B"/>
    <w:rsid w:val="002460AB"/>
    <w:rsid w:val="00250F09"/>
    <w:rsid w:val="0025260C"/>
    <w:rsid w:val="00252DCC"/>
    <w:rsid w:val="002537B6"/>
    <w:rsid w:val="00254224"/>
    <w:rsid w:val="002545E7"/>
    <w:rsid w:val="00256179"/>
    <w:rsid w:val="00256A19"/>
    <w:rsid w:val="00260BDC"/>
    <w:rsid w:val="0026159E"/>
    <w:rsid w:val="00262098"/>
    <w:rsid w:val="002626BC"/>
    <w:rsid w:val="0026327E"/>
    <w:rsid w:val="0026330C"/>
    <w:rsid w:val="002634C4"/>
    <w:rsid w:val="00264657"/>
    <w:rsid w:val="002649ED"/>
    <w:rsid w:val="0026522C"/>
    <w:rsid w:val="00265236"/>
    <w:rsid w:val="00265555"/>
    <w:rsid w:val="00265F27"/>
    <w:rsid w:val="00266138"/>
    <w:rsid w:val="00266612"/>
    <w:rsid w:val="002705AC"/>
    <w:rsid w:val="00270EAC"/>
    <w:rsid w:val="00272E3B"/>
    <w:rsid w:val="00273239"/>
    <w:rsid w:val="002733F1"/>
    <w:rsid w:val="002738D5"/>
    <w:rsid w:val="00275174"/>
    <w:rsid w:val="00275280"/>
    <w:rsid w:val="0027567C"/>
    <w:rsid w:val="00276AF4"/>
    <w:rsid w:val="002805C1"/>
    <w:rsid w:val="00280E25"/>
    <w:rsid w:val="00281A68"/>
    <w:rsid w:val="00281D8C"/>
    <w:rsid w:val="002821AD"/>
    <w:rsid w:val="00282D1E"/>
    <w:rsid w:val="0028339D"/>
    <w:rsid w:val="002834F0"/>
    <w:rsid w:val="002841F5"/>
    <w:rsid w:val="00284B20"/>
    <w:rsid w:val="002861D3"/>
    <w:rsid w:val="00286DDA"/>
    <w:rsid w:val="00287196"/>
    <w:rsid w:val="00287875"/>
    <w:rsid w:val="00287CBE"/>
    <w:rsid w:val="002907FE"/>
    <w:rsid w:val="00290A7D"/>
    <w:rsid w:val="002928D3"/>
    <w:rsid w:val="002943BC"/>
    <w:rsid w:val="0029443A"/>
    <w:rsid w:val="00294D5A"/>
    <w:rsid w:val="00295A05"/>
    <w:rsid w:val="00296407"/>
    <w:rsid w:val="002971A6"/>
    <w:rsid w:val="002A0B05"/>
    <w:rsid w:val="002A0F46"/>
    <w:rsid w:val="002A3934"/>
    <w:rsid w:val="002A3A3E"/>
    <w:rsid w:val="002A3DBC"/>
    <w:rsid w:val="002A601E"/>
    <w:rsid w:val="002A67EF"/>
    <w:rsid w:val="002A67F6"/>
    <w:rsid w:val="002B0277"/>
    <w:rsid w:val="002B1378"/>
    <w:rsid w:val="002B2EF6"/>
    <w:rsid w:val="002B3DF2"/>
    <w:rsid w:val="002B4B6A"/>
    <w:rsid w:val="002B5233"/>
    <w:rsid w:val="002B5D17"/>
    <w:rsid w:val="002B62BD"/>
    <w:rsid w:val="002B660C"/>
    <w:rsid w:val="002B67F0"/>
    <w:rsid w:val="002C0080"/>
    <w:rsid w:val="002C10C0"/>
    <w:rsid w:val="002C119C"/>
    <w:rsid w:val="002C15EC"/>
    <w:rsid w:val="002C3F16"/>
    <w:rsid w:val="002C468E"/>
    <w:rsid w:val="002C4966"/>
    <w:rsid w:val="002C6349"/>
    <w:rsid w:val="002C6573"/>
    <w:rsid w:val="002C6F7F"/>
    <w:rsid w:val="002D26BB"/>
    <w:rsid w:val="002D2DBD"/>
    <w:rsid w:val="002D41F8"/>
    <w:rsid w:val="002D4A91"/>
    <w:rsid w:val="002D5270"/>
    <w:rsid w:val="002D6832"/>
    <w:rsid w:val="002D6FF8"/>
    <w:rsid w:val="002D7C76"/>
    <w:rsid w:val="002E0547"/>
    <w:rsid w:val="002E0A57"/>
    <w:rsid w:val="002E1285"/>
    <w:rsid w:val="002E1717"/>
    <w:rsid w:val="002E3B87"/>
    <w:rsid w:val="002E6E6E"/>
    <w:rsid w:val="002E7F5D"/>
    <w:rsid w:val="002F060B"/>
    <w:rsid w:val="002F1793"/>
    <w:rsid w:val="002F18A6"/>
    <w:rsid w:val="002F1FE6"/>
    <w:rsid w:val="002F28E7"/>
    <w:rsid w:val="002F2AA0"/>
    <w:rsid w:val="002F3077"/>
    <w:rsid w:val="002F4E68"/>
    <w:rsid w:val="002F6B44"/>
    <w:rsid w:val="002F772A"/>
    <w:rsid w:val="002F7C03"/>
    <w:rsid w:val="00302C30"/>
    <w:rsid w:val="00302E18"/>
    <w:rsid w:val="003045FF"/>
    <w:rsid w:val="003066CC"/>
    <w:rsid w:val="0030746C"/>
    <w:rsid w:val="00310D67"/>
    <w:rsid w:val="00310FAF"/>
    <w:rsid w:val="003115CA"/>
    <w:rsid w:val="00312DCE"/>
    <w:rsid w:val="00312F29"/>
    <w:rsid w:val="00312F7F"/>
    <w:rsid w:val="003134D7"/>
    <w:rsid w:val="0031611D"/>
    <w:rsid w:val="00317153"/>
    <w:rsid w:val="00321B50"/>
    <w:rsid w:val="00321BE8"/>
    <w:rsid w:val="00322277"/>
    <w:rsid w:val="0032391E"/>
    <w:rsid w:val="00324083"/>
    <w:rsid w:val="00324FB2"/>
    <w:rsid w:val="00326696"/>
    <w:rsid w:val="00327736"/>
    <w:rsid w:val="00330761"/>
    <w:rsid w:val="00330B5A"/>
    <w:rsid w:val="00331141"/>
    <w:rsid w:val="0033176B"/>
    <w:rsid w:val="00335FFA"/>
    <w:rsid w:val="0033692F"/>
    <w:rsid w:val="00340979"/>
    <w:rsid w:val="00340A79"/>
    <w:rsid w:val="00343185"/>
    <w:rsid w:val="003435C4"/>
    <w:rsid w:val="003445A8"/>
    <w:rsid w:val="003503B0"/>
    <w:rsid w:val="003517B5"/>
    <w:rsid w:val="00351CA2"/>
    <w:rsid w:val="003528BE"/>
    <w:rsid w:val="00352C00"/>
    <w:rsid w:val="00353FDF"/>
    <w:rsid w:val="00355307"/>
    <w:rsid w:val="00355655"/>
    <w:rsid w:val="00355C3A"/>
    <w:rsid w:val="00355D01"/>
    <w:rsid w:val="0035722E"/>
    <w:rsid w:val="00357361"/>
    <w:rsid w:val="00357DB9"/>
    <w:rsid w:val="00360F38"/>
    <w:rsid w:val="00360F6E"/>
    <w:rsid w:val="00361450"/>
    <w:rsid w:val="00364D42"/>
    <w:rsid w:val="003672D8"/>
    <w:rsid w:val="003673CF"/>
    <w:rsid w:val="003674E1"/>
    <w:rsid w:val="00371339"/>
    <w:rsid w:val="0037194E"/>
    <w:rsid w:val="003737FE"/>
    <w:rsid w:val="003741DD"/>
    <w:rsid w:val="00375ABF"/>
    <w:rsid w:val="00375CDD"/>
    <w:rsid w:val="00376711"/>
    <w:rsid w:val="00376DF8"/>
    <w:rsid w:val="00377CF7"/>
    <w:rsid w:val="00377E90"/>
    <w:rsid w:val="003829CF"/>
    <w:rsid w:val="00382A90"/>
    <w:rsid w:val="00382F51"/>
    <w:rsid w:val="00383009"/>
    <w:rsid w:val="00384445"/>
    <w:rsid w:val="003845C1"/>
    <w:rsid w:val="00384B40"/>
    <w:rsid w:val="00386456"/>
    <w:rsid w:val="0038768F"/>
    <w:rsid w:val="00390123"/>
    <w:rsid w:val="003923D5"/>
    <w:rsid w:val="00392A53"/>
    <w:rsid w:val="00394845"/>
    <w:rsid w:val="00394C6B"/>
    <w:rsid w:val="00394E6B"/>
    <w:rsid w:val="003957A8"/>
    <w:rsid w:val="00395F52"/>
    <w:rsid w:val="00396C63"/>
    <w:rsid w:val="003971BA"/>
    <w:rsid w:val="003A143C"/>
    <w:rsid w:val="003A1A8D"/>
    <w:rsid w:val="003A1AE2"/>
    <w:rsid w:val="003A1F6D"/>
    <w:rsid w:val="003A2273"/>
    <w:rsid w:val="003A23F5"/>
    <w:rsid w:val="003A293E"/>
    <w:rsid w:val="003A2963"/>
    <w:rsid w:val="003A2A70"/>
    <w:rsid w:val="003A3A4A"/>
    <w:rsid w:val="003A3BC2"/>
    <w:rsid w:val="003A4F4E"/>
    <w:rsid w:val="003A6F89"/>
    <w:rsid w:val="003A72B4"/>
    <w:rsid w:val="003A74DB"/>
    <w:rsid w:val="003A7D46"/>
    <w:rsid w:val="003A7FD8"/>
    <w:rsid w:val="003B0557"/>
    <w:rsid w:val="003B26A5"/>
    <w:rsid w:val="003B315B"/>
    <w:rsid w:val="003B38C1"/>
    <w:rsid w:val="003B3C9C"/>
    <w:rsid w:val="003B55D8"/>
    <w:rsid w:val="003B5678"/>
    <w:rsid w:val="003B606D"/>
    <w:rsid w:val="003B6C3C"/>
    <w:rsid w:val="003C0070"/>
    <w:rsid w:val="003C138D"/>
    <w:rsid w:val="003C20D5"/>
    <w:rsid w:val="003C25D8"/>
    <w:rsid w:val="003C2CC7"/>
    <w:rsid w:val="003C4531"/>
    <w:rsid w:val="003C462F"/>
    <w:rsid w:val="003C4A2A"/>
    <w:rsid w:val="003C6C1A"/>
    <w:rsid w:val="003C7A9E"/>
    <w:rsid w:val="003D1B9C"/>
    <w:rsid w:val="003D2F6E"/>
    <w:rsid w:val="003D31A3"/>
    <w:rsid w:val="003D3293"/>
    <w:rsid w:val="003D429C"/>
    <w:rsid w:val="003D4403"/>
    <w:rsid w:val="003D4AC6"/>
    <w:rsid w:val="003D52FE"/>
    <w:rsid w:val="003D565D"/>
    <w:rsid w:val="003D5872"/>
    <w:rsid w:val="003D58D4"/>
    <w:rsid w:val="003D68F9"/>
    <w:rsid w:val="003D6A6E"/>
    <w:rsid w:val="003D7C48"/>
    <w:rsid w:val="003E1DF3"/>
    <w:rsid w:val="003E2DE9"/>
    <w:rsid w:val="003E36A1"/>
    <w:rsid w:val="003E57C0"/>
    <w:rsid w:val="003E5DC6"/>
    <w:rsid w:val="003E6309"/>
    <w:rsid w:val="003E6490"/>
    <w:rsid w:val="003E684E"/>
    <w:rsid w:val="003E7603"/>
    <w:rsid w:val="003F0B02"/>
    <w:rsid w:val="003F572D"/>
    <w:rsid w:val="003F6CB4"/>
    <w:rsid w:val="003F79D9"/>
    <w:rsid w:val="004017F7"/>
    <w:rsid w:val="004024D6"/>
    <w:rsid w:val="00402EB4"/>
    <w:rsid w:val="00403706"/>
    <w:rsid w:val="00403BDE"/>
    <w:rsid w:val="00404317"/>
    <w:rsid w:val="0040699A"/>
    <w:rsid w:val="00406E2C"/>
    <w:rsid w:val="00407085"/>
    <w:rsid w:val="004079FC"/>
    <w:rsid w:val="00410E3D"/>
    <w:rsid w:val="00413EB1"/>
    <w:rsid w:val="0041493E"/>
    <w:rsid w:val="00414AEA"/>
    <w:rsid w:val="00414EC7"/>
    <w:rsid w:val="00414F08"/>
    <w:rsid w:val="004155BB"/>
    <w:rsid w:val="004158F4"/>
    <w:rsid w:val="00415AE1"/>
    <w:rsid w:val="0041720C"/>
    <w:rsid w:val="004205AE"/>
    <w:rsid w:val="00422614"/>
    <w:rsid w:val="00422938"/>
    <w:rsid w:val="00423E3E"/>
    <w:rsid w:val="0042411F"/>
    <w:rsid w:val="00425508"/>
    <w:rsid w:val="00427AF4"/>
    <w:rsid w:val="00427D71"/>
    <w:rsid w:val="00427E59"/>
    <w:rsid w:val="004308E8"/>
    <w:rsid w:val="0043099E"/>
    <w:rsid w:val="004310BA"/>
    <w:rsid w:val="00432797"/>
    <w:rsid w:val="004334C4"/>
    <w:rsid w:val="0043487F"/>
    <w:rsid w:val="00435078"/>
    <w:rsid w:val="0044031A"/>
    <w:rsid w:val="00442768"/>
    <w:rsid w:val="004438ED"/>
    <w:rsid w:val="00444F07"/>
    <w:rsid w:val="0044577B"/>
    <w:rsid w:val="004460C2"/>
    <w:rsid w:val="00446BB1"/>
    <w:rsid w:val="004505D5"/>
    <w:rsid w:val="00450804"/>
    <w:rsid w:val="004517F9"/>
    <w:rsid w:val="00451B51"/>
    <w:rsid w:val="00452583"/>
    <w:rsid w:val="00452758"/>
    <w:rsid w:val="00453744"/>
    <w:rsid w:val="0045396C"/>
    <w:rsid w:val="00453CF5"/>
    <w:rsid w:val="004547A0"/>
    <w:rsid w:val="00454E31"/>
    <w:rsid w:val="004563C9"/>
    <w:rsid w:val="00460326"/>
    <w:rsid w:val="00460EF2"/>
    <w:rsid w:val="004611C3"/>
    <w:rsid w:val="004647DA"/>
    <w:rsid w:val="00465820"/>
    <w:rsid w:val="00465ED2"/>
    <w:rsid w:val="00467382"/>
    <w:rsid w:val="00467896"/>
    <w:rsid w:val="00472BF4"/>
    <w:rsid w:val="00473B1D"/>
    <w:rsid w:val="00474062"/>
    <w:rsid w:val="00475589"/>
    <w:rsid w:val="00476727"/>
    <w:rsid w:val="00477616"/>
    <w:rsid w:val="00477D6B"/>
    <w:rsid w:val="004805CD"/>
    <w:rsid w:val="00481524"/>
    <w:rsid w:val="00481874"/>
    <w:rsid w:val="00481F19"/>
    <w:rsid w:val="00484012"/>
    <w:rsid w:val="0048436F"/>
    <w:rsid w:val="00484592"/>
    <w:rsid w:val="00485793"/>
    <w:rsid w:val="0048595C"/>
    <w:rsid w:val="00485A54"/>
    <w:rsid w:val="0048617F"/>
    <w:rsid w:val="004877F1"/>
    <w:rsid w:val="00490324"/>
    <w:rsid w:val="004907DF"/>
    <w:rsid w:val="00491AD9"/>
    <w:rsid w:val="00493421"/>
    <w:rsid w:val="00494EEA"/>
    <w:rsid w:val="00495BDE"/>
    <w:rsid w:val="00495CE4"/>
    <w:rsid w:val="00497F3D"/>
    <w:rsid w:val="004A00F1"/>
    <w:rsid w:val="004A2B43"/>
    <w:rsid w:val="004A431E"/>
    <w:rsid w:val="004A4CFC"/>
    <w:rsid w:val="004A4DCB"/>
    <w:rsid w:val="004A5839"/>
    <w:rsid w:val="004A5A2E"/>
    <w:rsid w:val="004A5B73"/>
    <w:rsid w:val="004A5BA5"/>
    <w:rsid w:val="004A63FE"/>
    <w:rsid w:val="004A7DF3"/>
    <w:rsid w:val="004B095A"/>
    <w:rsid w:val="004B0C1A"/>
    <w:rsid w:val="004B0F53"/>
    <w:rsid w:val="004B1699"/>
    <w:rsid w:val="004B1A66"/>
    <w:rsid w:val="004B20A0"/>
    <w:rsid w:val="004B22E2"/>
    <w:rsid w:val="004B2B39"/>
    <w:rsid w:val="004B2B62"/>
    <w:rsid w:val="004B4540"/>
    <w:rsid w:val="004B50C4"/>
    <w:rsid w:val="004B51D4"/>
    <w:rsid w:val="004B6183"/>
    <w:rsid w:val="004B6AB9"/>
    <w:rsid w:val="004B6DEB"/>
    <w:rsid w:val="004B6F2D"/>
    <w:rsid w:val="004B7766"/>
    <w:rsid w:val="004C111D"/>
    <w:rsid w:val="004C1D33"/>
    <w:rsid w:val="004C525B"/>
    <w:rsid w:val="004C6C8E"/>
    <w:rsid w:val="004D268F"/>
    <w:rsid w:val="004D29FC"/>
    <w:rsid w:val="004D2BD2"/>
    <w:rsid w:val="004D3244"/>
    <w:rsid w:val="004D42A6"/>
    <w:rsid w:val="004D46A1"/>
    <w:rsid w:val="004D5E7E"/>
    <w:rsid w:val="004D6022"/>
    <w:rsid w:val="004D606D"/>
    <w:rsid w:val="004E07D4"/>
    <w:rsid w:val="004E093E"/>
    <w:rsid w:val="004E1F8A"/>
    <w:rsid w:val="004E2CDA"/>
    <w:rsid w:val="004E51E4"/>
    <w:rsid w:val="004E5E86"/>
    <w:rsid w:val="004E7077"/>
    <w:rsid w:val="004F2A21"/>
    <w:rsid w:val="004F3229"/>
    <w:rsid w:val="004F409A"/>
    <w:rsid w:val="004F526D"/>
    <w:rsid w:val="004F669C"/>
    <w:rsid w:val="005019FF"/>
    <w:rsid w:val="00502652"/>
    <w:rsid w:val="00502C13"/>
    <w:rsid w:val="00502CD3"/>
    <w:rsid w:val="0050396B"/>
    <w:rsid w:val="00504942"/>
    <w:rsid w:val="005074D4"/>
    <w:rsid w:val="0051119D"/>
    <w:rsid w:val="005128A9"/>
    <w:rsid w:val="00514068"/>
    <w:rsid w:val="00514100"/>
    <w:rsid w:val="005171F6"/>
    <w:rsid w:val="00517E0B"/>
    <w:rsid w:val="00521C4F"/>
    <w:rsid w:val="00522827"/>
    <w:rsid w:val="00522F8A"/>
    <w:rsid w:val="00524E0F"/>
    <w:rsid w:val="00526B5D"/>
    <w:rsid w:val="00527B05"/>
    <w:rsid w:val="00527E99"/>
    <w:rsid w:val="0053020B"/>
    <w:rsid w:val="0053057A"/>
    <w:rsid w:val="00533C75"/>
    <w:rsid w:val="0053530F"/>
    <w:rsid w:val="00536D2C"/>
    <w:rsid w:val="00536F04"/>
    <w:rsid w:val="00536F13"/>
    <w:rsid w:val="00537D9D"/>
    <w:rsid w:val="0054016A"/>
    <w:rsid w:val="00540384"/>
    <w:rsid w:val="0054059A"/>
    <w:rsid w:val="00540BD5"/>
    <w:rsid w:val="00540DE7"/>
    <w:rsid w:val="00540E8B"/>
    <w:rsid w:val="00542599"/>
    <w:rsid w:val="00542803"/>
    <w:rsid w:val="00543AFF"/>
    <w:rsid w:val="00544DB2"/>
    <w:rsid w:val="00546788"/>
    <w:rsid w:val="0055058A"/>
    <w:rsid w:val="00550ECC"/>
    <w:rsid w:val="005520FD"/>
    <w:rsid w:val="00552282"/>
    <w:rsid w:val="00553931"/>
    <w:rsid w:val="0055403F"/>
    <w:rsid w:val="00554AEE"/>
    <w:rsid w:val="00555829"/>
    <w:rsid w:val="005603E0"/>
    <w:rsid w:val="00560884"/>
    <w:rsid w:val="00560A29"/>
    <w:rsid w:val="00560C4E"/>
    <w:rsid w:val="00561229"/>
    <w:rsid w:val="00561B1F"/>
    <w:rsid w:val="00561C8A"/>
    <w:rsid w:val="00564374"/>
    <w:rsid w:val="00565647"/>
    <w:rsid w:val="00566176"/>
    <w:rsid w:val="00570E37"/>
    <w:rsid w:val="00571F87"/>
    <w:rsid w:val="0057258F"/>
    <w:rsid w:val="005728C5"/>
    <w:rsid w:val="00572953"/>
    <w:rsid w:val="00574291"/>
    <w:rsid w:val="00576B83"/>
    <w:rsid w:val="00576C74"/>
    <w:rsid w:val="005779E2"/>
    <w:rsid w:val="005803E1"/>
    <w:rsid w:val="005809AD"/>
    <w:rsid w:val="00582A3A"/>
    <w:rsid w:val="00584F4C"/>
    <w:rsid w:val="005861A0"/>
    <w:rsid w:val="0059022D"/>
    <w:rsid w:val="0059025E"/>
    <w:rsid w:val="005907AF"/>
    <w:rsid w:val="0059194A"/>
    <w:rsid w:val="00594C78"/>
    <w:rsid w:val="0059513A"/>
    <w:rsid w:val="00596366"/>
    <w:rsid w:val="0059693C"/>
    <w:rsid w:val="0059763B"/>
    <w:rsid w:val="005A1E3C"/>
    <w:rsid w:val="005A1FDB"/>
    <w:rsid w:val="005A2F05"/>
    <w:rsid w:val="005A431B"/>
    <w:rsid w:val="005A500D"/>
    <w:rsid w:val="005A5D8A"/>
    <w:rsid w:val="005B1F62"/>
    <w:rsid w:val="005B3FD3"/>
    <w:rsid w:val="005B48E8"/>
    <w:rsid w:val="005B63B5"/>
    <w:rsid w:val="005B650D"/>
    <w:rsid w:val="005C0D29"/>
    <w:rsid w:val="005C0E87"/>
    <w:rsid w:val="005C1597"/>
    <w:rsid w:val="005C1810"/>
    <w:rsid w:val="005C25E7"/>
    <w:rsid w:val="005C2603"/>
    <w:rsid w:val="005C2702"/>
    <w:rsid w:val="005C2C0E"/>
    <w:rsid w:val="005C38E1"/>
    <w:rsid w:val="005C45C8"/>
    <w:rsid w:val="005C46B8"/>
    <w:rsid w:val="005C4F8C"/>
    <w:rsid w:val="005C58F1"/>
    <w:rsid w:val="005C59C2"/>
    <w:rsid w:val="005C6649"/>
    <w:rsid w:val="005C778E"/>
    <w:rsid w:val="005D0CD4"/>
    <w:rsid w:val="005D180C"/>
    <w:rsid w:val="005D36E4"/>
    <w:rsid w:val="005D3D27"/>
    <w:rsid w:val="005D46B7"/>
    <w:rsid w:val="005E0747"/>
    <w:rsid w:val="005E1643"/>
    <w:rsid w:val="005E3813"/>
    <w:rsid w:val="005E5E8E"/>
    <w:rsid w:val="005E6D9D"/>
    <w:rsid w:val="005E6FD8"/>
    <w:rsid w:val="005E7422"/>
    <w:rsid w:val="005E7A48"/>
    <w:rsid w:val="005F1C2B"/>
    <w:rsid w:val="005F23BF"/>
    <w:rsid w:val="005F23C8"/>
    <w:rsid w:val="005F3455"/>
    <w:rsid w:val="005F430E"/>
    <w:rsid w:val="005F59A3"/>
    <w:rsid w:val="005F6ECA"/>
    <w:rsid w:val="005F7A0D"/>
    <w:rsid w:val="00600BB8"/>
    <w:rsid w:val="00601EEF"/>
    <w:rsid w:val="00601F4F"/>
    <w:rsid w:val="0060411C"/>
    <w:rsid w:val="00604973"/>
    <w:rsid w:val="0060566A"/>
    <w:rsid w:val="00605827"/>
    <w:rsid w:val="00606083"/>
    <w:rsid w:val="00606C05"/>
    <w:rsid w:val="00607FFB"/>
    <w:rsid w:val="00610502"/>
    <w:rsid w:val="0061096E"/>
    <w:rsid w:val="00610BA6"/>
    <w:rsid w:val="00611CA9"/>
    <w:rsid w:val="00612597"/>
    <w:rsid w:val="00612945"/>
    <w:rsid w:val="006144BA"/>
    <w:rsid w:val="00615CAD"/>
    <w:rsid w:val="00615DFC"/>
    <w:rsid w:val="006178ED"/>
    <w:rsid w:val="00621448"/>
    <w:rsid w:val="00621D0E"/>
    <w:rsid w:val="00622747"/>
    <w:rsid w:val="00626651"/>
    <w:rsid w:val="006276D6"/>
    <w:rsid w:val="00627E0F"/>
    <w:rsid w:val="00632A6D"/>
    <w:rsid w:val="006334E4"/>
    <w:rsid w:val="006338DD"/>
    <w:rsid w:val="00635085"/>
    <w:rsid w:val="006400D5"/>
    <w:rsid w:val="006414FB"/>
    <w:rsid w:val="00644D78"/>
    <w:rsid w:val="00644F69"/>
    <w:rsid w:val="006456DF"/>
    <w:rsid w:val="00646050"/>
    <w:rsid w:val="00646CF3"/>
    <w:rsid w:val="00647CD8"/>
    <w:rsid w:val="00647F2C"/>
    <w:rsid w:val="0065093F"/>
    <w:rsid w:val="00650E36"/>
    <w:rsid w:val="006511D1"/>
    <w:rsid w:val="006516F9"/>
    <w:rsid w:val="00651949"/>
    <w:rsid w:val="006548F3"/>
    <w:rsid w:val="006600C3"/>
    <w:rsid w:val="006627B1"/>
    <w:rsid w:val="0066318A"/>
    <w:rsid w:val="006635E6"/>
    <w:rsid w:val="00664367"/>
    <w:rsid w:val="00664488"/>
    <w:rsid w:val="0066514D"/>
    <w:rsid w:val="006704CC"/>
    <w:rsid w:val="00670E98"/>
    <w:rsid w:val="006713CA"/>
    <w:rsid w:val="00672D7D"/>
    <w:rsid w:val="00672E9E"/>
    <w:rsid w:val="00673944"/>
    <w:rsid w:val="00675A0E"/>
    <w:rsid w:val="00676518"/>
    <w:rsid w:val="00676C5C"/>
    <w:rsid w:val="00677B1F"/>
    <w:rsid w:val="0068109E"/>
    <w:rsid w:val="006817EF"/>
    <w:rsid w:val="00681A73"/>
    <w:rsid w:val="006825D5"/>
    <w:rsid w:val="006835C7"/>
    <w:rsid w:val="00685222"/>
    <w:rsid w:val="00685580"/>
    <w:rsid w:val="00686AD1"/>
    <w:rsid w:val="00686D2A"/>
    <w:rsid w:val="00692157"/>
    <w:rsid w:val="00692329"/>
    <w:rsid w:val="00692D02"/>
    <w:rsid w:val="0069354D"/>
    <w:rsid w:val="00693D40"/>
    <w:rsid w:val="00694596"/>
    <w:rsid w:val="0069491D"/>
    <w:rsid w:val="0069565E"/>
    <w:rsid w:val="00695E68"/>
    <w:rsid w:val="00696814"/>
    <w:rsid w:val="006973F7"/>
    <w:rsid w:val="00697793"/>
    <w:rsid w:val="0069784B"/>
    <w:rsid w:val="006A1454"/>
    <w:rsid w:val="006A14CE"/>
    <w:rsid w:val="006A310C"/>
    <w:rsid w:val="006A3253"/>
    <w:rsid w:val="006A36A2"/>
    <w:rsid w:val="006A47CA"/>
    <w:rsid w:val="006A5F7F"/>
    <w:rsid w:val="006A6007"/>
    <w:rsid w:val="006A6020"/>
    <w:rsid w:val="006A757C"/>
    <w:rsid w:val="006B3390"/>
    <w:rsid w:val="006B42CE"/>
    <w:rsid w:val="006B467D"/>
    <w:rsid w:val="006B4B49"/>
    <w:rsid w:val="006B4D6D"/>
    <w:rsid w:val="006B5941"/>
    <w:rsid w:val="006B5D5E"/>
    <w:rsid w:val="006B6D28"/>
    <w:rsid w:val="006B7CC2"/>
    <w:rsid w:val="006C0A48"/>
    <w:rsid w:val="006C1080"/>
    <w:rsid w:val="006C29C7"/>
    <w:rsid w:val="006C66BD"/>
    <w:rsid w:val="006C6E86"/>
    <w:rsid w:val="006D1256"/>
    <w:rsid w:val="006D18C5"/>
    <w:rsid w:val="006D1965"/>
    <w:rsid w:val="006D2086"/>
    <w:rsid w:val="006D26E1"/>
    <w:rsid w:val="006D2A6F"/>
    <w:rsid w:val="006D2CB2"/>
    <w:rsid w:val="006D2D21"/>
    <w:rsid w:val="006D2FC9"/>
    <w:rsid w:val="006D39E2"/>
    <w:rsid w:val="006D5E9E"/>
    <w:rsid w:val="006D7A73"/>
    <w:rsid w:val="006E0F5B"/>
    <w:rsid w:val="006E2002"/>
    <w:rsid w:val="006E4D30"/>
    <w:rsid w:val="006E4EE3"/>
    <w:rsid w:val="006E6A54"/>
    <w:rsid w:val="006F1093"/>
    <w:rsid w:val="006F136D"/>
    <w:rsid w:val="006F235A"/>
    <w:rsid w:val="006F2CFB"/>
    <w:rsid w:val="006F4004"/>
    <w:rsid w:val="006F5089"/>
    <w:rsid w:val="006F50B2"/>
    <w:rsid w:val="006F5A30"/>
    <w:rsid w:val="006F5DC4"/>
    <w:rsid w:val="006F64A2"/>
    <w:rsid w:val="006F732B"/>
    <w:rsid w:val="006F7C11"/>
    <w:rsid w:val="0070125D"/>
    <w:rsid w:val="007018A9"/>
    <w:rsid w:val="00702059"/>
    <w:rsid w:val="00703D4E"/>
    <w:rsid w:val="0070791B"/>
    <w:rsid w:val="00707ECD"/>
    <w:rsid w:val="00710987"/>
    <w:rsid w:val="007110ED"/>
    <w:rsid w:val="007117F3"/>
    <w:rsid w:val="00711CEB"/>
    <w:rsid w:val="00712B02"/>
    <w:rsid w:val="00712C30"/>
    <w:rsid w:val="007147EC"/>
    <w:rsid w:val="007149DD"/>
    <w:rsid w:val="00715AB1"/>
    <w:rsid w:val="00715B23"/>
    <w:rsid w:val="00715E75"/>
    <w:rsid w:val="00716304"/>
    <w:rsid w:val="00716F41"/>
    <w:rsid w:val="00717D09"/>
    <w:rsid w:val="0072060B"/>
    <w:rsid w:val="00720EAE"/>
    <w:rsid w:val="0072184B"/>
    <w:rsid w:val="00722F18"/>
    <w:rsid w:val="00723F6B"/>
    <w:rsid w:val="00724C60"/>
    <w:rsid w:val="00724CC0"/>
    <w:rsid w:val="00724DDE"/>
    <w:rsid w:val="00725C01"/>
    <w:rsid w:val="00727BE6"/>
    <w:rsid w:val="0073024C"/>
    <w:rsid w:val="00730B83"/>
    <w:rsid w:val="0073191D"/>
    <w:rsid w:val="00732F49"/>
    <w:rsid w:val="007332A8"/>
    <w:rsid w:val="00733963"/>
    <w:rsid w:val="00734836"/>
    <w:rsid w:val="007354EB"/>
    <w:rsid w:val="00735FDA"/>
    <w:rsid w:val="0073627C"/>
    <w:rsid w:val="007369DE"/>
    <w:rsid w:val="00736C6F"/>
    <w:rsid w:val="007415B3"/>
    <w:rsid w:val="007448C4"/>
    <w:rsid w:val="00744ECA"/>
    <w:rsid w:val="00744FCE"/>
    <w:rsid w:val="00746945"/>
    <w:rsid w:val="007476CB"/>
    <w:rsid w:val="00750F92"/>
    <w:rsid w:val="00752A3A"/>
    <w:rsid w:val="0075382C"/>
    <w:rsid w:val="00753A08"/>
    <w:rsid w:val="00753FF6"/>
    <w:rsid w:val="00754197"/>
    <w:rsid w:val="00755388"/>
    <w:rsid w:val="0075539F"/>
    <w:rsid w:val="00755927"/>
    <w:rsid w:val="00757975"/>
    <w:rsid w:val="00757F44"/>
    <w:rsid w:val="00760257"/>
    <w:rsid w:val="00760B7D"/>
    <w:rsid w:val="0076107A"/>
    <w:rsid w:val="007636EA"/>
    <w:rsid w:val="00763F7B"/>
    <w:rsid w:val="00764B02"/>
    <w:rsid w:val="00766FBB"/>
    <w:rsid w:val="0076714F"/>
    <w:rsid w:val="00767891"/>
    <w:rsid w:val="007702A7"/>
    <w:rsid w:val="007714A3"/>
    <w:rsid w:val="00773211"/>
    <w:rsid w:val="00773521"/>
    <w:rsid w:val="00774365"/>
    <w:rsid w:val="00777946"/>
    <w:rsid w:val="007779CB"/>
    <w:rsid w:val="00780522"/>
    <w:rsid w:val="00780960"/>
    <w:rsid w:val="0078099D"/>
    <w:rsid w:val="00781C85"/>
    <w:rsid w:val="00782E2E"/>
    <w:rsid w:val="0078449F"/>
    <w:rsid w:val="00784541"/>
    <w:rsid w:val="0078476F"/>
    <w:rsid w:val="0078563E"/>
    <w:rsid w:val="00785B78"/>
    <w:rsid w:val="00785D4D"/>
    <w:rsid w:val="00786240"/>
    <w:rsid w:val="00787611"/>
    <w:rsid w:val="0079235F"/>
    <w:rsid w:val="00793B12"/>
    <w:rsid w:val="00794622"/>
    <w:rsid w:val="00795295"/>
    <w:rsid w:val="007956B7"/>
    <w:rsid w:val="00795D09"/>
    <w:rsid w:val="00797965"/>
    <w:rsid w:val="007A0863"/>
    <w:rsid w:val="007A0C89"/>
    <w:rsid w:val="007A1365"/>
    <w:rsid w:val="007A214B"/>
    <w:rsid w:val="007A3426"/>
    <w:rsid w:val="007A35B0"/>
    <w:rsid w:val="007A5C67"/>
    <w:rsid w:val="007A6AAA"/>
    <w:rsid w:val="007B036F"/>
    <w:rsid w:val="007B1228"/>
    <w:rsid w:val="007B1A99"/>
    <w:rsid w:val="007B2712"/>
    <w:rsid w:val="007B3C43"/>
    <w:rsid w:val="007B51ED"/>
    <w:rsid w:val="007B624E"/>
    <w:rsid w:val="007C3BCF"/>
    <w:rsid w:val="007C4575"/>
    <w:rsid w:val="007C519F"/>
    <w:rsid w:val="007C55B2"/>
    <w:rsid w:val="007D0640"/>
    <w:rsid w:val="007D1613"/>
    <w:rsid w:val="007D181E"/>
    <w:rsid w:val="007D1D57"/>
    <w:rsid w:val="007D381A"/>
    <w:rsid w:val="007D694D"/>
    <w:rsid w:val="007E0657"/>
    <w:rsid w:val="007E06EF"/>
    <w:rsid w:val="007E4182"/>
    <w:rsid w:val="007E47F3"/>
    <w:rsid w:val="007E4D70"/>
    <w:rsid w:val="007E5EF8"/>
    <w:rsid w:val="007E63C3"/>
    <w:rsid w:val="007E6880"/>
    <w:rsid w:val="007E6B43"/>
    <w:rsid w:val="007E7448"/>
    <w:rsid w:val="007E7617"/>
    <w:rsid w:val="007F0919"/>
    <w:rsid w:val="007F0D4C"/>
    <w:rsid w:val="007F10AC"/>
    <w:rsid w:val="007F1607"/>
    <w:rsid w:val="007F26CA"/>
    <w:rsid w:val="007F5382"/>
    <w:rsid w:val="007F5A67"/>
    <w:rsid w:val="007F63E2"/>
    <w:rsid w:val="007F66A1"/>
    <w:rsid w:val="007F6EDB"/>
    <w:rsid w:val="008002A0"/>
    <w:rsid w:val="008009F4"/>
    <w:rsid w:val="00801416"/>
    <w:rsid w:val="0080154D"/>
    <w:rsid w:val="008016DB"/>
    <w:rsid w:val="00801C8C"/>
    <w:rsid w:val="00802F20"/>
    <w:rsid w:val="008030E3"/>
    <w:rsid w:val="008031D1"/>
    <w:rsid w:val="008034D1"/>
    <w:rsid w:val="008036A1"/>
    <w:rsid w:val="00805C1D"/>
    <w:rsid w:val="00805E93"/>
    <w:rsid w:val="0080732B"/>
    <w:rsid w:val="008073B6"/>
    <w:rsid w:val="0080793A"/>
    <w:rsid w:val="00810E0E"/>
    <w:rsid w:val="008111A4"/>
    <w:rsid w:val="00812762"/>
    <w:rsid w:val="00813196"/>
    <w:rsid w:val="008134C1"/>
    <w:rsid w:val="00813E06"/>
    <w:rsid w:val="00813F5E"/>
    <w:rsid w:val="00815139"/>
    <w:rsid w:val="00815393"/>
    <w:rsid w:val="0081587F"/>
    <w:rsid w:val="00817CB4"/>
    <w:rsid w:val="00817DFE"/>
    <w:rsid w:val="00821724"/>
    <w:rsid w:val="00822608"/>
    <w:rsid w:val="00822B24"/>
    <w:rsid w:val="00822EEA"/>
    <w:rsid w:val="00824F90"/>
    <w:rsid w:val="0082557D"/>
    <w:rsid w:val="00827374"/>
    <w:rsid w:val="0083151F"/>
    <w:rsid w:val="00835224"/>
    <w:rsid w:val="00835C5D"/>
    <w:rsid w:val="00835CBF"/>
    <w:rsid w:val="00836A9E"/>
    <w:rsid w:val="00836FE6"/>
    <w:rsid w:val="008374C5"/>
    <w:rsid w:val="00840889"/>
    <w:rsid w:val="00840A6F"/>
    <w:rsid w:val="00841C97"/>
    <w:rsid w:val="00842F23"/>
    <w:rsid w:val="008430DD"/>
    <w:rsid w:val="008441FF"/>
    <w:rsid w:val="00844907"/>
    <w:rsid w:val="00846E85"/>
    <w:rsid w:val="00847029"/>
    <w:rsid w:val="00850894"/>
    <w:rsid w:val="00850CD2"/>
    <w:rsid w:val="008510C9"/>
    <w:rsid w:val="00851EA1"/>
    <w:rsid w:val="00852B22"/>
    <w:rsid w:val="00853D2B"/>
    <w:rsid w:val="00856325"/>
    <w:rsid w:val="00856A07"/>
    <w:rsid w:val="00857D6B"/>
    <w:rsid w:val="008618C7"/>
    <w:rsid w:val="00865336"/>
    <w:rsid w:val="00865583"/>
    <w:rsid w:val="008659FA"/>
    <w:rsid w:val="0086777E"/>
    <w:rsid w:val="00870081"/>
    <w:rsid w:val="00871D4F"/>
    <w:rsid w:val="00872DA8"/>
    <w:rsid w:val="00872DD3"/>
    <w:rsid w:val="008733A6"/>
    <w:rsid w:val="008733A9"/>
    <w:rsid w:val="008737B1"/>
    <w:rsid w:val="00873E88"/>
    <w:rsid w:val="008754BA"/>
    <w:rsid w:val="00875AAD"/>
    <w:rsid w:val="00876F38"/>
    <w:rsid w:val="00877CDE"/>
    <w:rsid w:val="008805FF"/>
    <w:rsid w:val="00880D78"/>
    <w:rsid w:val="00881413"/>
    <w:rsid w:val="00881F0C"/>
    <w:rsid w:val="008826DC"/>
    <w:rsid w:val="00882749"/>
    <w:rsid w:val="00884C3A"/>
    <w:rsid w:val="00885AEB"/>
    <w:rsid w:val="00887C94"/>
    <w:rsid w:val="00890031"/>
    <w:rsid w:val="00890BE0"/>
    <w:rsid w:val="00891068"/>
    <w:rsid w:val="008945DA"/>
    <w:rsid w:val="00894842"/>
    <w:rsid w:val="00894B77"/>
    <w:rsid w:val="00895532"/>
    <w:rsid w:val="008970B8"/>
    <w:rsid w:val="00897F83"/>
    <w:rsid w:val="008A027C"/>
    <w:rsid w:val="008A08EB"/>
    <w:rsid w:val="008A18A7"/>
    <w:rsid w:val="008A2C6B"/>
    <w:rsid w:val="008A5337"/>
    <w:rsid w:val="008A55D9"/>
    <w:rsid w:val="008A60C4"/>
    <w:rsid w:val="008A64F3"/>
    <w:rsid w:val="008A6518"/>
    <w:rsid w:val="008A69CB"/>
    <w:rsid w:val="008A6C46"/>
    <w:rsid w:val="008A6F98"/>
    <w:rsid w:val="008A7673"/>
    <w:rsid w:val="008B0E67"/>
    <w:rsid w:val="008B1D22"/>
    <w:rsid w:val="008B2CC1"/>
    <w:rsid w:val="008B39EB"/>
    <w:rsid w:val="008B3CB8"/>
    <w:rsid w:val="008B4AAA"/>
    <w:rsid w:val="008B5440"/>
    <w:rsid w:val="008B605A"/>
    <w:rsid w:val="008B60B2"/>
    <w:rsid w:val="008B747F"/>
    <w:rsid w:val="008C09C8"/>
    <w:rsid w:val="008C21E1"/>
    <w:rsid w:val="008C2CE9"/>
    <w:rsid w:val="008C388B"/>
    <w:rsid w:val="008C642B"/>
    <w:rsid w:val="008C66D9"/>
    <w:rsid w:val="008C6F79"/>
    <w:rsid w:val="008D0CE7"/>
    <w:rsid w:val="008D1085"/>
    <w:rsid w:val="008D10F8"/>
    <w:rsid w:val="008D2013"/>
    <w:rsid w:val="008D2A9C"/>
    <w:rsid w:val="008D2C69"/>
    <w:rsid w:val="008D332C"/>
    <w:rsid w:val="008D63C3"/>
    <w:rsid w:val="008D6793"/>
    <w:rsid w:val="008D6913"/>
    <w:rsid w:val="008E0376"/>
    <w:rsid w:val="008E339C"/>
    <w:rsid w:val="008E388F"/>
    <w:rsid w:val="008E3A39"/>
    <w:rsid w:val="008E41ED"/>
    <w:rsid w:val="008E43E6"/>
    <w:rsid w:val="008E5537"/>
    <w:rsid w:val="008E5BA9"/>
    <w:rsid w:val="008E76BC"/>
    <w:rsid w:val="008F05D9"/>
    <w:rsid w:val="008F13D6"/>
    <w:rsid w:val="008F2F89"/>
    <w:rsid w:val="008F31E6"/>
    <w:rsid w:val="008F3BE3"/>
    <w:rsid w:val="008F5BC8"/>
    <w:rsid w:val="008F77AE"/>
    <w:rsid w:val="00900B2E"/>
    <w:rsid w:val="00900E52"/>
    <w:rsid w:val="00901342"/>
    <w:rsid w:val="00902091"/>
    <w:rsid w:val="00903F7D"/>
    <w:rsid w:val="00904B72"/>
    <w:rsid w:val="009050CB"/>
    <w:rsid w:val="0090696F"/>
    <w:rsid w:val="0090731E"/>
    <w:rsid w:val="009128CE"/>
    <w:rsid w:val="00912B23"/>
    <w:rsid w:val="00914628"/>
    <w:rsid w:val="00914CAC"/>
    <w:rsid w:val="00914FF6"/>
    <w:rsid w:val="009151CD"/>
    <w:rsid w:val="00915645"/>
    <w:rsid w:val="00915F20"/>
    <w:rsid w:val="00916CB4"/>
    <w:rsid w:val="00916EE2"/>
    <w:rsid w:val="009171B4"/>
    <w:rsid w:val="00921025"/>
    <w:rsid w:val="00924554"/>
    <w:rsid w:val="0092632F"/>
    <w:rsid w:val="009264D6"/>
    <w:rsid w:val="0093027E"/>
    <w:rsid w:val="00931449"/>
    <w:rsid w:val="0093248E"/>
    <w:rsid w:val="00933046"/>
    <w:rsid w:val="009332E3"/>
    <w:rsid w:val="00934642"/>
    <w:rsid w:val="00934CB2"/>
    <w:rsid w:val="00935EF4"/>
    <w:rsid w:val="00937ACD"/>
    <w:rsid w:val="00937DD9"/>
    <w:rsid w:val="00942F04"/>
    <w:rsid w:val="00943514"/>
    <w:rsid w:val="00943DD0"/>
    <w:rsid w:val="00944736"/>
    <w:rsid w:val="009450B8"/>
    <w:rsid w:val="0094570B"/>
    <w:rsid w:val="009469A5"/>
    <w:rsid w:val="00946B23"/>
    <w:rsid w:val="00947A0F"/>
    <w:rsid w:val="00951612"/>
    <w:rsid w:val="00951DAE"/>
    <w:rsid w:val="0095219D"/>
    <w:rsid w:val="00952E4B"/>
    <w:rsid w:val="00953C1B"/>
    <w:rsid w:val="0095402E"/>
    <w:rsid w:val="0095420E"/>
    <w:rsid w:val="00955573"/>
    <w:rsid w:val="00955684"/>
    <w:rsid w:val="00955FB0"/>
    <w:rsid w:val="00956684"/>
    <w:rsid w:val="00960AB0"/>
    <w:rsid w:val="00961E5A"/>
    <w:rsid w:val="0096260A"/>
    <w:rsid w:val="009636CB"/>
    <w:rsid w:val="009638A6"/>
    <w:rsid w:val="009647E8"/>
    <w:rsid w:val="00964CD7"/>
    <w:rsid w:val="00965481"/>
    <w:rsid w:val="00965DB8"/>
    <w:rsid w:val="00966A22"/>
    <w:rsid w:val="0096722F"/>
    <w:rsid w:val="00967A10"/>
    <w:rsid w:val="00970194"/>
    <w:rsid w:val="00971A5E"/>
    <w:rsid w:val="00973863"/>
    <w:rsid w:val="009753C7"/>
    <w:rsid w:val="009755F4"/>
    <w:rsid w:val="00975BFE"/>
    <w:rsid w:val="00975CED"/>
    <w:rsid w:val="00976AB4"/>
    <w:rsid w:val="00976CB1"/>
    <w:rsid w:val="00976D2E"/>
    <w:rsid w:val="009773E6"/>
    <w:rsid w:val="0098034E"/>
    <w:rsid w:val="00980843"/>
    <w:rsid w:val="00983C63"/>
    <w:rsid w:val="00983E5A"/>
    <w:rsid w:val="0098457C"/>
    <w:rsid w:val="00986249"/>
    <w:rsid w:val="00986DBC"/>
    <w:rsid w:val="00986FCA"/>
    <w:rsid w:val="00987381"/>
    <w:rsid w:val="00990F6C"/>
    <w:rsid w:val="00990F9E"/>
    <w:rsid w:val="00991AA8"/>
    <w:rsid w:val="009941C4"/>
    <w:rsid w:val="0099453E"/>
    <w:rsid w:val="0099473B"/>
    <w:rsid w:val="00995171"/>
    <w:rsid w:val="00995402"/>
    <w:rsid w:val="00997DD8"/>
    <w:rsid w:val="00997F34"/>
    <w:rsid w:val="009A104E"/>
    <w:rsid w:val="009A36D5"/>
    <w:rsid w:val="009A4AEA"/>
    <w:rsid w:val="009A5715"/>
    <w:rsid w:val="009B0D3A"/>
    <w:rsid w:val="009B0FEA"/>
    <w:rsid w:val="009B18A8"/>
    <w:rsid w:val="009B19C8"/>
    <w:rsid w:val="009B1AD8"/>
    <w:rsid w:val="009B2A70"/>
    <w:rsid w:val="009B3A08"/>
    <w:rsid w:val="009B3BFF"/>
    <w:rsid w:val="009B3C5F"/>
    <w:rsid w:val="009B5A21"/>
    <w:rsid w:val="009B5AE2"/>
    <w:rsid w:val="009B5F31"/>
    <w:rsid w:val="009B62BB"/>
    <w:rsid w:val="009B6B25"/>
    <w:rsid w:val="009B7A80"/>
    <w:rsid w:val="009C0476"/>
    <w:rsid w:val="009C0D32"/>
    <w:rsid w:val="009C1BAF"/>
    <w:rsid w:val="009C2468"/>
    <w:rsid w:val="009C32ED"/>
    <w:rsid w:val="009C4BD1"/>
    <w:rsid w:val="009C5D9A"/>
    <w:rsid w:val="009C61EA"/>
    <w:rsid w:val="009C7063"/>
    <w:rsid w:val="009C71AB"/>
    <w:rsid w:val="009D011E"/>
    <w:rsid w:val="009D0518"/>
    <w:rsid w:val="009D0BFB"/>
    <w:rsid w:val="009D1764"/>
    <w:rsid w:val="009D1BD3"/>
    <w:rsid w:val="009D2F37"/>
    <w:rsid w:val="009D585D"/>
    <w:rsid w:val="009D6C1E"/>
    <w:rsid w:val="009E0404"/>
    <w:rsid w:val="009E047B"/>
    <w:rsid w:val="009E09F8"/>
    <w:rsid w:val="009E0CA6"/>
    <w:rsid w:val="009E162C"/>
    <w:rsid w:val="009E1C88"/>
    <w:rsid w:val="009E24F0"/>
    <w:rsid w:val="009E2791"/>
    <w:rsid w:val="009E3F6F"/>
    <w:rsid w:val="009E4C0E"/>
    <w:rsid w:val="009E5310"/>
    <w:rsid w:val="009E58B0"/>
    <w:rsid w:val="009E5DD1"/>
    <w:rsid w:val="009E6081"/>
    <w:rsid w:val="009E60F2"/>
    <w:rsid w:val="009E6E74"/>
    <w:rsid w:val="009E6EE7"/>
    <w:rsid w:val="009E78A5"/>
    <w:rsid w:val="009F0C57"/>
    <w:rsid w:val="009F2E65"/>
    <w:rsid w:val="009F319E"/>
    <w:rsid w:val="009F38D3"/>
    <w:rsid w:val="009F3C64"/>
    <w:rsid w:val="009F414E"/>
    <w:rsid w:val="009F499F"/>
    <w:rsid w:val="009F4B34"/>
    <w:rsid w:val="00A005EC"/>
    <w:rsid w:val="00A03477"/>
    <w:rsid w:val="00A037C5"/>
    <w:rsid w:val="00A04F58"/>
    <w:rsid w:val="00A1186F"/>
    <w:rsid w:val="00A11896"/>
    <w:rsid w:val="00A11952"/>
    <w:rsid w:val="00A13C57"/>
    <w:rsid w:val="00A1529C"/>
    <w:rsid w:val="00A15AEB"/>
    <w:rsid w:val="00A16412"/>
    <w:rsid w:val="00A21024"/>
    <w:rsid w:val="00A21EE0"/>
    <w:rsid w:val="00A22008"/>
    <w:rsid w:val="00A22359"/>
    <w:rsid w:val="00A22B42"/>
    <w:rsid w:val="00A23784"/>
    <w:rsid w:val="00A23CBD"/>
    <w:rsid w:val="00A23D4C"/>
    <w:rsid w:val="00A23E3D"/>
    <w:rsid w:val="00A245C6"/>
    <w:rsid w:val="00A267FC"/>
    <w:rsid w:val="00A2722E"/>
    <w:rsid w:val="00A30C30"/>
    <w:rsid w:val="00A312EF"/>
    <w:rsid w:val="00A31317"/>
    <w:rsid w:val="00A31822"/>
    <w:rsid w:val="00A3206A"/>
    <w:rsid w:val="00A32728"/>
    <w:rsid w:val="00A34FF2"/>
    <w:rsid w:val="00A36287"/>
    <w:rsid w:val="00A362BB"/>
    <w:rsid w:val="00A40267"/>
    <w:rsid w:val="00A42AF2"/>
    <w:rsid w:val="00A42DAF"/>
    <w:rsid w:val="00A42DDF"/>
    <w:rsid w:val="00A43207"/>
    <w:rsid w:val="00A43AF5"/>
    <w:rsid w:val="00A43F72"/>
    <w:rsid w:val="00A45326"/>
    <w:rsid w:val="00A454DF"/>
    <w:rsid w:val="00A45BD8"/>
    <w:rsid w:val="00A461F6"/>
    <w:rsid w:val="00A479BA"/>
    <w:rsid w:val="00A479BE"/>
    <w:rsid w:val="00A50701"/>
    <w:rsid w:val="00A50770"/>
    <w:rsid w:val="00A523B7"/>
    <w:rsid w:val="00A5249C"/>
    <w:rsid w:val="00A52959"/>
    <w:rsid w:val="00A55746"/>
    <w:rsid w:val="00A557C2"/>
    <w:rsid w:val="00A559C7"/>
    <w:rsid w:val="00A56712"/>
    <w:rsid w:val="00A57BB8"/>
    <w:rsid w:val="00A61AFE"/>
    <w:rsid w:val="00A62016"/>
    <w:rsid w:val="00A63425"/>
    <w:rsid w:val="00A6343B"/>
    <w:rsid w:val="00A63C44"/>
    <w:rsid w:val="00A6479A"/>
    <w:rsid w:val="00A64BCB"/>
    <w:rsid w:val="00A66EBB"/>
    <w:rsid w:val="00A676D6"/>
    <w:rsid w:val="00A67ED7"/>
    <w:rsid w:val="00A718B2"/>
    <w:rsid w:val="00A72437"/>
    <w:rsid w:val="00A72E79"/>
    <w:rsid w:val="00A75194"/>
    <w:rsid w:val="00A76A4B"/>
    <w:rsid w:val="00A77245"/>
    <w:rsid w:val="00A80133"/>
    <w:rsid w:val="00A80CF4"/>
    <w:rsid w:val="00A836C0"/>
    <w:rsid w:val="00A840D5"/>
    <w:rsid w:val="00A84B2B"/>
    <w:rsid w:val="00A86067"/>
    <w:rsid w:val="00A862F7"/>
    <w:rsid w:val="00A86735"/>
    <w:rsid w:val="00A869B7"/>
    <w:rsid w:val="00A86C57"/>
    <w:rsid w:val="00A9139A"/>
    <w:rsid w:val="00A91860"/>
    <w:rsid w:val="00A93280"/>
    <w:rsid w:val="00A938D3"/>
    <w:rsid w:val="00A94543"/>
    <w:rsid w:val="00A94DD0"/>
    <w:rsid w:val="00A95344"/>
    <w:rsid w:val="00A96760"/>
    <w:rsid w:val="00A96F02"/>
    <w:rsid w:val="00A9735C"/>
    <w:rsid w:val="00AA16DF"/>
    <w:rsid w:val="00AA1752"/>
    <w:rsid w:val="00AA1D78"/>
    <w:rsid w:val="00AA2326"/>
    <w:rsid w:val="00AA256E"/>
    <w:rsid w:val="00AA69BC"/>
    <w:rsid w:val="00AA7183"/>
    <w:rsid w:val="00AB0689"/>
    <w:rsid w:val="00AB0812"/>
    <w:rsid w:val="00AB20B8"/>
    <w:rsid w:val="00AB41B4"/>
    <w:rsid w:val="00AB47B3"/>
    <w:rsid w:val="00AB4F67"/>
    <w:rsid w:val="00AB5B9D"/>
    <w:rsid w:val="00AB6397"/>
    <w:rsid w:val="00AB6548"/>
    <w:rsid w:val="00AB68DF"/>
    <w:rsid w:val="00AB766F"/>
    <w:rsid w:val="00AC0A33"/>
    <w:rsid w:val="00AC0AFA"/>
    <w:rsid w:val="00AC0E36"/>
    <w:rsid w:val="00AC205C"/>
    <w:rsid w:val="00AC3DBB"/>
    <w:rsid w:val="00AC479F"/>
    <w:rsid w:val="00AC48B0"/>
    <w:rsid w:val="00AC48D7"/>
    <w:rsid w:val="00AC5A6F"/>
    <w:rsid w:val="00AC73CC"/>
    <w:rsid w:val="00AD01CD"/>
    <w:rsid w:val="00AD0830"/>
    <w:rsid w:val="00AD178E"/>
    <w:rsid w:val="00AD21FA"/>
    <w:rsid w:val="00AD233C"/>
    <w:rsid w:val="00AD2FB9"/>
    <w:rsid w:val="00AD32E0"/>
    <w:rsid w:val="00AD3D59"/>
    <w:rsid w:val="00AD43CA"/>
    <w:rsid w:val="00AD4CAA"/>
    <w:rsid w:val="00AD6903"/>
    <w:rsid w:val="00AD6BA6"/>
    <w:rsid w:val="00AD718E"/>
    <w:rsid w:val="00AE04EE"/>
    <w:rsid w:val="00AE10A0"/>
    <w:rsid w:val="00AE126F"/>
    <w:rsid w:val="00AE149E"/>
    <w:rsid w:val="00AE14A8"/>
    <w:rsid w:val="00AE2505"/>
    <w:rsid w:val="00AE2C0A"/>
    <w:rsid w:val="00AE34F3"/>
    <w:rsid w:val="00AE3BDC"/>
    <w:rsid w:val="00AE4A36"/>
    <w:rsid w:val="00AE4C3D"/>
    <w:rsid w:val="00AE54AA"/>
    <w:rsid w:val="00AE7170"/>
    <w:rsid w:val="00AE7A0A"/>
    <w:rsid w:val="00AF0A6B"/>
    <w:rsid w:val="00AF2296"/>
    <w:rsid w:val="00AF276F"/>
    <w:rsid w:val="00AF29B2"/>
    <w:rsid w:val="00AF3100"/>
    <w:rsid w:val="00AF323C"/>
    <w:rsid w:val="00AF3674"/>
    <w:rsid w:val="00AF411D"/>
    <w:rsid w:val="00AF713D"/>
    <w:rsid w:val="00B007C0"/>
    <w:rsid w:val="00B0096C"/>
    <w:rsid w:val="00B01AA1"/>
    <w:rsid w:val="00B02B70"/>
    <w:rsid w:val="00B0599D"/>
    <w:rsid w:val="00B05A69"/>
    <w:rsid w:val="00B05C6B"/>
    <w:rsid w:val="00B0681D"/>
    <w:rsid w:val="00B07512"/>
    <w:rsid w:val="00B07767"/>
    <w:rsid w:val="00B10FBE"/>
    <w:rsid w:val="00B11A10"/>
    <w:rsid w:val="00B11B96"/>
    <w:rsid w:val="00B13A52"/>
    <w:rsid w:val="00B13EE6"/>
    <w:rsid w:val="00B14F3F"/>
    <w:rsid w:val="00B15EC7"/>
    <w:rsid w:val="00B160F5"/>
    <w:rsid w:val="00B20737"/>
    <w:rsid w:val="00B21269"/>
    <w:rsid w:val="00B21846"/>
    <w:rsid w:val="00B226DF"/>
    <w:rsid w:val="00B245CE"/>
    <w:rsid w:val="00B25B66"/>
    <w:rsid w:val="00B26303"/>
    <w:rsid w:val="00B27E1B"/>
    <w:rsid w:val="00B27E96"/>
    <w:rsid w:val="00B30D70"/>
    <w:rsid w:val="00B34094"/>
    <w:rsid w:val="00B34CCC"/>
    <w:rsid w:val="00B37D4E"/>
    <w:rsid w:val="00B40A8C"/>
    <w:rsid w:val="00B40F16"/>
    <w:rsid w:val="00B41781"/>
    <w:rsid w:val="00B41CCF"/>
    <w:rsid w:val="00B4228A"/>
    <w:rsid w:val="00B43F55"/>
    <w:rsid w:val="00B448FC"/>
    <w:rsid w:val="00B44F96"/>
    <w:rsid w:val="00B44FBC"/>
    <w:rsid w:val="00B460DE"/>
    <w:rsid w:val="00B479CF"/>
    <w:rsid w:val="00B47BF3"/>
    <w:rsid w:val="00B507FF"/>
    <w:rsid w:val="00B52BE1"/>
    <w:rsid w:val="00B52ECA"/>
    <w:rsid w:val="00B52EFA"/>
    <w:rsid w:val="00B53C4D"/>
    <w:rsid w:val="00B542D2"/>
    <w:rsid w:val="00B5673F"/>
    <w:rsid w:val="00B639BF"/>
    <w:rsid w:val="00B63FC9"/>
    <w:rsid w:val="00B64B52"/>
    <w:rsid w:val="00B652BC"/>
    <w:rsid w:val="00B65B90"/>
    <w:rsid w:val="00B66DE0"/>
    <w:rsid w:val="00B6761F"/>
    <w:rsid w:val="00B677A3"/>
    <w:rsid w:val="00B67DC9"/>
    <w:rsid w:val="00B67F20"/>
    <w:rsid w:val="00B708C5"/>
    <w:rsid w:val="00B711DF"/>
    <w:rsid w:val="00B71A63"/>
    <w:rsid w:val="00B72291"/>
    <w:rsid w:val="00B7295E"/>
    <w:rsid w:val="00B75A61"/>
    <w:rsid w:val="00B76D94"/>
    <w:rsid w:val="00B76E5A"/>
    <w:rsid w:val="00B77EE4"/>
    <w:rsid w:val="00B80355"/>
    <w:rsid w:val="00B828D9"/>
    <w:rsid w:val="00B8332C"/>
    <w:rsid w:val="00B83433"/>
    <w:rsid w:val="00B83EAC"/>
    <w:rsid w:val="00B84EC7"/>
    <w:rsid w:val="00B86214"/>
    <w:rsid w:val="00B866E4"/>
    <w:rsid w:val="00B86F0D"/>
    <w:rsid w:val="00B87FC8"/>
    <w:rsid w:val="00B93028"/>
    <w:rsid w:val="00B93F81"/>
    <w:rsid w:val="00B950A5"/>
    <w:rsid w:val="00B9557B"/>
    <w:rsid w:val="00B956DA"/>
    <w:rsid w:val="00B95F14"/>
    <w:rsid w:val="00B95F72"/>
    <w:rsid w:val="00B964DC"/>
    <w:rsid w:val="00B969C3"/>
    <w:rsid w:val="00B9734B"/>
    <w:rsid w:val="00B97FD1"/>
    <w:rsid w:val="00BA013E"/>
    <w:rsid w:val="00BA096E"/>
    <w:rsid w:val="00BA1571"/>
    <w:rsid w:val="00BA2B87"/>
    <w:rsid w:val="00BA2BB2"/>
    <w:rsid w:val="00BA7394"/>
    <w:rsid w:val="00BA77BD"/>
    <w:rsid w:val="00BA7D99"/>
    <w:rsid w:val="00BB02D7"/>
    <w:rsid w:val="00BB08D0"/>
    <w:rsid w:val="00BB1059"/>
    <w:rsid w:val="00BB1E04"/>
    <w:rsid w:val="00BB21A9"/>
    <w:rsid w:val="00BB3FFE"/>
    <w:rsid w:val="00BB446F"/>
    <w:rsid w:val="00BB4E85"/>
    <w:rsid w:val="00BB5C56"/>
    <w:rsid w:val="00BB6AD6"/>
    <w:rsid w:val="00BB6D7C"/>
    <w:rsid w:val="00BB7651"/>
    <w:rsid w:val="00BB773F"/>
    <w:rsid w:val="00BC0CC8"/>
    <w:rsid w:val="00BC0FDF"/>
    <w:rsid w:val="00BC1CFB"/>
    <w:rsid w:val="00BC3FF5"/>
    <w:rsid w:val="00BC40FB"/>
    <w:rsid w:val="00BC4544"/>
    <w:rsid w:val="00BC5309"/>
    <w:rsid w:val="00BC5914"/>
    <w:rsid w:val="00BC64EB"/>
    <w:rsid w:val="00BC6B9F"/>
    <w:rsid w:val="00BC7751"/>
    <w:rsid w:val="00BC77BC"/>
    <w:rsid w:val="00BD0B45"/>
    <w:rsid w:val="00BD1AD7"/>
    <w:rsid w:val="00BD1B80"/>
    <w:rsid w:val="00BD3443"/>
    <w:rsid w:val="00BD390F"/>
    <w:rsid w:val="00BD3920"/>
    <w:rsid w:val="00BD62A7"/>
    <w:rsid w:val="00BD6D2A"/>
    <w:rsid w:val="00BD70AA"/>
    <w:rsid w:val="00BD7165"/>
    <w:rsid w:val="00BE0947"/>
    <w:rsid w:val="00BE09D0"/>
    <w:rsid w:val="00BE0E3D"/>
    <w:rsid w:val="00BE141D"/>
    <w:rsid w:val="00BE1FCE"/>
    <w:rsid w:val="00BE3D72"/>
    <w:rsid w:val="00BE54C8"/>
    <w:rsid w:val="00BE5BD6"/>
    <w:rsid w:val="00BF4E96"/>
    <w:rsid w:val="00BF5403"/>
    <w:rsid w:val="00BF6146"/>
    <w:rsid w:val="00BF6DC8"/>
    <w:rsid w:val="00BF7A73"/>
    <w:rsid w:val="00BF7BDA"/>
    <w:rsid w:val="00C00743"/>
    <w:rsid w:val="00C01D17"/>
    <w:rsid w:val="00C01E7C"/>
    <w:rsid w:val="00C03A72"/>
    <w:rsid w:val="00C04DC4"/>
    <w:rsid w:val="00C0521C"/>
    <w:rsid w:val="00C11BFE"/>
    <w:rsid w:val="00C1294A"/>
    <w:rsid w:val="00C12EEE"/>
    <w:rsid w:val="00C13DDE"/>
    <w:rsid w:val="00C13F54"/>
    <w:rsid w:val="00C14C47"/>
    <w:rsid w:val="00C1548F"/>
    <w:rsid w:val="00C162EF"/>
    <w:rsid w:val="00C16818"/>
    <w:rsid w:val="00C17BD7"/>
    <w:rsid w:val="00C211F6"/>
    <w:rsid w:val="00C21E3D"/>
    <w:rsid w:val="00C221B6"/>
    <w:rsid w:val="00C224B6"/>
    <w:rsid w:val="00C232BE"/>
    <w:rsid w:val="00C23CD7"/>
    <w:rsid w:val="00C240D8"/>
    <w:rsid w:val="00C247FC"/>
    <w:rsid w:val="00C25B7A"/>
    <w:rsid w:val="00C26997"/>
    <w:rsid w:val="00C26A78"/>
    <w:rsid w:val="00C2769B"/>
    <w:rsid w:val="00C30CD0"/>
    <w:rsid w:val="00C3110B"/>
    <w:rsid w:val="00C35398"/>
    <w:rsid w:val="00C3608E"/>
    <w:rsid w:val="00C3650C"/>
    <w:rsid w:val="00C36703"/>
    <w:rsid w:val="00C3759C"/>
    <w:rsid w:val="00C37AD4"/>
    <w:rsid w:val="00C37DA0"/>
    <w:rsid w:val="00C400DC"/>
    <w:rsid w:val="00C408BC"/>
    <w:rsid w:val="00C41119"/>
    <w:rsid w:val="00C41931"/>
    <w:rsid w:val="00C41ECC"/>
    <w:rsid w:val="00C42F04"/>
    <w:rsid w:val="00C4326D"/>
    <w:rsid w:val="00C435E2"/>
    <w:rsid w:val="00C44649"/>
    <w:rsid w:val="00C4484C"/>
    <w:rsid w:val="00C44C27"/>
    <w:rsid w:val="00C44C34"/>
    <w:rsid w:val="00C44D9F"/>
    <w:rsid w:val="00C45860"/>
    <w:rsid w:val="00C466C1"/>
    <w:rsid w:val="00C46BFB"/>
    <w:rsid w:val="00C50C17"/>
    <w:rsid w:val="00C52150"/>
    <w:rsid w:val="00C528D2"/>
    <w:rsid w:val="00C53FF0"/>
    <w:rsid w:val="00C544A7"/>
    <w:rsid w:val="00C55594"/>
    <w:rsid w:val="00C5608F"/>
    <w:rsid w:val="00C56457"/>
    <w:rsid w:val="00C60190"/>
    <w:rsid w:val="00C60625"/>
    <w:rsid w:val="00C61800"/>
    <w:rsid w:val="00C62392"/>
    <w:rsid w:val="00C6452A"/>
    <w:rsid w:val="00C65B50"/>
    <w:rsid w:val="00C65F38"/>
    <w:rsid w:val="00C6604B"/>
    <w:rsid w:val="00C660DD"/>
    <w:rsid w:val="00C6628D"/>
    <w:rsid w:val="00C6745B"/>
    <w:rsid w:val="00C73031"/>
    <w:rsid w:val="00C7492E"/>
    <w:rsid w:val="00C75964"/>
    <w:rsid w:val="00C75CB7"/>
    <w:rsid w:val="00C761D2"/>
    <w:rsid w:val="00C77474"/>
    <w:rsid w:val="00C777FF"/>
    <w:rsid w:val="00C77F48"/>
    <w:rsid w:val="00C8104F"/>
    <w:rsid w:val="00C81CD7"/>
    <w:rsid w:val="00C82053"/>
    <w:rsid w:val="00C838B1"/>
    <w:rsid w:val="00C85D15"/>
    <w:rsid w:val="00C8735C"/>
    <w:rsid w:val="00C90083"/>
    <w:rsid w:val="00C901DC"/>
    <w:rsid w:val="00C9056C"/>
    <w:rsid w:val="00C91281"/>
    <w:rsid w:val="00C91405"/>
    <w:rsid w:val="00C923AB"/>
    <w:rsid w:val="00C93B2E"/>
    <w:rsid w:val="00C9402D"/>
    <w:rsid w:val="00CA15DF"/>
    <w:rsid w:val="00CA606E"/>
    <w:rsid w:val="00CA6808"/>
    <w:rsid w:val="00CA7DCC"/>
    <w:rsid w:val="00CB0538"/>
    <w:rsid w:val="00CB19A0"/>
    <w:rsid w:val="00CB1F95"/>
    <w:rsid w:val="00CB2649"/>
    <w:rsid w:val="00CB286E"/>
    <w:rsid w:val="00CB2CAE"/>
    <w:rsid w:val="00CB3099"/>
    <w:rsid w:val="00CB3504"/>
    <w:rsid w:val="00CB3844"/>
    <w:rsid w:val="00CB3CDE"/>
    <w:rsid w:val="00CB437C"/>
    <w:rsid w:val="00CB4FC2"/>
    <w:rsid w:val="00CB6F3B"/>
    <w:rsid w:val="00CB756B"/>
    <w:rsid w:val="00CC0CE4"/>
    <w:rsid w:val="00CC12FC"/>
    <w:rsid w:val="00CC2CBD"/>
    <w:rsid w:val="00CC36A0"/>
    <w:rsid w:val="00CC395D"/>
    <w:rsid w:val="00CC39FA"/>
    <w:rsid w:val="00CC3B99"/>
    <w:rsid w:val="00CC47D2"/>
    <w:rsid w:val="00CC47EB"/>
    <w:rsid w:val="00CC5245"/>
    <w:rsid w:val="00CC54EA"/>
    <w:rsid w:val="00CC5C8B"/>
    <w:rsid w:val="00CC60C9"/>
    <w:rsid w:val="00CC64F1"/>
    <w:rsid w:val="00CC7101"/>
    <w:rsid w:val="00CC7514"/>
    <w:rsid w:val="00CC7A18"/>
    <w:rsid w:val="00CC7D85"/>
    <w:rsid w:val="00CC7E01"/>
    <w:rsid w:val="00CD0D3C"/>
    <w:rsid w:val="00CD1B2F"/>
    <w:rsid w:val="00CD224E"/>
    <w:rsid w:val="00CD3840"/>
    <w:rsid w:val="00CD70C0"/>
    <w:rsid w:val="00CE372F"/>
    <w:rsid w:val="00CE4E22"/>
    <w:rsid w:val="00CE5297"/>
    <w:rsid w:val="00CE7108"/>
    <w:rsid w:val="00CF0766"/>
    <w:rsid w:val="00CF0A77"/>
    <w:rsid w:val="00CF133E"/>
    <w:rsid w:val="00CF1A22"/>
    <w:rsid w:val="00CF2109"/>
    <w:rsid w:val="00CF46DB"/>
    <w:rsid w:val="00CF4904"/>
    <w:rsid w:val="00CF5833"/>
    <w:rsid w:val="00CF6C5D"/>
    <w:rsid w:val="00CF7079"/>
    <w:rsid w:val="00CF736E"/>
    <w:rsid w:val="00CF75E5"/>
    <w:rsid w:val="00D01D72"/>
    <w:rsid w:val="00D03844"/>
    <w:rsid w:val="00D04254"/>
    <w:rsid w:val="00D0477B"/>
    <w:rsid w:val="00D05388"/>
    <w:rsid w:val="00D068F7"/>
    <w:rsid w:val="00D079CF"/>
    <w:rsid w:val="00D10112"/>
    <w:rsid w:val="00D10499"/>
    <w:rsid w:val="00D11231"/>
    <w:rsid w:val="00D1368B"/>
    <w:rsid w:val="00D136E3"/>
    <w:rsid w:val="00D13724"/>
    <w:rsid w:val="00D15F7C"/>
    <w:rsid w:val="00D200A1"/>
    <w:rsid w:val="00D204E2"/>
    <w:rsid w:val="00D20C2C"/>
    <w:rsid w:val="00D2107D"/>
    <w:rsid w:val="00D214D3"/>
    <w:rsid w:val="00D2238B"/>
    <w:rsid w:val="00D224B8"/>
    <w:rsid w:val="00D22B01"/>
    <w:rsid w:val="00D22D35"/>
    <w:rsid w:val="00D24FC7"/>
    <w:rsid w:val="00D2508F"/>
    <w:rsid w:val="00D25785"/>
    <w:rsid w:val="00D2737D"/>
    <w:rsid w:val="00D274AD"/>
    <w:rsid w:val="00D27AFE"/>
    <w:rsid w:val="00D32499"/>
    <w:rsid w:val="00D33315"/>
    <w:rsid w:val="00D361F1"/>
    <w:rsid w:val="00D36CFA"/>
    <w:rsid w:val="00D37A4C"/>
    <w:rsid w:val="00D37D80"/>
    <w:rsid w:val="00D40F0F"/>
    <w:rsid w:val="00D42300"/>
    <w:rsid w:val="00D439FE"/>
    <w:rsid w:val="00D44101"/>
    <w:rsid w:val="00D44AAA"/>
    <w:rsid w:val="00D44D1E"/>
    <w:rsid w:val="00D45252"/>
    <w:rsid w:val="00D45A58"/>
    <w:rsid w:val="00D4695F"/>
    <w:rsid w:val="00D46EC2"/>
    <w:rsid w:val="00D4705E"/>
    <w:rsid w:val="00D47E77"/>
    <w:rsid w:val="00D50941"/>
    <w:rsid w:val="00D50A0C"/>
    <w:rsid w:val="00D52472"/>
    <w:rsid w:val="00D52C4D"/>
    <w:rsid w:val="00D53662"/>
    <w:rsid w:val="00D53F34"/>
    <w:rsid w:val="00D5458F"/>
    <w:rsid w:val="00D574CB"/>
    <w:rsid w:val="00D5760A"/>
    <w:rsid w:val="00D577CF"/>
    <w:rsid w:val="00D60A84"/>
    <w:rsid w:val="00D6255C"/>
    <w:rsid w:val="00D64760"/>
    <w:rsid w:val="00D65423"/>
    <w:rsid w:val="00D65FCC"/>
    <w:rsid w:val="00D661B5"/>
    <w:rsid w:val="00D66684"/>
    <w:rsid w:val="00D67598"/>
    <w:rsid w:val="00D700E8"/>
    <w:rsid w:val="00D704F3"/>
    <w:rsid w:val="00D71A0D"/>
    <w:rsid w:val="00D71B4D"/>
    <w:rsid w:val="00D726E2"/>
    <w:rsid w:val="00D73014"/>
    <w:rsid w:val="00D74526"/>
    <w:rsid w:val="00D754B9"/>
    <w:rsid w:val="00D758F5"/>
    <w:rsid w:val="00D75B0C"/>
    <w:rsid w:val="00D773B6"/>
    <w:rsid w:val="00D774DE"/>
    <w:rsid w:val="00D77740"/>
    <w:rsid w:val="00D80088"/>
    <w:rsid w:val="00D81319"/>
    <w:rsid w:val="00D835F1"/>
    <w:rsid w:val="00D85334"/>
    <w:rsid w:val="00D853F4"/>
    <w:rsid w:val="00D8548B"/>
    <w:rsid w:val="00D85EF6"/>
    <w:rsid w:val="00D86DAB"/>
    <w:rsid w:val="00D87433"/>
    <w:rsid w:val="00D91C46"/>
    <w:rsid w:val="00D92469"/>
    <w:rsid w:val="00D93D55"/>
    <w:rsid w:val="00D93DCA"/>
    <w:rsid w:val="00D941D2"/>
    <w:rsid w:val="00D94A9C"/>
    <w:rsid w:val="00D95DFC"/>
    <w:rsid w:val="00D96118"/>
    <w:rsid w:val="00D963DB"/>
    <w:rsid w:val="00D97174"/>
    <w:rsid w:val="00D97633"/>
    <w:rsid w:val="00D97772"/>
    <w:rsid w:val="00D978A1"/>
    <w:rsid w:val="00DA0B05"/>
    <w:rsid w:val="00DA10B4"/>
    <w:rsid w:val="00DA1360"/>
    <w:rsid w:val="00DA1B75"/>
    <w:rsid w:val="00DA2074"/>
    <w:rsid w:val="00DA220D"/>
    <w:rsid w:val="00DA2B93"/>
    <w:rsid w:val="00DA527E"/>
    <w:rsid w:val="00DA5F32"/>
    <w:rsid w:val="00DA62E8"/>
    <w:rsid w:val="00DA63E6"/>
    <w:rsid w:val="00DA67B3"/>
    <w:rsid w:val="00DA6AD5"/>
    <w:rsid w:val="00DA6F65"/>
    <w:rsid w:val="00DA718E"/>
    <w:rsid w:val="00DB2D73"/>
    <w:rsid w:val="00DB3E7B"/>
    <w:rsid w:val="00DB4B72"/>
    <w:rsid w:val="00DB6564"/>
    <w:rsid w:val="00DB6B0F"/>
    <w:rsid w:val="00DB6C8D"/>
    <w:rsid w:val="00DB703F"/>
    <w:rsid w:val="00DB738C"/>
    <w:rsid w:val="00DC0581"/>
    <w:rsid w:val="00DC0EDC"/>
    <w:rsid w:val="00DC1DA5"/>
    <w:rsid w:val="00DC2787"/>
    <w:rsid w:val="00DC27BB"/>
    <w:rsid w:val="00DC3CA7"/>
    <w:rsid w:val="00DC4906"/>
    <w:rsid w:val="00DC586F"/>
    <w:rsid w:val="00DC72EA"/>
    <w:rsid w:val="00DC7BCD"/>
    <w:rsid w:val="00DD0718"/>
    <w:rsid w:val="00DD275B"/>
    <w:rsid w:val="00DD3050"/>
    <w:rsid w:val="00DD3FF2"/>
    <w:rsid w:val="00DD427E"/>
    <w:rsid w:val="00DD48CF"/>
    <w:rsid w:val="00DD498C"/>
    <w:rsid w:val="00DD5A5A"/>
    <w:rsid w:val="00DD65F9"/>
    <w:rsid w:val="00DD6E08"/>
    <w:rsid w:val="00DE1E2A"/>
    <w:rsid w:val="00DE220F"/>
    <w:rsid w:val="00DE342B"/>
    <w:rsid w:val="00DE395E"/>
    <w:rsid w:val="00DE43A6"/>
    <w:rsid w:val="00DE4A75"/>
    <w:rsid w:val="00DE63F0"/>
    <w:rsid w:val="00DE712A"/>
    <w:rsid w:val="00DE7999"/>
    <w:rsid w:val="00DF0B51"/>
    <w:rsid w:val="00DF2541"/>
    <w:rsid w:val="00DF2FC8"/>
    <w:rsid w:val="00DF3B7E"/>
    <w:rsid w:val="00DF3C5A"/>
    <w:rsid w:val="00DF3EFC"/>
    <w:rsid w:val="00DF4838"/>
    <w:rsid w:val="00DF59A7"/>
    <w:rsid w:val="00DF5E39"/>
    <w:rsid w:val="00DF5F9B"/>
    <w:rsid w:val="00DF6859"/>
    <w:rsid w:val="00DF715E"/>
    <w:rsid w:val="00DF7406"/>
    <w:rsid w:val="00DF76AD"/>
    <w:rsid w:val="00E00BBC"/>
    <w:rsid w:val="00E0187A"/>
    <w:rsid w:val="00E02878"/>
    <w:rsid w:val="00E02DEF"/>
    <w:rsid w:val="00E0619F"/>
    <w:rsid w:val="00E0777B"/>
    <w:rsid w:val="00E100C6"/>
    <w:rsid w:val="00E12FA7"/>
    <w:rsid w:val="00E139A0"/>
    <w:rsid w:val="00E139E0"/>
    <w:rsid w:val="00E152F5"/>
    <w:rsid w:val="00E1575F"/>
    <w:rsid w:val="00E157D6"/>
    <w:rsid w:val="00E161CE"/>
    <w:rsid w:val="00E16B8C"/>
    <w:rsid w:val="00E16EB1"/>
    <w:rsid w:val="00E17A06"/>
    <w:rsid w:val="00E207BD"/>
    <w:rsid w:val="00E20B43"/>
    <w:rsid w:val="00E21AE3"/>
    <w:rsid w:val="00E21E45"/>
    <w:rsid w:val="00E22AE4"/>
    <w:rsid w:val="00E23364"/>
    <w:rsid w:val="00E23720"/>
    <w:rsid w:val="00E239F4"/>
    <w:rsid w:val="00E24BA3"/>
    <w:rsid w:val="00E25817"/>
    <w:rsid w:val="00E26AB2"/>
    <w:rsid w:val="00E26E89"/>
    <w:rsid w:val="00E27426"/>
    <w:rsid w:val="00E301AB"/>
    <w:rsid w:val="00E3231A"/>
    <w:rsid w:val="00E335FE"/>
    <w:rsid w:val="00E33E0F"/>
    <w:rsid w:val="00E343AC"/>
    <w:rsid w:val="00E36074"/>
    <w:rsid w:val="00E36D73"/>
    <w:rsid w:val="00E3727D"/>
    <w:rsid w:val="00E3747A"/>
    <w:rsid w:val="00E3766D"/>
    <w:rsid w:val="00E40595"/>
    <w:rsid w:val="00E41299"/>
    <w:rsid w:val="00E41935"/>
    <w:rsid w:val="00E41DD1"/>
    <w:rsid w:val="00E433BD"/>
    <w:rsid w:val="00E43909"/>
    <w:rsid w:val="00E43A96"/>
    <w:rsid w:val="00E442C9"/>
    <w:rsid w:val="00E44440"/>
    <w:rsid w:val="00E444E1"/>
    <w:rsid w:val="00E459A2"/>
    <w:rsid w:val="00E46032"/>
    <w:rsid w:val="00E50102"/>
    <w:rsid w:val="00E50468"/>
    <w:rsid w:val="00E512D5"/>
    <w:rsid w:val="00E53C34"/>
    <w:rsid w:val="00E53FB1"/>
    <w:rsid w:val="00E55222"/>
    <w:rsid w:val="00E560D3"/>
    <w:rsid w:val="00E5678D"/>
    <w:rsid w:val="00E57843"/>
    <w:rsid w:val="00E60E20"/>
    <w:rsid w:val="00E6170C"/>
    <w:rsid w:val="00E620DE"/>
    <w:rsid w:val="00E62CC1"/>
    <w:rsid w:val="00E62DAF"/>
    <w:rsid w:val="00E67320"/>
    <w:rsid w:val="00E67643"/>
    <w:rsid w:val="00E6768F"/>
    <w:rsid w:val="00E67E6D"/>
    <w:rsid w:val="00E70811"/>
    <w:rsid w:val="00E70AFE"/>
    <w:rsid w:val="00E71076"/>
    <w:rsid w:val="00E7168F"/>
    <w:rsid w:val="00E719CE"/>
    <w:rsid w:val="00E725EE"/>
    <w:rsid w:val="00E74B6A"/>
    <w:rsid w:val="00E74F76"/>
    <w:rsid w:val="00E76047"/>
    <w:rsid w:val="00E7641C"/>
    <w:rsid w:val="00E76A02"/>
    <w:rsid w:val="00E76FA0"/>
    <w:rsid w:val="00E80DC7"/>
    <w:rsid w:val="00E818C3"/>
    <w:rsid w:val="00E84C16"/>
    <w:rsid w:val="00E85269"/>
    <w:rsid w:val="00E85319"/>
    <w:rsid w:val="00E8658E"/>
    <w:rsid w:val="00E86EA8"/>
    <w:rsid w:val="00E87737"/>
    <w:rsid w:val="00E90047"/>
    <w:rsid w:val="00E902E2"/>
    <w:rsid w:val="00E907EB"/>
    <w:rsid w:val="00E9171E"/>
    <w:rsid w:val="00E95629"/>
    <w:rsid w:val="00E971C2"/>
    <w:rsid w:val="00E976BB"/>
    <w:rsid w:val="00EA0374"/>
    <w:rsid w:val="00EA286E"/>
    <w:rsid w:val="00EA2D85"/>
    <w:rsid w:val="00EA3F70"/>
    <w:rsid w:val="00EA4F20"/>
    <w:rsid w:val="00EA52BC"/>
    <w:rsid w:val="00EA6175"/>
    <w:rsid w:val="00EA672C"/>
    <w:rsid w:val="00EA6752"/>
    <w:rsid w:val="00EA7ABD"/>
    <w:rsid w:val="00EB05C3"/>
    <w:rsid w:val="00EB0676"/>
    <w:rsid w:val="00EB14ED"/>
    <w:rsid w:val="00EB1B2B"/>
    <w:rsid w:val="00EB2730"/>
    <w:rsid w:val="00EB29DB"/>
    <w:rsid w:val="00EC0F28"/>
    <w:rsid w:val="00EC187A"/>
    <w:rsid w:val="00EC23B7"/>
    <w:rsid w:val="00EC35F7"/>
    <w:rsid w:val="00EC41CF"/>
    <w:rsid w:val="00EC473C"/>
    <w:rsid w:val="00EC4E49"/>
    <w:rsid w:val="00EC5FFF"/>
    <w:rsid w:val="00EC64D2"/>
    <w:rsid w:val="00EC7A40"/>
    <w:rsid w:val="00ED193D"/>
    <w:rsid w:val="00ED2384"/>
    <w:rsid w:val="00ED24E0"/>
    <w:rsid w:val="00ED3B50"/>
    <w:rsid w:val="00ED426A"/>
    <w:rsid w:val="00ED6B8F"/>
    <w:rsid w:val="00ED766C"/>
    <w:rsid w:val="00ED77FB"/>
    <w:rsid w:val="00ED7917"/>
    <w:rsid w:val="00EE1CCD"/>
    <w:rsid w:val="00EE1DF2"/>
    <w:rsid w:val="00EE1F78"/>
    <w:rsid w:val="00EE2F54"/>
    <w:rsid w:val="00EE45FA"/>
    <w:rsid w:val="00EE476F"/>
    <w:rsid w:val="00EE4B47"/>
    <w:rsid w:val="00EE50F9"/>
    <w:rsid w:val="00EE536F"/>
    <w:rsid w:val="00EE6C47"/>
    <w:rsid w:val="00EE72DC"/>
    <w:rsid w:val="00EE7B9A"/>
    <w:rsid w:val="00EF14EB"/>
    <w:rsid w:val="00EF4285"/>
    <w:rsid w:val="00EF47B9"/>
    <w:rsid w:val="00EF493D"/>
    <w:rsid w:val="00EF4CF0"/>
    <w:rsid w:val="00EF54E3"/>
    <w:rsid w:val="00EF585F"/>
    <w:rsid w:val="00EF728E"/>
    <w:rsid w:val="00F00BBB"/>
    <w:rsid w:val="00F068D0"/>
    <w:rsid w:val="00F077B6"/>
    <w:rsid w:val="00F1186F"/>
    <w:rsid w:val="00F11F84"/>
    <w:rsid w:val="00F1331D"/>
    <w:rsid w:val="00F1368C"/>
    <w:rsid w:val="00F14072"/>
    <w:rsid w:val="00F14F6E"/>
    <w:rsid w:val="00F15275"/>
    <w:rsid w:val="00F15C94"/>
    <w:rsid w:val="00F16FF8"/>
    <w:rsid w:val="00F1712E"/>
    <w:rsid w:val="00F217C0"/>
    <w:rsid w:val="00F21E49"/>
    <w:rsid w:val="00F22670"/>
    <w:rsid w:val="00F239D9"/>
    <w:rsid w:val="00F240D5"/>
    <w:rsid w:val="00F247FB"/>
    <w:rsid w:val="00F24875"/>
    <w:rsid w:val="00F259AD"/>
    <w:rsid w:val="00F269B2"/>
    <w:rsid w:val="00F27C4C"/>
    <w:rsid w:val="00F301F2"/>
    <w:rsid w:val="00F31266"/>
    <w:rsid w:val="00F31A7C"/>
    <w:rsid w:val="00F322E1"/>
    <w:rsid w:val="00F33616"/>
    <w:rsid w:val="00F34432"/>
    <w:rsid w:val="00F3606C"/>
    <w:rsid w:val="00F365D6"/>
    <w:rsid w:val="00F368C5"/>
    <w:rsid w:val="00F37557"/>
    <w:rsid w:val="00F37614"/>
    <w:rsid w:val="00F41324"/>
    <w:rsid w:val="00F4163E"/>
    <w:rsid w:val="00F41C63"/>
    <w:rsid w:val="00F437AD"/>
    <w:rsid w:val="00F44440"/>
    <w:rsid w:val="00F44784"/>
    <w:rsid w:val="00F44A28"/>
    <w:rsid w:val="00F44B2B"/>
    <w:rsid w:val="00F44E17"/>
    <w:rsid w:val="00F45C30"/>
    <w:rsid w:val="00F46291"/>
    <w:rsid w:val="00F4659E"/>
    <w:rsid w:val="00F4758D"/>
    <w:rsid w:val="00F47DD8"/>
    <w:rsid w:val="00F503A2"/>
    <w:rsid w:val="00F5075D"/>
    <w:rsid w:val="00F5284E"/>
    <w:rsid w:val="00F52F67"/>
    <w:rsid w:val="00F562E2"/>
    <w:rsid w:val="00F569BE"/>
    <w:rsid w:val="00F57C20"/>
    <w:rsid w:val="00F57D5C"/>
    <w:rsid w:val="00F61651"/>
    <w:rsid w:val="00F61990"/>
    <w:rsid w:val="00F619BC"/>
    <w:rsid w:val="00F62AA3"/>
    <w:rsid w:val="00F63983"/>
    <w:rsid w:val="00F648F4"/>
    <w:rsid w:val="00F64AF7"/>
    <w:rsid w:val="00F66152"/>
    <w:rsid w:val="00F663E3"/>
    <w:rsid w:val="00F71C4A"/>
    <w:rsid w:val="00F7236E"/>
    <w:rsid w:val="00F7436F"/>
    <w:rsid w:val="00F74758"/>
    <w:rsid w:val="00F747D9"/>
    <w:rsid w:val="00F75DB9"/>
    <w:rsid w:val="00F762BC"/>
    <w:rsid w:val="00F81B60"/>
    <w:rsid w:val="00F830BC"/>
    <w:rsid w:val="00F8318A"/>
    <w:rsid w:val="00F83C61"/>
    <w:rsid w:val="00F844F3"/>
    <w:rsid w:val="00F84B7C"/>
    <w:rsid w:val="00F84FCA"/>
    <w:rsid w:val="00F8570A"/>
    <w:rsid w:val="00F866F3"/>
    <w:rsid w:val="00F87E9A"/>
    <w:rsid w:val="00F9079D"/>
    <w:rsid w:val="00F9204B"/>
    <w:rsid w:val="00F92D35"/>
    <w:rsid w:val="00F94217"/>
    <w:rsid w:val="00F94EBA"/>
    <w:rsid w:val="00F95442"/>
    <w:rsid w:val="00F9558D"/>
    <w:rsid w:val="00F96656"/>
    <w:rsid w:val="00FA140A"/>
    <w:rsid w:val="00FA39E7"/>
    <w:rsid w:val="00FA48B6"/>
    <w:rsid w:val="00FA4C01"/>
    <w:rsid w:val="00FA574C"/>
    <w:rsid w:val="00FA57FE"/>
    <w:rsid w:val="00FA607D"/>
    <w:rsid w:val="00FA6CD9"/>
    <w:rsid w:val="00FB13AE"/>
    <w:rsid w:val="00FB2A99"/>
    <w:rsid w:val="00FB2D97"/>
    <w:rsid w:val="00FB486A"/>
    <w:rsid w:val="00FB6E4B"/>
    <w:rsid w:val="00FB7DA5"/>
    <w:rsid w:val="00FB7F6D"/>
    <w:rsid w:val="00FC0755"/>
    <w:rsid w:val="00FC0F09"/>
    <w:rsid w:val="00FC2FE6"/>
    <w:rsid w:val="00FC4D61"/>
    <w:rsid w:val="00FC4F71"/>
    <w:rsid w:val="00FC629B"/>
    <w:rsid w:val="00FC671B"/>
    <w:rsid w:val="00FD2C42"/>
    <w:rsid w:val="00FD3DB2"/>
    <w:rsid w:val="00FD4A6A"/>
    <w:rsid w:val="00FD4F3B"/>
    <w:rsid w:val="00FD5EAD"/>
    <w:rsid w:val="00FD6783"/>
    <w:rsid w:val="00FD6A83"/>
    <w:rsid w:val="00FE026E"/>
    <w:rsid w:val="00FE0C57"/>
    <w:rsid w:val="00FE0CB4"/>
    <w:rsid w:val="00FE0D6D"/>
    <w:rsid w:val="00FE2C03"/>
    <w:rsid w:val="00FE46CA"/>
    <w:rsid w:val="00FF1124"/>
    <w:rsid w:val="00FF1182"/>
    <w:rsid w:val="00FF20DF"/>
    <w:rsid w:val="00FF2132"/>
    <w:rsid w:val="00FF2CA1"/>
    <w:rsid w:val="00FF586F"/>
    <w:rsid w:val="00FF58B3"/>
    <w:rsid w:val="00FF656C"/>
    <w:rsid w:val="00FF6A08"/>
    <w:rsid w:val="00FF7244"/>
    <w:rsid w:val="00FF74ED"/>
    <w:rsid w:val="00FF7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2F56B19"/>
  <w15:docId w15:val="{6232703A-627E-43F8-ACCC-90F8651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9B"/>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BodyText"/>
    <w:next w:val="Normal"/>
    <w:link w:val="Heading2Char"/>
    <w:uiPriority w:val="9"/>
    <w:qFormat/>
    <w:rsid w:val="0026522C"/>
    <w:pPr>
      <w:outlineLvl w:val="1"/>
    </w:pPr>
    <w:rPr>
      <w:rFonts w:cs="Times New Roman"/>
      <w:b/>
    </w:rPr>
  </w:style>
  <w:style w:type="paragraph" w:styleId="Heading3">
    <w:name w:val="heading 3"/>
    <w:aliases w:val="Examples"/>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FCE"/>
    <w:rPr>
      <w:rFonts w:ascii="Arial" w:eastAsia="SimSun" w:hAnsi="Arial" w:cs="Arial"/>
      <w:b/>
      <w:bCs/>
      <w:caps/>
      <w:kern w:val="32"/>
      <w:sz w:val="22"/>
      <w:szCs w:val="32"/>
      <w:lang w:eastAsia="zh-CN"/>
    </w:rPr>
  </w:style>
  <w:style w:type="paragraph" w:styleId="BodyText">
    <w:name w:val="Body Text"/>
    <w:basedOn w:val="Normal"/>
    <w:link w:val="BodyTextChar"/>
    <w:uiPriority w:val="1"/>
    <w:qFormat/>
    <w:rsid w:val="00676C5C"/>
    <w:pPr>
      <w:spacing w:after="220"/>
    </w:pPr>
  </w:style>
  <w:style w:type="character" w:customStyle="1" w:styleId="BodyTextChar">
    <w:name w:val="Body Text Char"/>
    <w:basedOn w:val="DefaultParagraphFont"/>
    <w:link w:val="BodyText"/>
    <w:uiPriority w:val="1"/>
    <w:rsid w:val="00744FCE"/>
    <w:rPr>
      <w:rFonts w:ascii="Arial" w:eastAsia="SimSun" w:hAnsi="Arial" w:cs="Arial"/>
      <w:sz w:val="22"/>
      <w:lang w:eastAsia="zh-CN"/>
    </w:rPr>
  </w:style>
  <w:style w:type="character" w:customStyle="1" w:styleId="Heading2Char">
    <w:name w:val="Heading 2 Char"/>
    <w:link w:val="Heading2"/>
    <w:uiPriority w:val="9"/>
    <w:locked/>
    <w:rsid w:val="0026522C"/>
    <w:rPr>
      <w:rFonts w:ascii="Arial" w:eastAsia="SimSun" w:hAnsi="Arial" w:cs="Arial"/>
      <w:b/>
      <w:sz w:val="22"/>
      <w:lang w:eastAsia="zh-CN"/>
    </w:rPr>
  </w:style>
  <w:style w:type="character" w:customStyle="1" w:styleId="Heading3Char">
    <w:name w:val="Heading 3 Char"/>
    <w:aliases w:val="Examples Char"/>
    <w:basedOn w:val="DefaultParagraphFont"/>
    <w:link w:val="Heading3"/>
    <w:uiPriority w:val="9"/>
    <w:rsid w:val="00744FCE"/>
    <w:rPr>
      <w:rFonts w:ascii="Arial" w:eastAsia="SimSun" w:hAnsi="Arial" w:cs="Arial"/>
      <w:bCs/>
      <w:sz w:val="22"/>
      <w:szCs w:val="26"/>
      <w:u w:val="single"/>
      <w:lang w:eastAsia="zh-CN"/>
    </w:rPr>
  </w:style>
  <w:style w:type="character" w:customStyle="1" w:styleId="Heading4Char">
    <w:name w:val="Heading 4 Char"/>
    <w:basedOn w:val="DefaultParagraphFont"/>
    <w:link w:val="Heading4"/>
    <w:uiPriority w:val="9"/>
    <w:rsid w:val="00744FCE"/>
    <w:rPr>
      <w:rFonts w:ascii="Arial" w:eastAsia="SimSun" w:hAnsi="Arial" w:cs="Arial"/>
      <w:bCs/>
      <w:i/>
      <w:sz w:val="22"/>
      <w:szCs w:val="28"/>
      <w:lang w:eastAsia="zh-CN"/>
    </w:rPr>
  </w:style>
  <w:style w:type="character" w:customStyle="1" w:styleId="Heading5Char">
    <w:name w:val="Heading 5 Char"/>
    <w:basedOn w:val="DefaultParagraphFont"/>
    <w:link w:val="Heading5"/>
    <w:rsid w:val="00744FCE"/>
    <w:rPr>
      <w:rFonts w:ascii="Arial" w:hAnsi="Arial"/>
      <w:sz w:val="22"/>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rsid w:val="004907DF"/>
    <w:rPr>
      <w:rFonts w:ascii="Arial" w:eastAsia="SimSun" w:hAnsi="Arial" w:cs="Arial"/>
      <w:sz w:val="22"/>
      <w:lang w:val="ru-RU"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ru-RU" w:eastAsia="zh-CN" w:bidi="ar-SA"/>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rsid w:val="00A86C57"/>
    <w:rPr>
      <w:rFonts w:ascii="Arial" w:eastAsia="SimSun" w:hAnsi="Arial" w:cs="Arial"/>
      <w:sz w:val="22"/>
      <w:lang w:eastAsia="zh-CN"/>
    </w:rPr>
  </w:style>
  <w:style w:type="paragraph" w:styleId="FootnoteText">
    <w:name w:val="footnote text"/>
    <w:basedOn w:val="Normal"/>
    <w:link w:val="FootnoteTextChar"/>
    <w:uiPriority w:val="99"/>
    <w:rsid w:val="00676C5C"/>
    <w:rPr>
      <w:sz w:val="18"/>
    </w:rPr>
  </w:style>
  <w:style w:type="character" w:customStyle="1" w:styleId="FootnoteTextChar">
    <w:name w:val="Footnote Text Char"/>
    <w:basedOn w:val="DefaultParagraphFont"/>
    <w:link w:val="FootnoteText"/>
    <w:uiPriority w:val="99"/>
    <w:rsid w:val="00744FCE"/>
    <w:rPr>
      <w:rFonts w:ascii="Arial" w:eastAsia="SimSun" w:hAnsi="Arial" w:cs="Arial"/>
      <w:sz w:val="18"/>
      <w:lang w:eastAsia="zh-CN"/>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rsid w:val="00B93028"/>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aliases w:val="ftref,16 Point,Superscript 6 Point,Fußnotenzeichen DISS,BVI fnr,Ref,de nota al pie,Footnote,Error-Fußnotenzeichen5,Error-Fußnotenzeichen6,Error-Fußnotenzeichen3,Footnote Reference1,Footnote Reference Number,Footnote Reference_LVL6"/>
    <w:uiPriority w:val="99"/>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link w:val="TitleChar"/>
    <w:uiPriority w:val="10"/>
    <w:qFormat/>
    <w:rsid w:val="00FB6E4B"/>
    <w:pPr>
      <w:spacing w:after="300" w:line="260" w:lineRule="atLeas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uiPriority w:val="10"/>
    <w:rsid w:val="00744FCE"/>
    <w:rPr>
      <w:rFonts w:ascii="Arial" w:hAnsi="Arial"/>
      <w:b/>
      <w:caps/>
      <w:kern w:val="28"/>
      <w:sz w:val="30"/>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eastAsia="en-US"/>
    </w:rPr>
  </w:style>
  <w:style w:type="character" w:customStyle="1" w:styleId="TESTwiposouslogoChar">
    <w:name w:val="TESTwiposouslogo Char"/>
    <w:link w:val="TESTwiposouslogo"/>
    <w:locked/>
    <w:rsid w:val="00FB6E4B"/>
    <w:rPr>
      <w:rFonts w:ascii="Arial" w:hAnsi="Arial"/>
      <w:b/>
      <w:w w:val="150"/>
      <w:sz w:val="22"/>
      <w:lang w:val="ru-RU"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ru-RU"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ru-RU"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ru-RU"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ru-RU"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ru-RU"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uiPriority w:val="22"/>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uiPriority w:val="99"/>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eastAsia="de-DE"/>
    </w:rPr>
  </w:style>
  <w:style w:type="paragraph" w:styleId="TOC2">
    <w:name w:val="toc 2"/>
    <w:basedOn w:val="Normal"/>
    <w:next w:val="Normal"/>
    <w:autoRedefine/>
    <w:uiPriority w:val="39"/>
    <w:rsid w:val="003C4531"/>
    <w:pPr>
      <w:tabs>
        <w:tab w:val="right" w:pos="9345"/>
      </w:tabs>
      <w:spacing w:before="120" w:after="120"/>
      <w:ind w:left="202"/>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link w:val="ListParagraphChar"/>
    <w:uiPriority w:val="34"/>
    <w:qFormat/>
    <w:rsid w:val="00FB6E4B"/>
    <w:pPr>
      <w:spacing w:line="260" w:lineRule="atLeast"/>
      <w:ind w:left="720"/>
      <w:contextualSpacing/>
    </w:pPr>
    <w:rPr>
      <w:rFonts w:eastAsia="Times New Roman" w:cs="Times New Roman"/>
      <w:lang w:eastAsia="en-US"/>
    </w:rPr>
  </w:style>
  <w:style w:type="character" w:customStyle="1" w:styleId="ListParagraphChar">
    <w:name w:val="List Paragraph Char"/>
    <w:basedOn w:val="DefaultParagraphFont"/>
    <w:link w:val="ListParagraph"/>
    <w:uiPriority w:val="34"/>
    <w:rsid w:val="00744FCE"/>
    <w:rPr>
      <w:rFonts w:ascii="Arial" w:hAnsi="Arial"/>
      <w:sz w:val="22"/>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uiPriority w:val="99"/>
    <w:rsid w:val="00FB6E4B"/>
    <w:pPr>
      <w:ind w:left="1021"/>
    </w:pPr>
    <w:rPr>
      <w:b/>
      <w:bCs/>
    </w:rPr>
  </w:style>
  <w:style w:type="character" w:customStyle="1" w:styleId="CommentSubjectChar">
    <w:name w:val="Comment Subject Char"/>
    <w:link w:val="CommentSubject"/>
    <w:uiPriority w:val="99"/>
    <w:locked/>
    <w:rsid w:val="00FB6E4B"/>
    <w:rPr>
      <w:rFonts w:ascii="Arial" w:eastAsia="SimSun" w:hAnsi="Arial" w:cs="Arial"/>
      <w:b/>
      <w:bCs/>
      <w:sz w:val="18"/>
      <w:lang w:val="ru-RU"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uiPriority w:val="99"/>
    <w:rsid w:val="00097361"/>
  </w:style>
  <w:style w:type="paragraph" w:styleId="TOC1">
    <w:name w:val="toc 1"/>
    <w:basedOn w:val="Normal"/>
    <w:next w:val="Normal"/>
    <w:autoRedefine/>
    <w:uiPriority w:val="39"/>
    <w:rsid w:val="00E84C16"/>
    <w:pPr>
      <w:tabs>
        <w:tab w:val="right" w:pos="9345"/>
      </w:tabs>
      <w:spacing w:before="120" w:after="120"/>
    </w:pPr>
    <w:rPr>
      <w:b/>
    </w:rPr>
  </w:style>
  <w:style w:type="paragraph" w:customStyle="1" w:styleId="Reporttext">
    <w:name w:val="Report text"/>
    <w:link w:val="ReporttextChar"/>
    <w:rsid w:val="00414EC7"/>
    <w:pPr>
      <w:spacing w:before="120"/>
      <w:ind w:firstLine="360"/>
    </w:pPr>
    <w:rPr>
      <w:sz w:val="22"/>
      <w:szCs w:val="22"/>
      <w:lang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8"/>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eastAsia="en-US"/>
    </w:rPr>
  </w:style>
  <w:style w:type="table" w:styleId="TableGrid">
    <w:name w:val="Table Grid"/>
    <w:basedOn w:val="TableNormal"/>
    <w:uiPriority w:val="39"/>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877F1"/>
    <w:rPr>
      <w:rFonts w:ascii="Tahoma" w:hAnsi="Tahoma" w:cs="Times New Roman"/>
      <w:sz w:val="16"/>
      <w:szCs w:val="16"/>
    </w:rPr>
  </w:style>
  <w:style w:type="character" w:customStyle="1" w:styleId="BalloonTextChar">
    <w:name w:val="Balloon Text Char"/>
    <w:link w:val="BalloonText"/>
    <w:uiPriority w:val="99"/>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eastAsia="SimSun" w:hAnsi="Arial" w:cs="Arial"/>
      <w:sz w:val="22"/>
      <w:lang w:eastAsia="zh-CN"/>
    </w:rPr>
  </w:style>
  <w:style w:type="character" w:customStyle="1" w:styleId="apple-converted-space">
    <w:name w:val="apple-converted-space"/>
    <w:basedOn w:val="DefaultParagraphFont"/>
    <w:rsid w:val="00964CD7"/>
  </w:style>
  <w:style w:type="paragraph" w:customStyle="1" w:styleId="CoverPageTitle">
    <w:name w:val="Cover Page Title"/>
    <w:basedOn w:val="Normal"/>
    <w:rsid w:val="00A86C57"/>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A86C57"/>
    <w:pPr>
      <w:spacing w:before="0"/>
      <w:jc w:val="right"/>
    </w:pPr>
    <w:rPr>
      <w:lang w:eastAsia="en-US"/>
    </w:rPr>
  </w:style>
  <w:style w:type="paragraph" w:customStyle="1" w:styleId="Covers-Title">
    <w:name w:val="Cover s-Title"/>
    <w:basedOn w:val="Reporttext"/>
    <w:rsid w:val="00A86C57"/>
    <w:pPr>
      <w:overflowPunct w:val="0"/>
      <w:autoSpaceDE w:val="0"/>
      <w:autoSpaceDN w:val="0"/>
      <w:adjustRightInd w:val="0"/>
      <w:spacing w:before="360" w:after="240"/>
      <w:ind w:left="360" w:right="4018"/>
      <w:textAlignment w:val="baseline"/>
    </w:pPr>
    <w:rPr>
      <w:color w:val="000000"/>
      <w:spacing w:val="60"/>
      <w:kern w:val="28"/>
      <w:sz w:val="36"/>
      <w:lang w:eastAsia="en-US"/>
    </w:rPr>
  </w:style>
  <w:style w:type="paragraph" w:customStyle="1" w:styleId="CoverAuthor">
    <w:name w:val="Cover Author"/>
    <w:basedOn w:val="Normal"/>
    <w:rsid w:val="00A86C57"/>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Date">
    <w:name w:val="Cover Date"/>
    <w:basedOn w:val="CoverAuthor"/>
    <w:rsid w:val="00A86C57"/>
    <w:rPr>
      <w:spacing w:val="60"/>
      <w:sz w:val="28"/>
    </w:rPr>
  </w:style>
  <w:style w:type="paragraph" w:customStyle="1" w:styleId="Heading30">
    <w:name w:val="Heading3"/>
    <w:basedOn w:val="BodyText"/>
    <w:link w:val="Heading3Char0"/>
    <w:qFormat/>
    <w:rsid w:val="00A86C57"/>
    <w:pPr>
      <w:spacing w:after="120"/>
      <w:jc w:val="center"/>
    </w:pPr>
    <w:rPr>
      <w:rFonts w:eastAsia="MS Mincho"/>
      <w:b/>
      <w:i/>
      <w:sz w:val="28"/>
      <w:szCs w:val="28"/>
      <w:lang w:eastAsia="en-US"/>
    </w:rPr>
  </w:style>
  <w:style w:type="character" w:customStyle="1" w:styleId="Heading3Char0">
    <w:name w:val="Heading3 Char"/>
    <w:link w:val="Heading30"/>
    <w:rsid w:val="00A86C57"/>
    <w:rPr>
      <w:rFonts w:ascii="Arial" w:eastAsia="MS Mincho" w:hAnsi="Arial" w:cs="Arial"/>
      <w:b/>
      <w:i/>
      <w:sz w:val="28"/>
      <w:szCs w:val="28"/>
      <w:lang w:val="ru-RU"/>
    </w:rPr>
  </w:style>
  <w:style w:type="paragraph" w:styleId="NormalWeb">
    <w:name w:val="Normal (Web)"/>
    <w:basedOn w:val="Normal"/>
    <w:uiPriority w:val="99"/>
    <w:unhideWhenUsed/>
    <w:rsid w:val="00A86C57"/>
    <w:pPr>
      <w:spacing w:before="100" w:beforeAutospacing="1" w:after="100" w:afterAutospacing="1"/>
    </w:pPr>
    <w:rPr>
      <w:rFonts w:ascii="Times New Roman" w:eastAsia="Times New Roman" w:hAnsi="Times New Roman" w:cs="Times New Roman"/>
      <w:sz w:val="24"/>
      <w:szCs w:val="24"/>
      <w:lang w:eastAsia="de-AT"/>
    </w:rPr>
  </w:style>
  <w:style w:type="paragraph" w:customStyle="1" w:styleId="trt0xe">
    <w:name w:val="trt0xe"/>
    <w:basedOn w:val="Normal"/>
    <w:rsid w:val="00A86C57"/>
    <w:pPr>
      <w:spacing w:before="100" w:beforeAutospacing="1" w:after="100" w:afterAutospacing="1"/>
    </w:pPr>
    <w:rPr>
      <w:rFonts w:ascii="Times New Roman" w:eastAsia="Times New Roman" w:hAnsi="Times New Roman" w:cs="Times New Roman"/>
      <w:sz w:val="24"/>
      <w:szCs w:val="24"/>
      <w:lang w:eastAsia="de-AT"/>
    </w:rPr>
  </w:style>
  <w:style w:type="paragraph" w:customStyle="1" w:styleId="v1msolistparagraph">
    <w:name w:val="v1msolistparagraph"/>
    <w:basedOn w:val="Normal"/>
    <w:rsid w:val="00C13DDE"/>
    <w:pPr>
      <w:spacing w:before="100" w:beforeAutospacing="1" w:after="100" w:afterAutospacing="1"/>
    </w:pPr>
    <w:rPr>
      <w:rFonts w:ascii="Times New Roman" w:eastAsia="Times New Roman" w:hAnsi="Times New Roman" w:cs="Times New Roman"/>
      <w:sz w:val="24"/>
      <w:szCs w:val="24"/>
      <w:lang w:eastAsia="de-AT"/>
    </w:rPr>
  </w:style>
  <w:style w:type="character" w:customStyle="1" w:styleId="fontstyle01">
    <w:name w:val="fontstyle01"/>
    <w:basedOn w:val="DefaultParagraphFont"/>
    <w:rsid w:val="001F3318"/>
    <w:rPr>
      <w:rFonts w:ascii="TimesNewRomanPS-BoldMT" w:hAnsi="TimesNewRomanPS-BoldMT" w:hint="default"/>
      <w:b/>
      <w:bCs/>
      <w:i w:val="0"/>
      <w:iCs w:val="0"/>
      <w:color w:val="000000"/>
      <w:sz w:val="52"/>
      <w:szCs w:val="52"/>
    </w:rPr>
  </w:style>
  <w:style w:type="paragraph" w:styleId="TOCHeading">
    <w:name w:val="TOC Heading"/>
    <w:basedOn w:val="Heading1"/>
    <w:next w:val="Normal"/>
    <w:uiPriority w:val="39"/>
    <w:unhideWhenUsed/>
    <w:qFormat/>
    <w:rsid w:val="00744FCE"/>
    <w:pPr>
      <w:keepLines/>
      <w:spacing w:after="0"/>
      <w:outlineLvl w:val="9"/>
    </w:pPr>
    <w:rPr>
      <w:rFonts w:asciiTheme="majorHAnsi" w:eastAsiaTheme="majorEastAsia" w:hAnsiTheme="majorHAnsi" w:cstheme="majorBidi"/>
      <w:b w:val="0"/>
      <w:bCs w:val="0"/>
      <w:caps w:val="0"/>
      <w:color w:val="2E74B5" w:themeColor="accent1" w:themeShade="BF"/>
      <w:kern w:val="0"/>
      <w:sz w:val="32"/>
    </w:rPr>
  </w:style>
  <w:style w:type="paragraph" w:styleId="NoSpacing">
    <w:name w:val="No Spacing"/>
    <w:aliases w:val="Examples2"/>
    <w:uiPriority w:val="1"/>
    <w:qFormat/>
    <w:rsid w:val="00744FCE"/>
    <w:pPr>
      <w:jc w:val="both"/>
    </w:pPr>
    <w:rPr>
      <w:rFonts w:ascii="Arial" w:eastAsiaTheme="minorHAnsi" w:hAnsi="Arial" w:cs="Arial"/>
      <w:color w:val="404040" w:themeColor="text1" w:themeTint="BF"/>
      <w:sz w:val="16"/>
      <w:szCs w:val="21"/>
    </w:rPr>
  </w:style>
  <w:style w:type="paragraph" w:customStyle="1" w:styleId="ToRNumberedparas">
    <w:name w:val="ToR Numbered paras"/>
    <w:basedOn w:val="ListParagraph"/>
    <w:link w:val="ToRNumberedparasChar"/>
    <w:qFormat/>
    <w:rsid w:val="00744FCE"/>
    <w:pPr>
      <w:numPr>
        <w:numId w:val="9"/>
      </w:numPr>
      <w:spacing w:line="288" w:lineRule="auto"/>
      <w:contextualSpacing w:val="0"/>
    </w:pPr>
    <w:rPr>
      <w:rFonts w:ascii="Times New Roman" w:hAnsi="Times New Roman"/>
      <w:sz w:val="24"/>
      <w:szCs w:val="22"/>
    </w:rPr>
  </w:style>
  <w:style w:type="character" w:customStyle="1" w:styleId="ToRNumberedparasChar">
    <w:name w:val="ToR Numbered paras Char"/>
    <w:basedOn w:val="DefaultParagraphFont"/>
    <w:link w:val="ToRNumberedparas"/>
    <w:rsid w:val="00744FCE"/>
    <w:rPr>
      <w:sz w:val="24"/>
      <w:szCs w:val="22"/>
      <w:lang w:val="ru-RU"/>
    </w:rPr>
  </w:style>
  <w:style w:type="paragraph" w:customStyle="1" w:styleId="Footnotes">
    <w:name w:val="Footnotes"/>
    <w:basedOn w:val="FootnoteText"/>
    <w:link w:val="FootnotesChar"/>
    <w:qFormat/>
    <w:rsid w:val="00744FCE"/>
    <w:pPr>
      <w:ind w:left="284" w:hanging="284"/>
    </w:pPr>
    <w:rPr>
      <w:rFonts w:ascii="Times New Roman" w:eastAsia="Times New Roman" w:hAnsi="Times New Roman" w:cstheme="minorBidi"/>
      <w:sz w:val="24"/>
      <w:szCs w:val="18"/>
      <w:lang w:eastAsia="en-US"/>
    </w:rPr>
  </w:style>
  <w:style w:type="character" w:customStyle="1" w:styleId="FootnotesChar">
    <w:name w:val="Footnotes Char"/>
    <w:basedOn w:val="DefaultParagraphFont"/>
    <w:link w:val="Footnotes"/>
    <w:rsid w:val="00744FCE"/>
    <w:rPr>
      <w:rFonts w:cstheme="minorBidi"/>
      <w:sz w:val="24"/>
      <w:szCs w:val="18"/>
      <w:lang w:val="ru-RU"/>
    </w:rPr>
  </w:style>
  <w:style w:type="paragraph" w:customStyle="1" w:styleId="TableParagraph">
    <w:name w:val="Table Paragraph"/>
    <w:basedOn w:val="Normal"/>
    <w:uiPriority w:val="1"/>
    <w:qFormat/>
    <w:rsid w:val="00744FCE"/>
    <w:pPr>
      <w:widowControl w:val="0"/>
      <w:autoSpaceDE w:val="0"/>
      <w:autoSpaceDN w:val="0"/>
      <w:spacing w:before="31"/>
    </w:pPr>
    <w:rPr>
      <w:rFonts w:ascii="Times New Roman" w:eastAsia="Arial" w:hAnsi="Times New Roman" w:cs="Times New Roman"/>
      <w:szCs w:val="22"/>
      <w:lang w:eastAsia="en-US"/>
    </w:rPr>
  </w:style>
  <w:style w:type="paragraph" w:customStyle="1" w:styleId="Normal1">
    <w:name w:val="Normal1"/>
    <w:rsid w:val="00744FCE"/>
    <w:rPr>
      <w:rFonts w:ascii="Arial" w:eastAsia="Arial" w:hAnsi="Arial" w:cs="Arial"/>
      <w:color w:val="000000"/>
    </w:rPr>
  </w:style>
  <w:style w:type="character" w:customStyle="1" w:styleId="BodyTextIndentChar">
    <w:name w:val="Body Text Indent Char"/>
    <w:basedOn w:val="DefaultParagraphFont"/>
    <w:link w:val="BodyTextIndent"/>
    <w:uiPriority w:val="99"/>
    <w:semiHidden/>
    <w:rsid w:val="00744FCE"/>
    <w:rPr>
      <w:sz w:val="24"/>
      <w:szCs w:val="24"/>
      <w:lang w:val="ru-RU"/>
    </w:rPr>
  </w:style>
  <w:style w:type="paragraph" w:styleId="BodyTextIndent">
    <w:name w:val="Body Text Indent"/>
    <w:basedOn w:val="Normal"/>
    <w:link w:val="BodyTextIndentChar"/>
    <w:uiPriority w:val="99"/>
    <w:semiHidden/>
    <w:unhideWhenUsed/>
    <w:rsid w:val="00744FCE"/>
    <w:pPr>
      <w:spacing w:after="120"/>
      <w:ind w:left="283"/>
    </w:pPr>
    <w:rPr>
      <w:rFonts w:ascii="Times New Roman" w:eastAsia="Times New Roman" w:hAnsi="Times New Roman" w:cs="Times New Roman"/>
      <w:sz w:val="24"/>
      <w:szCs w:val="24"/>
      <w:lang w:eastAsia="en-US"/>
    </w:rPr>
  </w:style>
  <w:style w:type="numbering" w:customStyle="1" w:styleId="NoList1">
    <w:name w:val="No List1"/>
    <w:next w:val="NoList"/>
    <w:uiPriority w:val="99"/>
    <w:semiHidden/>
    <w:unhideWhenUsed/>
    <w:rsid w:val="002105F6"/>
  </w:style>
  <w:style w:type="paragraph" w:customStyle="1" w:styleId="TOC41">
    <w:name w:val="TOC 41"/>
    <w:basedOn w:val="Normal"/>
    <w:next w:val="Normal"/>
    <w:autoRedefine/>
    <w:uiPriority w:val="39"/>
    <w:semiHidden/>
    <w:unhideWhenUsed/>
    <w:rsid w:val="002105F6"/>
    <w:pPr>
      <w:ind w:left="540"/>
    </w:pPr>
    <w:rPr>
      <w:rFonts w:ascii="Calibri" w:eastAsia="Times New Roman" w:hAnsi="Calibri" w:cs="Times New Roman"/>
      <w:sz w:val="24"/>
      <w:lang w:eastAsia="en-US"/>
    </w:rPr>
  </w:style>
  <w:style w:type="paragraph" w:customStyle="1" w:styleId="TOC51">
    <w:name w:val="TOC 51"/>
    <w:basedOn w:val="Normal"/>
    <w:next w:val="Normal"/>
    <w:autoRedefine/>
    <w:uiPriority w:val="39"/>
    <w:semiHidden/>
    <w:unhideWhenUsed/>
    <w:rsid w:val="002105F6"/>
    <w:pPr>
      <w:ind w:left="720"/>
    </w:pPr>
    <w:rPr>
      <w:rFonts w:ascii="Calibri" w:eastAsia="Times New Roman" w:hAnsi="Calibri" w:cs="Times New Roman"/>
      <w:sz w:val="24"/>
      <w:lang w:eastAsia="en-US"/>
    </w:rPr>
  </w:style>
  <w:style w:type="paragraph" w:customStyle="1" w:styleId="TOC61">
    <w:name w:val="TOC 61"/>
    <w:basedOn w:val="Normal"/>
    <w:next w:val="Normal"/>
    <w:autoRedefine/>
    <w:uiPriority w:val="39"/>
    <w:semiHidden/>
    <w:unhideWhenUsed/>
    <w:rsid w:val="002105F6"/>
    <w:pPr>
      <w:ind w:left="900"/>
    </w:pPr>
    <w:rPr>
      <w:rFonts w:ascii="Calibri" w:eastAsia="Times New Roman" w:hAnsi="Calibri" w:cs="Times New Roman"/>
      <w:sz w:val="24"/>
      <w:lang w:eastAsia="en-US"/>
    </w:rPr>
  </w:style>
  <w:style w:type="paragraph" w:customStyle="1" w:styleId="TOC71">
    <w:name w:val="TOC 71"/>
    <w:basedOn w:val="Normal"/>
    <w:next w:val="Normal"/>
    <w:autoRedefine/>
    <w:uiPriority w:val="39"/>
    <w:semiHidden/>
    <w:unhideWhenUsed/>
    <w:rsid w:val="002105F6"/>
    <w:pPr>
      <w:ind w:left="1080"/>
    </w:pPr>
    <w:rPr>
      <w:rFonts w:ascii="Calibri" w:eastAsia="Times New Roman" w:hAnsi="Calibri" w:cs="Times New Roman"/>
      <w:sz w:val="24"/>
      <w:lang w:eastAsia="en-US"/>
    </w:rPr>
  </w:style>
  <w:style w:type="paragraph" w:customStyle="1" w:styleId="TOC81">
    <w:name w:val="TOC 81"/>
    <w:basedOn w:val="Normal"/>
    <w:next w:val="Normal"/>
    <w:autoRedefine/>
    <w:uiPriority w:val="39"/>
    <w:semiHidden/>
    <w:unhideWhenUsed/>
    <w:rsid w:val="002105F6"/>
    <w:pPr>
      <w:ind w:left="1260"/>
    </w:pPr>
    <w:rPr>
      <w:rFonts w:ascii="Calibri" w:eastAsia="Times New Roman" w:hAnsi="Calibri" w:cs="Times New Roman"/>
      <w:sz w:val="24"/>
      <w:lang w:eastAsia="en-US"/>
    </w:rPr>
  </w:style>
  <w:style w:type="paragraph" w:customStyle="1" w:styleId="TOC91">
    <w:name w:val="TOC 91"/>
    <w:basedOn w:val="Normal"/>
    <w:next w:val="Normal"/>
    <w:autoRedefine/>
    <w:uiPriority w:val="39"/>
    <w:semiHidden/>
    <w:unhideWhenUsed/>
    <w:rsid w:val="002105F6"/>
    <w:pPr>
      <w:ind w:left="1440"/>
    </w:pPr>
    <w:rPr>
      <w:rFonts w:ascii="Calibri" w:eastAsia="Times New Roman" w:hAnsi="Calibri" w:cs="Times New Roman"/>
      <w:sz w:val="24"/>
      <w:lang w:eastAsia="en-US"/>
    </w:rPr>
  </w:style>
  <w:style w:type="table" w:customStyle="1" w:styleId="TableGrid1">
    <w:name w:val="Table Grid1"/>
    <w:basedOn w:val="TableNormal"/>
    <w:next w:val="TableGrid"/>
    <w:uiPriority w:val="39"/>
    <w:rsid w:val="002105F6"/>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DefaultParagraphFont"/>
    <w:uiPriority w:val="99"/>
    <w:semiHidden/>
    <w:unhideWhenUsed/>
    <w:rsid w:val="002105F6"/>
    <w:rPr>
      <w:color w:val="605E5C"/>
      <w:shd w:val="clear" w:color="auto" w:fill="E1DFDD"/>
    </w:rPr>
  </w:style>
  <w:style w:type="table" w:customStyle="1" w:styleId="GridTable2-Accent51">
    <w:name w:val="Grid Table 2 - Accent 51"/>
    <w:basedOn w:val="TableNormal"/>
    <w:next w:val="GridTable2-Accent5"/>
    <w:uiPriority w:val="47"/>
    <w:rsid w:val="002105F6"/>
    <w:rPr>
      <w:rFonts w:ascii="Calibri" w:eastAsia="Calibri" w:hAnsi="Calibri" w:cs="Arial"/>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2">
    <w:name w:val="Grid Table 2 - Accent 52"/>
    <w:basedOn w:val="TableNormal"/>
    <w:next w:val="GridTable2-Accent5"/>
    <w:uiPriority w:val="47"/>
    <w:rsid w:val="002105F6"/>
    <w:rPr>
      <w:rFonts w:ascii="Helvetica Light" w:eastAsia="Calibri" w:hAnsi="Helvetica Light" w:cs="Times New Roman (Cuerpo en alfa"/>
      <w:sz w:val="22"/>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cinsinresolver2">
    <w:name w:val="Mención sin resolver2"/>
    <w:basedOn w:val="DefaultParagraphFont"/>
    <w:uiPriority w:val="99"/>
    <w:semiHidden/>
    <w:unhideWhenUsed/>
    <w:rsid w:val="002105F6"/>
    <w:rPr>
      <w:color w:val="605E5C"/>
      <w:shd w:val="clear" w:color="auto" w:fill="E1DFDD"/>
    </w:rPr>
  </w:style>
  <w:style w:type="table" w:customStyle="1" w:styleId="Tablaconcuadrcula1">
    <w:name w:val="Tabla con cuadrícula1"/>
    <w:basedOn w:val="TableNormal"/>
    <w:next w:val="TableGrid"/>
    <w:uiPriority w:val="59"/>
    <w:rsid w:val="002105F6"/>
    <w:rPr>
      <w:rFonts w:ascii="Calibri" w:hAnsi="Calibri" w:cs="Arial"/>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uiPriority w:val="59"/>
    <w:rsid w:val="002105F6"/>
    <w:rPr>
      <w:rFonts w:ascii="Calibri" w:hAnsi="Calibri" w:cs="Arial"/>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2105F6"/>
    <w:rPr>
      <w:rFonts w:ascii="Calibri" w:hAnsi="Calibri" w:cs="Arial"/>
      <w:sz w:val="22"/>
      <w:szCs w:val="22"/>
      <w:lang w:eastAsia="zh-C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PlainTable31">
    <w:name w:val="Plain Table 31"/>
    <w:basedOn w:val="TableNormal"/>
    <w:next w:val="PlainTable3"/>
    <w:uiPriority w:val="43"/>
    <w:rsid w:val="002105F6"/>
    <w:rPr>
      <w:rFonts w:ascii="Helvetica Light" w:eastAsia="Calibri" w:hAnsi="Helvetica Light" w:cs="Times New Roman (Cuerpo en alfa"/>
      <w:sz w:val="22"/>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2105F6"/>
    <w:rPr>
      <w:rFonts w:ascii="Helvetica Light" w:eastAsia="Calibri" w:hAnsi="Helvetica Light" w:cs="Times New Roman (Cuerpo en alfa"/>
      <w:sz w:val="22"/>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
    <w:name w:val="Grid Table 5 Dark - Accent 51"/>
    <w:basedOn w:val="TableNormal"/>
    <w:next w:val="GridTable5Dark-Accent5"/>
    <w:uiPriority w:val="50"/>
    <w:rsid w:val="002105F6"/>
    <w:rPr>
      <w:rFonts w:ascii="Helvetica Light" w:eastAsia="Calibri" w:hAnsi="Helvetica Light" w:cs="Times New Roman (Cuerpo en alfa"/>
      <w:sz w:val="22"/>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GridTable5Dark-Accent1"/>
    <w:uiPriority w:val="50"/>
    <w:rsid w:val="002105F6"/>
    <w:rPr>
      <w:rFonts w:ascii="Helvetica Light" w:eastAsia="Calibri" w:hAnsi="Helvetica Light" w:cs="Times New Roman (Cuerpo en alfa"/>
      <w:sz w:val="22"/>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51">
    <w:name w:val="List Table 4 - Accent 51"/>
    <w:basedOn w:val="TableNormal"/>
    <w:next w:val="ListTable4-Accent5"/>
    <w:uiPriority w:val="49"/>
    <w:rsid w:val="002105F6"/>
    <w:rPr>
      <w:rFonts w:ascii="Helvetica Light" w:eastAsia="Calibri" w:hAnsi="Helvetica Light" w:cs="Times New Roman (Cuerpo en alfa"/>
      <w:sz w:val="22"/>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1">
    <w:name w:val="Unresolved Mention1"/>
    <w:basedOn w:val="DefaultParagraphFont"/>
    <w:uiPriority w:val="99"/>
    <w:semiHidden/>
    <w:unhideWhenUsed/>
    <w:rsid w:val="002105F6"/>
    <w:rPr>
      <w:color w:val="605E5C"/>
      <w:shd w:val="clear" w:color="auto" w:fill="E1DFDD"/>
    </w:rPr>
  </w:style>
  <w:style w:type="character" w:customStyle="1" w:styleId="UnresolvedMention2">
    <w:name w:val="Unresolved Mention2"/>
    <w:basedOn w:val="DefaultParagraphFont"/>
    <w:uiPriority w:val="99"/>
    <w:semiHidden/>
    <w:unhideWhenUsed/>
    <w:rsid w:val="002105F6"/>
    <w:rPr>
      <w:color w:val="605E5C"/>
      <w:shd w:val="clear" w:color="auto" w:fill="E1DFDD"/>
    </w:rPr>
  </w:style>
  <w:style w:type="table" w:styleId="GridTable2-Accent5">
    <w:name w:val="Grid Table 2 Accent 5"/>
    <w:basedOn w:val="TableNormal"/>
    <w:uiPriority w:val="47"/>
    <w:rsid w:val="002105F6"/>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MediumShading1-Accent1">
    <w:name w:val="Medium Shading 1 Accent 1"/>
    <w:basedOn w:val="TableNormal"/>
    <w:uiPriority w:val="63"/>
    <w:semiHidden/>
    <w:unhideWhenUsed/>
    <w:rsid w:val="002105F6"/>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PlainTable3">
    <w:name w:val="Plain Table 3"/>
    <w:basedOn w:val="TableNormal"/>
    <w:uiPriority w:val="43"/>
    <w:rsid w:val="002105F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05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2105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2105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4-Accent5">
    <w:name w:val="List Table 4 Accent 5"/>
    <w:basedOn w:val="TableNormal"/>
    <w:uiPriority w:val="49"/>
    <w:rsid w:val="002105F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7545">
      <w:bodyDiv w:val="1"/>
      <w:marLeft w:val="0"/>
      <w:marRight w:val="0"/>
      <w:marTop w:val="0"/>
      <w:marBottom w:val="0"/>
      <w:divBdr>
        <w:top w:val="none" w:sz="0" w:space="0" w:color="auto"/>
        <w:left w:val="none" w:sz="0" w:space="0" w:color="auto"/>
        <w:bottom w:val="none" w:sz="0" w:space="0" w:color="auto"/>
        <w:right w:val="none" w:sz="0" w:space="0" w:color="auto"/>
      </w:divBdr>
    </w:div>
    <w:div w:id="497615615">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457916635">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1966810163">
      <w:bodyDiv w:val="1"/>
      <w:marLeft w:val="0"/>
      <w:marRight w:val="0"/>
      <w:marTop w:val="0"/>
      <w:marBottom w:val="0"/>
      <w:divBdr>
        <w:top w:val="none" w:sz="0" w:space="0" w:color="auto"/>
        <w:left w:val="none" w:sz="0" w:space="0" w:color="auto"/>
        <w:bottom w:val="none" w:sz="0" w:space="0" w:color="auto"/>
        <w:right w:val="none" w:sz="0" w:space="0" w:color="auto"/>
      </w:divBdr>
      <w:divsChild>
        <w:div w:id="1839224908">
          <w:blockQuote w:val="1"/>
          <w:marLeft w:val="0"/>
          <w:marRight w:val="0"/>
          <w:marTop w:val="30"/>
          <w:marBottom w:val="30"/>
          <w:divBdr>
            <w:top w:val="none" w:sz="0" w:space="0" w:color="auto"/>
            <w:left w:val="single" w:sz="12" w:space="5" w:color="E33B00"/>
            <w:bottom w:val="none" w:sz="0" w:space="0" w:color="auto"/>
            <w:right w:val="none" w:sz="0" w:space="0" w:color="auto"/>
          </w:divBdr>
          <w:divsChild>
            <w:div w:id="17789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wipo.int/ip-development/ru/agenda/ip_mobile_apps/index.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tiff"/><Relationship Id="rId2" Type="http://schemas.openxmlformats.org/officeDocument/2006/relationships/numbering" Target="numbering.xml"/><Relationship Id="rId16" Type="http://schemas.openxmlformats.org/officeDocument/2006/relationships/hyperlink" Target="https://www.wipo.int/meetings/ru/doc_details.jsp?doc_id=416005%20"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ipolex.wipo.int/ru/text/283854"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about-wipo/ru/oversight/iao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E7753-4CEF-4C5C-80B0-75304F12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5307</Words>
  <Characters>37253</Characters>
  <Application>Microsoft Office Word</Application>
  <DocSecurity>0</DocSecurity>
  <Lines>840</Lines>
  <Paragraphs>187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Evaluation - public domain</vt:lpstr>
      <vt:lpstr>Evaluation - public domain</vt:lpstr>
    </vt:vector>
  </TitlesOfParts>
  <Company>WIPO</Company>
  <LinksUpToDate>false</LinksUpToDate>
  <CharactersWithSpaces>42425</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 public domain</dc:title>
  <dc:creator>oneil</dc:creator>
  <cp:keywords>FOR OFFICIAL USE ONLY</cp:keywords>
  <cp:lastModifiedBy>KHALIN Vladimir</cp:lastModifiedBy>
  <cp:revision>3</cp:revision>
  <cp:lastPrinted>2022-03-15T16:31:00Z</cp:lastPrinted>
  <dcterms:created xsi:type="dcterms:W3CDTF">2022-03-28T16:38:00Z</dcterms:created>
  <dcterms:modified xsi:type="dcterms:W3CDTF">2022-03-28T16:40:00Z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92b22cee-3d07-4074-b2c2-006f122c92b8</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