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3272BE" w:rsidRPr="008B2CC1" w14:paraId="2708B582" w14:textId="77777777" w:rsidTr="0047254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A7EAE65" w14:textId="77777777" w:rsidR="003272BE" w:rsidRPr="008B2CC1" w:rsidRDefault="003272BE" w:rsidP="00472543">
            <w:bookmarkStart w:id="0" w:name="_GoBack"/>
            <w:bookmarkEnd w:id="0"/>
            <w:r>
              <w:t xml:space="preserve">  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08F51E14" w14:textId="4BD64E06" w:rsidR="003272BE" w:rsidRPr="008B2CC1" w:rsidRDefault="00517C82" w:rsidP="00472543">
            <w:r w:rsidRPr="001D490F">
              <w:rPr>
                <w:noProof/>
                <w:lang w:val="en-US" w:eastAsia="en-US"/>
              </w:rPr>
              <w:drawing>
                <wp:inline distT="0" distB="0" distL="0" distR="0" wp14:anchorId="777C1EEF" wp14:editId="6FBBA019">
                  <wp:extent cx="1933575" cy="1428750"/>
                  <wp:effectExtent l="0" t="0" r="9525" b="0"/>
                  <wp:docPr id="23" name="Picture 4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3E8FA062" w14:textId="77777777" w:rsidR="003272BE" w:rsidRPr="008B2CC1" w:rsidRDefault="003272BE" w:rsidP="00472543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3272BE" w:rsidRPr="001832A6" w14:paraId="5B519BFE" w14:textId="77777777" w:rsidTr="00472543"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1427F0E7" w14:textId="77777777" w:rsidR="003272BE" w:rsidRPr="0090731E" w:rsidRDefault="003272BE" w:rsidP="003272B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CDIP/24/14</w:t>
            </w:r>
          </w:p>
        </w:tc>
      </w:tr>
      <w:tr w:rsidR="003272BE" w:rsidRPr="001832A6" w14:paraId="245A8D5D" w14:textId="77777777" w:rsidTr="0047254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4DA4373" w14:textId="77777777" w:rsidR="003272BE" w:rsidRPr="0090731E" w:rsidRDefault="003272BE" w:rsidP="0047254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ОРИГИНАЛ:  английский  </w:t>
            </w:r>
            <w:bookmarkStart w:id="2" w:name="Original"/>
            <w:bookmarkEnd w:id="2"/>
          </w:p>
        </w:tc>
      </w:tr>
      <w:tr w:rsidR="003272BE" w:rsidRPr="001832A6" w14:paraId="01193D27" w14:textId="77777777" w:rsidTr="0047254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40EDE28E" w14:textId="77777777" w:rsidR="003272BE" w:rsidRPr="0090731E" w:rsidRDefault="003272BE" w:rsidP="0047254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 ДАТА:  30 сентября 2019 г. </w:t>
            </w:r>
            <w:bookmarkStart w:id="3" w:name="Date"/>
            <w:bookmarkEnd w:id="3"/>
          </w:p>
        </w:tc>
      </w:tr>
    </w:tbl>
    <w:p w14:paraId="404BB34C" w14:textId="77777777" w:rsidR="003272BE" w:rsidRPr="008B2CC1" w:rsidRDefault="003272BE" w:rsidP="003272BE"/>
    <w:p w14:paraId="332A31F2" w14:textId="77777777" w:rsidR="003272BE" w:rsidRPr="008B2CC1" w:rsidRDefault="003272BE" w:rsidP="003272BE"/>
    <w:p w14:paraId="74CACCDB" w14:textId="77777777" w:rsidR="003272BE" w:rsidRPr="008B2CC1" w:rsidRDefault="003272BE" w:rsidP="003272BE"/>
    <w:p w14:paraId="2321D363" w14:textId="77777777" w:rsidR="003272BE" w:rsidRPr="008B2CC1" w:rsidRDefault="003272BE" w:rsidP="003272BE"/>
    <w:p w14:paraId="63B7511C" w14:textId="77777777" w:rsidR="003272BE" w:rsidRPr="008B2CC1" w:rsidRDefault="003272BE" w:rsidP="003272BE"/>
    <w:p w14:paraId="0AAF7857" w14:textId="77777777" w:rsidR="003272BE" w:rsidRPr="003845C1" w:rsidRDefault="003272BE" w:rsidP="003272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развитию и интеллектуальной собственности (КРИС)</w:t>
      </w:r>
    </w:p>
    <w:p w14:paraId="08A85AEE" w14:textId="77777777" w:rsidR="003272BE" w:rsidRDefault="003272BE" w:rsidP="003272BE"/>
    <w:p w14:paraId="3DB50E37" w14:textId="77777777" w:rsidR="003272BE" w:rsidRDefault="003272BE" w:rsidP="003272BE"/>
    <w:p w14:paraId="65EF1ED5" w14:textId="77777777" w:rsidR="003272BE" w:rsidRPr="003845C1" w:rsidRDefault="003272BE" w:rsidP="003272BE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Двадцать четвертая сессия</w:t>
      </w:r>
    </w:p>
    <w:p w14:paraId="217EBCD4" w14:textId="77777777" w:rsidR="003272BE" w:rsidRPr="004155BB" w:rsidRDefault="003272BE" w:rsidP="003272BE">
      <w:pPr>
        <w:rPr>
          <w:b/>
          <w:sz w:val="24"/>
          <w:szCs w:val="24"/>
        </w:rPr>
      </w:pPr>
      <w:r>
        <w:rPr>
          <w:b/>
          <w:sz w:val="24"/>
          <w:szCs w:val="24"/>
        </w:rPr>
        <w:t>Женева, 18–22 ноября 2019 г.</w:t>
      </w:r>
    </w:p>
    <w:p w14:paraId="161ED6A0" w14:textId="77777777" w:rsidR="003272BE" w:rsidRPr="008B2CC1" w:rsidRDefault="003272BE" w:rsidP="003272BE"/>
    <w:p w14:paraId="381C8826" w14:textId="77777777" w:rsidR="003272BE" w:rsidRPr="008B2CC1" w:rsidRDefault="003272BE" w:rsidP="003272BE"/>
    <w:p w14:paraId="399FF358" w14:textId="77777777" w:rsidR="003272BE" w:rsidRDefault="003272BE" w:rsidP="003272BE"/>
    <w:p w14:paraId="48475321" w14:textId="77777777" w:rsidR="003272BE" w:rsidRDefault="003272BE" w:rsidP="003272BE">
      <w:r>
        <w:t>ПРОЕКТНОЕ ПРЕДЛОЖЕНИЕ БРАЗИЛИИ, ИНДОНЕЗИИ, КАНАДЫ, ПОЛЬШИ И СОЕДИНЕННОГО КОРОЛЕВСТВА ПО ИНСТРУМЕНТАМ ДЛЯ ПОДГОТОВКИ УСПЕШНЫХ ПРОЕКТНЫХ ПРЕДЛОЖЕНИЙ ПО ПОВЕСТКЕ ДНЯ В ОБЛАСТИ РАЗВИТИЯ</w:t>
      </w:r>
    </w:p>
    <w:p w14:paraId="734D02DC" w14:textId="77777777" w:rsidR="003272BE" w:rsidRDefault="003272BE" w:rsidP="003272BE">
      <w:pPr>
        <w:rPr>
          <w:i/>
        </w:rPr>
      </w:pPr>
    </w:p>
    <w:p w14:paraId="6C73A502" w14:textId="77777777" w:rsidR="003272BE" w:rsidRDefault="003272BE" w:rsidP="003272BE">
      <w:r>
        <w:rPr>
          <w:i/>
        </w:rPr>
        <w:t xml:space="preserve">подготовлен Секретариатом </w:t>
      </w:r>
    </w:p>
    <w:p w14:paraId="2B8E3DEE" w14:textId="77777777" w:rsidR="003272BE" w:rsidRDefault="003272BE" w:rsidP="003272BE"/>
    <w:p w14:paraId="0AEAA536" w14:textId="77777777" w:rsidR="003272BE" w:rsidRDefault="003272BE" w:rsidP="003272BE"/>
    <w:p w14:paraId="66D0C29C" w14:textId="77777777" w:rsidR="003272BE" w:rsidRDefault="003272BE" w:rsidP="003272BE"/>
    <w:p w14:paraId="71C6CB23" w14:textId="7E0ECF22" w:rsidR="003272BE" w:rsidRPr="004907DF" w:rsidRDefault="003272BE" w:rsidP="003272BE">
      <w:pPr>
        <w:pStyle w:val="Default"/>
        <w:rPr>
          <w:rFonts w:ascii="Arial" w:hAnsi="Arial" w:cs="Arial"/>
          <w:sz w:val="22"/>
          <w:szCs w:val="22"/>
        </w:rPr>
      </w:pPr>
      <w:r w:rsidRPr="004907DF">
        <w:rPr>
          <w:rFonts w:ascii="Arial" w:hAnsi="Arial" w:cs="Arial"/>
          <w:sz w:val="22"/>
          <w:szCs w:val="22"/>
        </w:rPr>
        <w:fldChar w:fldCharType="begin"/>
      </w:r>
      <w:r w:rsidRPr="004907DF">
        <w:rPr>
          <w:rFonts w:ascii="Arial" w:hAnsi="Arial" w:cs="Arial"/>
          <w:sz w:val="22"/>
          <w:szCs w:val="22"/>
        </w:rPr>
        <w:instrText xml:space="preserve"> AUTONUM  </w:instrText>
      </w:r>
      <w:r w:rsidRPr="004907DF">
        <w:rPr>
          <w:rFonts w:ascii="Arial" w:hAnsi="Arial" w:cs="Arial"/>
          <w:sz w:val="22"/>
          <w:szCs w:val="22"/>
        </w:rPr>
        <w:fldChar w:fldCharType="end"/>
      </w:r>
      <w:r>
        <w:tab/>
      </w:r>
      <w:r>
        <w:rPr>
          <w:rFonts w:ascii="Arial" w:hAnsi="Arial"/>
          <w:sz w:val="22"/>
          <w:szCs w:val="22"/>
        </w:rPr>
        <w:t>В приложении к настоящему документу содержится проектное предложение делегаций Бразилии, Индонезии, Канады, Польши и Соединенного Королевства, полученное Секретариатом в сообщении от 30 сентября 2019 г.</w:t>
      </w:r>
    </w:p>
    <w:p w14:paraId="726BF034" w14:textId="77777777" w:rsidR="003272BE" w:rsidRDefault="003272BE" w:rsidP="003272BE"/>
    <w:p w14:paraId="31EAE9B6" w14:textId="77777777" w:rsidR="003272BE" w:rsidRPr="004907DF" w:rsidRDefault="003272BE" w:rsidP="003272BE">
      <w:pPr>
        <w:pStyle w:val="Endofdocument-Annex"/>
        <w:tabs>
          <w:tab w:val="left" w:pos="567"/>
        </w:tabs>
        <w:ind w:left="4950"/>
        <w:rPr>
          <w:i/>
          <w:iCs/>
          <w:szCs w:val="22"/>
        </w:rPr>
      </w:pPr>
      <w:r w:rsidRPr="004907DF">
        <w:rPr>
          <w:i/>
          <w:iCs/>
          <w:szCs w:val="22"/>
        </w:rPr>
        <w:fldChar w:fldCharType="begin"/>
      </w:r>
      <w:r w:rsidRPr="004907DF">
        <w:rPr>
          <w:i/>
          <w:iCs/>
          <w:szCs w:val="22"/>
        </w:rPr>
        <w:instrText xml:space="preserve"> AUTONUM  </w:instrText>
      </w:r>
      <w:r w:rsidRPr="004907DF">
        <w:rPr>
          <w:i/>
          <w:iCs/>
          <w:szCs w:val="22"/>
        </w:rPr>
        <w:fldChar w:fldCharType="end"/>
      </w:r>
      <w:r>
        <w:rPr>
          <w:i/>
          <w:iCs/>
          <w:szCs w:val="22"/>
        </w:rPr>
        <w:tab/>
      </w:r>
      <w:r>
        <w:rPr>
          <w:i/>
          <w:iCs/>
        </w:rPr>
        <w:t>КРИС предлагается рассмотреть приложение к настоящему документу.</w:t>
      </w:r>
    </w:p>
    <w:p w14:paraId="1C14B779" w14:textId="77777777" w:rsidR="003272BE" w:rsidRPr="004907DF" w:rsidRDefault="003272BE" w:rsidP="003272BE"/>
    <w:p w14:paraId="61CF53F4" w14:textId="77777777" w:rsidR="003272BE" w:rsidRPr="004907DF" w:rsidRDefault="003272BE" w:rsidP="003272BE"/>
    <w:p w14:paraId="69D49DEA" w14:textId="77777777" w:rsidR="003272BE" w:rsidRPr="004907DF" w:rsidRDefault="003272BE" w:rsidP="003272BE"/>
    <w:p w14:paraId="1CBB17E4" w14:textId="77777777" w:rsidR="003272BE" w:rsidRDefault="003272BE" w:rsidP="003272BE">
      <w:pPr>
        <w:tabs>
          <w:tab w:val="left" w:pos="4950"/>
        </w:tabs>
      </w:pPr>
      <w:r>
        <w:tab/>
        <w:t>[</w:t>
      </w:r>
      <w:r>
        <w:rPr>
          <w:rStyle w:val="Endofdocument-AnnexChar"/>
        </w:rPr>
        <w:t>Приложение</w:t>
      </w:r>
      <w:r>
        <w:t xml:space="preserve"> следует]</w:t>
      </w:r>
    </w:p>
    <w:p w14:paraId="50903F4C" w14:textId="77777777" w:rsidR="003272BE" w:rsidRDefault="003272BE">
      <w:r>
        <w:br w:type="page"/>
      </w:r>
    </w:p>
    <w:p w14:paraId="48D92CA9" w14:textId="77777777" w:rsidR="003272BE" w:rsidRDefault="003272BE" w:rsidP="003272BE">
      <w:pPr>
        <w:tabs>
          <w:tab w:val="left" w:pos="4950"/>
        </w:tabs>
        <w:sectPr w:rsidR="003272BE" w:rsidSect="004725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4E93385E" w14:textId="77777777" w:rsidR="00A27D30" w:rsidRPr="00962122" w:rsidRDefault="00FD3806" w:rsidP="00A27D30">
      <w:pPr>
        <w:rPr>
          <w:b/>
          <w:bCs/>
          <w:szCs w:val="22"/>
        </w:rPr>
      </w:pPr>
      <w:r>
        <w:rPr>
          <w:b/>
          <w:bCs/>
          <w:szCs w:val="22"/>
        </w:rPr>
        <w:lastRenderedPageBreak/>
        <w:t>РЕКОМЕНДАЦИИ ПОВЕСТКИ ДНЯ В ОБЛАСТИ РАЗВИТИЯ 1, 5</w:t>
      </w:r>
    </w:p>
    <w:p w14:paraId="00E65A59" w14:textId="77777777" w:rsidR="00A27D30" w:rsidRPr="000E6656" w:rsidRDefault="00A27D30" w:rsidP="00A27D30">
      <w:pPr>
        <w:rPr>
          <w:b/>
          <w:bCs/>
          <w:szCs w:val="22"/>
        </w:rPr>
      </w:pPr>
      <w:r>
        <w:rPr>
          <w:b/>
          <w:bCs/>
          <w:szCs w:val="22"/>
        </w:rPr>
        <w:t>ПРОЕКТНОЕ ПРЕДЛОЖЕНИЕ ДЕЛЕГАЦИЙ БРАЗИЛИИ, ИНДОНЕЗИИ, КАНАДЫ, ПОЛЬШИ И СОЕДИНЕННОГО КОРОЛЕВСТВА</w:t>
      </w:r>
    </w:p>
    <w:p w14:paraId="2024C6E6" w14:textId="77777777" w:rsidR="00A27D30" w:rsidRPr="00D8654E" w:rsidRDefault="00A27D30" w:rsidP="00A27D30">
      <w:pPr>
        <w:rPr>
          <w:bCs/>
        </w:rPr>
      </w:pPr>
    </w:p>
    <w:p w14:paraId="3DEF32BC" w14:textId="77777777" w:rsidR="00A27D30" w:rsidRDefault="00A27D30" w:rsidP="00A27D30">
      <w:pPr>
        <w:rPr>
          <w:b/>
          <w:bCs/>
        </w:rPr>
      </w:pPr>
      <w:r>
        <w:rPr>
          <w:b/>
          <w:bCs/>
        </w:rPr>
        <w:t>ПРОЕКТНЫЙ ДОКУМЕНТ</w:t>
      </w:r>
    </w:p>
    <w:p w14:paraId="1C7A18B9" w14:textId="77777777" w:rsidR="00A27D30" w:rsidRPr="00D8654E" w:rsidRDefault="00A27D30" w:rsidP="00A27D30">
      <w:pPr>
        <w:rPr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276"/>
        <w:gridCol w:w="5636"/>
      </w:tblGrid>
      <w:tr w:rsidR="00A27D30" w:rsidRPr="00D8654E" w14:paraId="11A2F191" w14:textId="77777777" w:rsidTr="007A36EE">
        <w:tc>
          <w:tcPr>
            <w:tcW w:w="9288" w:type="dxa"/>
            <w:gridSpan w:val="3"/>
            <w:shd w:val="clear" w:color="auto" w:fill="auto"/>
          </w:tcPr>
          <w:p w14:paraId="131338D7" w14:textId="77777777" w:rsidR="00A27D30" w:rsidRDefault="00A27D30" w:rsidP="007A36EE">
            <w:pPr>
              <w:rPr>
                <w:bCs/>
                <w:iCs/>
              </w:rPr>
            </w:pPr>
          </w:p>
          <w:p w14:paraId="63785C75" w14:textId="77777777" w:rsidR="00A27D30" w:rsidRDefault="00A27D30" w:rsidP="007A36EE">
            <w:pPr>
              <w:rPr>
                <w:bCs/>
                <w:iCs/>
              </w:rPr>
            </w:pPr>
            <w:r>
              <w:t xml:space="preserve">1. </w:t>
            </w:r>
            <w:r>
              <w:tab/>
              <w:t>РЕЗЮМЕ</w:t>
            </w:r>
          </w:p>
          <w:p w14:paraId="1B7FD1DE" w14:textId="77777777" w:rsidR="00A27D30" w:rsidRPr="00D8654E" w:rsidRDefault="00A27D30" w:rsidP="007A36EE">
            <w:pPr>
              <w:rPr>
                <w:bCs/>
                <w:iCs/>
              </w:rPr>
            </w:pPr>
          </w:p>
        </w:tc>
      </w:tr>
      <w:tr w:rsidR="00A27D30" w:rsidRPr="00D8654E" w14:paraId="17FCE1E2" w14:textId="77777777" w:rsidTr="007A36EE">
        <w:tc>
          <w:tcPr>
            <w:tcW w:w="2376" w:type="dxa"/>
            <w:shd w:val="clear" w:color="auto" w:fill="auto"/>
          </w:tcPr>
          <w:p w14:paraId="3319F8D4" w14:textId="77777777" w:rsidR="006268E9" w:rsidRDefault="006268E9" w:rsidP="007A36EE">
            <w:pPr>
              <w:rPr>
                <w:bCs/>
                <w:u w:val="single"/>
              </w:rPr>
            </w:pPr>
          </w:p>
          <w:p w14:paraId="066BBCDA" w14:textId="77777777" w:rsidR="00A27D30" w:rsidRPr="00D8654E" w:rsidRDefault="00A27D30" w:rsidP="007A36EE">
            <w:pPr>
              <w:rPr>
                <w:u w:val="single"/>
              </w:rPr>
            </w:pPr>
            <w:r>
              <w:rPr>
                <w:bCs/>
                <w:u w:val="single"/>
              </w:rPr>
              <w:t>Код проекта</w:t>
            </w:r>
          </w:p>
          <w:p w14:paraId="6E38B6E2" w14:textId="77777777" w:rsidR="00A27D30" w:rsidRPr="00D8654E" w:rsidRDefault="00A27D30" w:rsidP="007A36EE">
            <w:pPr>
              <w:rPr>
                <w:b/>
              </w:rPr>
            </w:pPr>
          </w:p>
        </w:tc>
        <w:tc>
          <w:tcPr>
            <w:tcW w:w="6912" w:type="dxa"/>
            <w:gridSpan w:val="2"/>
            <w:shd w:val="clear" w:color="auto" w:fill="auto"/>
          </w:tcPr>
          <w:p w14:paraId="10CCE514" w14:textId="77777777" w:rsidR="006268E9" w:rsidRDefault="006268E9" w:rsidP="00EB79AB">
            <w:pPr>
              <w:rPr>
                <w:i/>
                <w:highlight w:val="yellow"/>
              </w:rPr>
            </w:pPr>
          </w:p>
          <w:p w14:paraId="1F7CF62D" w14:textId="77777777" w:rsidR="00A27D30" w:rsidRPr="00D8654E" w:rsidRDefault="002A3E12" w:rsidP="00EB79AB">
            <w:pPr>
              <w:rPr>
                <w:i/>
              </w:rPr>
            </w:pPr>
            <w:r>
              <w:rPr>
                <w:i/>
              </w:rPr>
              <w:t>DA_01_05_01</w:t>
            </w:r>
          </w:p>
        </w:tc>
      </w:tr>
      <w:tr w:rsidR="00A27D30" w:rsidRPr="00D8654E" w14:paraId="6786A913" w14:textId="77777777" w:rsidTr="007A36EE">
        <w:tc>
          <w:tcPr>
            <w:tcW w:w="2376" w:type="dxa"/>
            <w:shd w:val="clear" w:color="auto" w:fill="auto"/>
          </w:tcPr>
          <w:p w14:paraId="5B726428" w14:textId="77777777" w:rsidR="00A27D30" w:rsidRPr="00D8654E" w:rsidRDefault="00A27D30" w:rsidP="007A36EE">
            <w:pPr>
              <w:rPr>
                <w:u w:val="single"/>
              </w:rPr>
            </w:pPr>
          </w:p>
          <w:p w14:paraId="4E793031" w14:textId="77777777" w:rsidR="00A27D30" w:rsidRPr="006268E9" w:rsidRDefault="00A27D30" w:rsidP="007A36EE">
            <w:pPr>
              <w:rPr>
                <w:u w:val="single"/>
              </w:rPr>
            </w:pPr>
            <w:r>
              <w:rPr>
                <w:u w:val="single"/>
              </w:rPr>
              <w:t>Название</w:t>
            </w:r>
          </w:p>
        </w:tc>
        <w:tc>
          <w:tcPr>
            <w:tcW w:w="6912" w:type="dxa"/>
            <w:gridSpan w:val="2"/>
            <w:shd w:val="clear" w:color="auto" w:fill="auto"/>
          </w:tcPr>
          <w:p w14:paraId="1A3AA397" w14:textId="77777777" w:rsidR="00A27D30" w:rsidRDefault="00A27D30" w:rsidP="007A36EE">
            <w:pPr>
              <w:rPr>
                <w:i/>
                <w:szCs w:val="22"/>
              </w:rPr>
            </w:pPr>
          </w:p>
          <w:p w14:paraId="56A29EE3" w14:textId="77777777" w:rsidR="00A27D30" w:rsidRDefault="006313AA" w:rsidP="003F61C6">
            <w:pPr>
              <w:rPr>
                <w:i/>
              </w:rPr>
            </w:pPr>
            <w:r>
              <w:rPr>
                <w:i/>
              </w:rPr>
              <w:t>Инструменты для разработки успешных предложений по проектам ПДР</w:t>
            </w:r>
          </w:p>
          <w:p w14:paraId="37B64BCC" w14:textId="77777777" w:rsidR="006268E9" w:rsidRPr="00D8654E" w:rsidRDefault="006268E9" w:rsidP="003F61C6">
            <w:pPr>
              <w:rPr>
                <w:i/>
              </w:rPr>
            </w:pPr>
          </w:p>
        </w:tc>
      </w:tr>
      <w:tr w:rsidR="00A27D30" w:rsidRPr="00D8654E" w14:paraId="03D20453" w14:textId="77777777" w:rsidTr="007A36EE">
        <w:tc>
          <w:tcPr>
            <w:tcW w:w="2376" w:type="dxa"/>
            <w:shd w:val="clear" w:color="auto" w:fill="auto"/>
          </w:tcPr>
          <w:p w14:paraId="3411212F" w14:textId="77777777" w:rsidR="00A27D30" w:rsidRPr="00D8654E" w:rsidRDefault="00A27D30" w:rsidP="007A36EE">
            <w:pPr>
              <w:rPr>
                <w:bCs/>
                <w:u w:val="single"/>
              </w:rPr>
            </w:pPr>
          </w:p>
          <w:p w14:paraId="1032D567" w14:textId="77777777" w:rsidR="00A27D30" w:rsidRPr="00D8654E" w:rsidRDefault="00A27D30" w:rsidP="007A36EE">
            <w:pPr>
              <w:rPr>
                <w:u w:val="single"/>
              </w:rPr>
            </w:pPr>
            <w:r>
              <w:rPr>
                <w:bCs/>
                <w:u w:val="single"/>
              </w:rPr>
              <w:t>Рекомендации Повестки дня в области развития</w:t>
            </w:r>
          </w:p>
          <w:p w14:paraId="09319548" w14:textId="77777777" w:rsidR="00A27D30" w:rsidRPr="00D8654E" w:rsidRDefault="00A27D30" w:rsidP="007A36EE">
            <w:pPr>
              <w:rPr>
                <w:b/>
              </w:rPr>
            </w:pPr>
          </w:p>
        </w:tc>
        <w:tc>
          <w:tcPr>
            <w:tcW w:w="6912" w:type="dxa"/>
            <w:gridSpan w:val="2"/>
            <w:shd w:val="clear" w:color="auto" w:fill="auto"/>
          </w:tcPr>
          <w:p w14:paraId="4E389BDC" w14:textId="77777777" w:rsidR="00A27D30" w:rsidRDefault="00A27D30" w:rsidP="007A36EE">
            <w:pPr>
              <w:rPr>
                <w:iCs/>
                <w:szCs w:val="22"/>
              </w:rPr>
            </w:pPr>
          </w:p>
          <w:p w14:paraId="6CC0234E" w14:textId="62FED418" w:rsidR="00A27D30" w:rsidRDefault="002A3E12" w:rsidP="007A36EE">
            <w:pPr>
              <w:rPr>
                <w:iCs/>
                <w:szCs w:val="22"/>
              </w:rPr>
            </w:pPr>
            <w:r>
              <w:t>Рекомендация 1</w:t>
            </w:r>
            <w:r w:rsidR="0026454A">
              <w:t>:</w:t>
            </w:r>
            <w:r>
              <w:t xml:space="preserve">  Техническая помощь ВОИС, среди прочего, должна быть ориентирована на развитие, обусловлена потребностями и быть прозрачной с учетом приоритетов и конкретных потребностей развивающихся стран, в особенности НРС, а также различных уровней развития государств-членов, при этом деятельность должна включать сроки для завершения. </w:t>
            </w:r>
            <w:r w:rsidR="00EE105E">
              <w:t xml:space="preserve"> </w:t>
            </w:r>
            <w:r>
              <w:t xml:space="preserve">В этой связи характер помощи, механизмы ее осуществления и процессы оценки программ технической помощи, должны быть конкретизированы применительно к каждой стране. </w:t>
            </w:r>
          </w:p>
          <w:p w14:paraId="2217661E" w14:textId="77777777" w:rsidR="004659D4" w:rsidRDefault="004659D4" w:rsidP="007A36EE">
            <w:pPr>
              <w:rPr>
                <w:iCs/>
                <w:szCs w:val="22"/>
              </w:rPr>
            </w:pPr>
          </w:p>
          <w:p w14:paraId="76B54D42" w14:textId="3A2D55EF" w:rsidR="004659D4" w:rsidRDefault="004659D4" w:rsidP="007A36EE">
            <w:pPr>
              <w:rPr>
                <w:iCs/>
                <w:szCs w:val="22"/>
              </w:rPr>
            </w:pPr>
            <w:r>
              <w:t xml:space="preserve">Рекомендация 5 </w:t>
            </w:r>
            <w:r w:rsidR="00B952A5">
              <w:t xml:space="preserve"> </w:t>
            </w:r>
            <w:r>
              <w:t>ВОИС должна помещать общую информацию о всех видах деятельности по оказанию технической помощи на своем веб-сайте и по просьбе государств-членов предоставлять подробные сведения в отношении конкретных видов деятельности с согласия государства-члена (государств-членов) и других соответствующих получателей такой помощи, в интересах которых осуществлялась соответствующая деятельность.</w:t>
            </w:r>
          </w:p>
          <w:p w14:paraId="2461DE4E" w14:textId="77777777" w:rsidR="00D159F0" w:rsidRDefault="00D159F0" w:rsidP="007A36EE">
            <w:pPr>
              <w:rPr>
                <w:iCs/>
                <w:szCs w:val="22"/>
              </w:rPr>
            </w:pPr>
          </w:p>
          <w:p w14:paraId="599A1D97" w14:textId="77777777" w:rsidR="00D159F0" w:rsidRDefault="00D159F0" w:rsidP="007A36EE">
            <w:pPr>
              <w:rPr>
                <w:iCs/>
                <w:szCs w:val="22"/>
              </w:rPr>
            </w:pPr>
            <w:r>
              <w:t xml:space="preserve">*Следует отметить, что Руководство и дополнительные ресурсы, после их разработки, могут способствовать осуществлению других Рекомендаций Повестки дня в области развития, облегчая разработку новых предложений по проектам ПДР. </w:t>
            </w:r>
          </w:p>
          <w:p w14:paraId="086E2019" w14:textId="77777777" w:rsidR="00D159F0" w:rsidRPr="00A91AF5" w:rsidRDefault="00D159F0" w:rsidP="007A36EE">
            <w:pPr>
              <w:rPr>
                <w:iCs/>
                <w:szCs w:val="22"/>
              </w:rPr>
            </w:pPr>
          </w:p>
        </w:tc>
      </w:tr>
      <w:tr w:rsidR="00A27D30" w:rsidRPr="00D8654E" w14:paraId="57C648F9" w14:textId="77777777" w:rsidTr="007A36EE">
        <w:trPr>
          <w:trHeight w:val="3005"/>
        </w:trPr>
        <w:tc>
          <w:tcPr>
            <w:tcW w:w="2376" w:type="dxa"/>
            <w:shd w:val="clear" w:color="auto" w:fill="auto"/>
          </w:tcPr>
          <w:p w14:paraId="2AFCA232" w14:textId="77777777" w:rsidR="00A27D30" w:rsidRDefault="00A27D30" w:rsidP="007A36EE">
            <w:pPr>
              <w:rPr>
                <w:bCs/>
                <w:u w:val="single"/>
              </w:rPr>
            </w:pPr>
          </w:p>
          <w:p w14:paraId="38E71AED" w14:textId="77777777" w:rsidR="00A27D30" w:rsidRPr="00D8654E" w:rsidRDefault="00A27D30" w:rsidP="007A36EE">
            <w:pPr>
              <w:rPr>
                <w:u w:val="single"/>
              </w:rPr>
            </w:pPr>
            <w:r>
              <w:rPr>
                <w:bCs/>
                <w:u w:val="single"/>
              </w:rPr>
              <w:t>Краткое описание проекта</w:t>
            </w:r>
          </w:p>
          <w:p w14:paraId="1500C9DF" w14:textId="77777777" w:rsidR="00A27D30" w:rsidRPr="00D8654E" w:rsidRDefault="00A27D30" w:rsidP="007A36EE">
            <w:pPr>
              <w:rPr>
                <w:b/>
              </w:rPr>
            </w:pPr>
          </w:p>
        </w:tc>
        <w:tc>
          <w:tcPr>
            <w:tcW w:w="6912" w:type="dxa"/>
            <w:gridSpan w:val="2"/>
            <w:shd w:val="clear" w:color="auto" w:fill="auto"/>
          </w:tcPr>
          <w:p w14:paraId="5A4D2655" w14:textId="77777777" w:rsidR="00A27D30" w:rsidRPr="00D8654E" w:rsidRDefault="00A27D30" w:rsidP="007A36EE"/>
          <w:p w14:paraId="5CC47F2B" w14:textId="30E0101E" w:rsidR="00E06902" w:rsidRDefault="00A27D30" w:rsidP="00EB79AB">
            <w:pPr>
              <w:rPr>
                <w:bCs/>
                <w:iCs/>
                <w:szCs w:val="22"/>
              </w:rPr>
            </w:pPr>
            <w:r>
              <w:t xml:space="preserve">Предлагаемый проект имеет целью облегчить разработку проектных предложений для рассмотрения КРИС и повысить исходный уровень проработанности предложений, представляемых КРИС. </w:t>
            </w:r>
            <w:r w:rsidR="00EE105E">
              <w:t xml:space="preserve"> </w:t>
            </w:r>
          </w:p>
          <w:p w14:paraId="794F6ADC" w14:textId="77777777" w:rsidR="00E06902" w:rsidRDefault="00E06902" w:rsidP="00EB79AB">
            <w:pPr>
              <w:rPr>
                <w:bCs/>
                <w:iCs/>
                <w:szCs w:val="22"/>
              </w:rPr>
            </w:pPr>
          </w:p>
          <w:p w14:paraId="76C37CBE" w14:textId="388C6BC2" w:rsidR="00E06902" w:rsidRPr="00F66E0D" w:rsidRDefault="003F61C6" w:rsidP="00EB79AB">
            <w:pPr>
              <w:rPr>
                <w:iCs/>
                <w:szCs w:val="22"/>
              </w:rPr>
            </w:pPr>
            <w:r>
              <w:t>Эта задача будет решаться посредством разработки и распространения Руководства и дополнительных ресурсов, которые будут служить справочными материалами в помощь государствам-членам, заинтересованным в разработке новых предложений по проектам ПДР.</w:t>
            </w:r>
            <w:r w:rsidR="00EE105E">
              <w:t xml:space="preserve"> </w:t>
            </w:r>
            <w:r>
              <w:t xml:space="preserve"> Руководство будет содержать, среди прочих элементов</w:t>
            </w:r>
            <w:r w:rsidR="00B952A5">
              <w:t xml:space="preserve">: </w:t>
            </w:r>
            <w:r>
              <w:t xml:space="preserve"> подробную пошаговую инструкцию, </w:t>
            </w:r>
            <w:r>
              <w:lastRenderedPageBreak/>
              <w:t xml:space="preserve">которой нужно следовать при разработке проектного предложения; аннотированный шаблон с ключевыми разделами и соответствующими инструкциями; список контактов Секретариата ВОИС для оказания адресной поддержки на протяжении всего процесса разработки предложения; и перечень примеров передового опыта, включая распространенные ошибки и способы их предотвращения. </w:t>
            </w:r>
            <w:r w:rsidR="00EE105E">
              <w:t xml:space="preserve"> </w:t>
            </w:r>
            <w:r>
              <w:t xml:space="preserve">Дополнительные ресурсы будут включать в себя доступный для поиска каталог прошлых и текущих проектов ПДР, содержащий дополнительную информацию о каждом проекте и его оценках, а также, в соответствующих случаях, онлайновые учебные материалы. </w:t>
            </w:r>
            <w:r w:rsidR="009D5E12">
              <w:t xml:space="preserve"> </w:t>
            </w:r>
            <w:r>
              <w:t xml:space="preserve">После разработки Руководство и дополнительные ресурсы будут распространяться с целью максимально широкого их использования государствами-членами, желающими разработать и представить новые предложения для КРИС. </w:t>
            </w:r>
          </w:p>
          <w:p w14:paraId="44958AEC" w14:textId="77777777" w:rsidR="00E06902" w:rsidRDefault="00E06902" w:rsidP="00EB79AB">
            <w:pPr>
              <w:rPr>
                <w:bCs/>
                <w:iCs/>
                <w:szCs w:val="22"/>
              </w:rPr>
            </w:pPr>
          </w:p>
          <w:p w14:paraId="37FF49FD" w14:textId="77777777" w:rsidR="006268E9" w:rsidRPr="00A91AF5" w:rsidRDefault="00AB020B" w:rsidP="00D159F0">
            <w:pPr>
              <w:rPr>
                <w:iCs/>
                <w:szCs w:val="22"/>
              </w:rPr>
            </w:pPr>
            <w:r>
              <w:t xml:space="preserve">Предлагаемый проект может способствовать расширению базы знаний о ключевых элементах успешного предложения по проекту ПДР; стимулированию ориентированного на потребности подхода к выполнению рекомендаций Повестки дня в области развития, побуждая все больше государств-членов представлять новые комплексные проектные предложения; ускорить или оптимизировать процессы принятия КРИС новых предложений; а также в конечном итоге повысить устойчивость осуществляемых проектов ПДР. </w:t>
            </w:r>
          </w:p>
        </w:tc>
      </w:tr>
      <w:tr w:rsidR="00A27D30" w:rsidRPr="00D8654E" w14:paraId="0493AD39" w14:textId="77777777" w:rsidTr="007A36EE">
        <w:tc>
          <w:tcPr>
            <w:tcW w:w="2376" w:type="dxa"/>
            <w:shd w:val="clear" w:color="auto" w:fill="auto"/>
          </w:tcPr>
          <w:p w14:paraId="6CEA5F08" w14:textId="77777777" w:rsidR="00A27D30" w:rsidRPr="00D8654E" w:rsidRDefault="00A27D30" w:rsidP="007A36EE">
            <w:pPr>
              <w:rPr>
                <w:bCs/>
                <w:u w:val="single"/>
              </w:rPr>
            </w:pPr>
          </w:p>
          <w:p w14:paraId="764CA94B" w14:textId="77777777" w:rsidR="00A27D30" w:rsidRDefault="00A27D30" w:rsidP="007A36EE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Соответствующая программа</w:t>
            </w:r>
          </w:p>
          <w:p w14:paraId="760797F5" w14:textId="77777777" w:rsidR="00A27D30" w:rsidRPr="00D8654E" w:rsidRDefault="00A27D30" w:rsidP="007A36EE">
            <w:pPr>
              <w:rPr>
                <w:u w:val="single"/>
              </w:rPr>
            </w:pPr>
          </w:p>
        </w:tc>
        <w:tc>
          <w:tcPr>
            <w:tcW w:w="6912" w:type="dxa"/>
            <w:gridSpan w:val="2"/>
            <w:shd w:val="clear" w:color="auto" w:fill="auto"/>
          </w:tcPr>
          <w:p w14:paraId="1C5D79A2" w14:textId="77777777" w:rsidR="00A27D30" w:rsidRPr="00962122" w:rsidRDefault="00A27D30" w:rsidP="007A36EE">
            <w:pPr>
              <w:rPr>
                <w:iCs/>
                <w:szCs w:val="22"/>
              </w:rPr>
            </w:pPr>
          </w:p>
          <w:p w14:paraId="490FF76B" w14:textId="77777777" w:rsidR="00A27D30" w:rsidRPr="00962122" w:rsidRDefault="002F2A32" w:rsidP="00962122">
            <w:pPr>
              <w:rPr>
                <w:iCs/>
                <w:szCs w:val="22"/>
              </w:rPr>
            </w:pPr>
            <w:r>
              <w:t>Программа 8</w:t>
            </w:r>
          </w:p>
        </w:tc>
      </w:tr>
      <w:tr w:rsidR="00A27D30" w:rsidRPr="00D06EEF" w14:paraId="56F0EE59" w14:textId="77777777" w:rsidTr="007A36EE">
        <w:tc>
          <w:tcPr>
            <w:tcW w:w="2376" w:type="dxa"/>
            <w:shd w:val="clear" w:color="auto" w:fill="auto"/>
          </w:tcPr>
          <w:p w14:paraId="30692605" w14:textId="77777777" w:rsidR="00A27D30" w:rsidRPr="00D8654E" w:rsidRDefault="00A27D30" w:rsidP="007A36EE">
            <w:pPr>
              <w:rPr>
                <w:bCs/>
                <w:u w:val="single"/>
              </w:rPr>
            </w:pPr>
          </w:p>
          <w:p w14:paraId="4CE45E24" w14:textId="77777777" w:rsidR="00A27D30" w:rsidRDefault="00A27D30" w:rsidP="007A36EE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Связи с другой программой (другими программами)/ другим проектом (другими проектами) ПДР</w:t>
            </w:r>
          </w:p>
          <w:p w14:paraId="6FFC5A20" w14:textId="77777777" w:rsidR="00A27D30" w:rsidRPr="00D8654E" w:rsidRDefault="00A27D30" w:rsidP="007A36EE">
            <w:pPr>
              <w:rPr>
                <w:u w:val="single"/>
              </w:rPr>
            </w:pPr>
          </w:p>
        </w:tc>
        <w:tc>
          <w:tcPr>
            <w:tcW w:w="6912" w:type="dxa"/>
            <w:gridSpan w:val="2"/>
            <w:shd w:val="clear" w:color="auto" w:fill="auto"/>
          </w:tcPr>
          <w:p w14:paraId="3F1A6FAB" w14:textId="77777777" w:rsidR="00A27D30" w:rsidRPr="00D8654E" w:rsidRDefault="00A27D30" w:rsidP="007A36EE"/>
          <w:p w14:paraId="743AB847" w14:textId="180355D7" w:rsidR="00F24A4E" w:rsidRDefault="004659D4" w:rsidP="007A36EE">
            <w:pPr>
              <w:rPr>
                <w:iCs/>
                <w:szCs w:val="22"/>
              </w:rPr>
            </w:pPr>
            <w:r>
              <w:t xml:space="preserve">Связано со всеми программами, касающимися рекомендаций ПДР, т.е. 1, 2, 3, 4, 5, 6, 9, 10, 11, 14, 15, 16, 17, 30, 31 и 32. </w:t>
            </w:r>
            <w:r w:rsidR="009D5E12">
              <w:t xml:space="preserve"> </w:t>
            </w:r>
            <w:r>
              <w:t>/</w:t>
            </w:r>
          </w:p>
          <w:p w14:paraId="0BBC6EBD" w14:textId="77777777" w:rsidR="00A27D30" w:rsidRPr="00A91AF5" w:rsidRDefault="00F24A4E" w:rsidP="007A36EE">
            <w:r>
              <w:t>Связано со всеми утвержденными проектами ПДР</w:t>
            </w:r>
            <w:r w:rsidR="00C56F7C">
              <w:rPr>
                <w:rStyle w:val="FootnoteReference"/>
                <w:iCs/>
                <w:szCs w:val="22"/>
                <w:lang w:val="it-IT"/>
              </w:rPr>
              <w:footnoteReference w:id="2"/>
            </w:r>
            <w:r>
              <w:t xml:space="preserve"> </w:t>
            </w:r>
          </w:p>
        </w:tc>
      </w:tr>
      <w:tr w:rsidR="00A27D30" w:rsidRPr="00D8654E" w14:paraId="7B2F6882" w14:textId="77777777" w:rsidTr="007A36EE">
        <w:tc>
          <w:tcPr>
            <w:tcW w:w="2376" w:type="dxa"/>
            <w:shd w:val="clear" w:color="auto" w:fill="auto"/>
          </w:tcPr>
          <w:p w14:paraId="73F4B42E" w14:textId="77777777" w:rsidR="00A27D30" w:rsidRPr="0083785C" w:rsidRDefault="00A27D30" w:rsidP="007A36EE">
            <w:pPr>
              <w:rPr>
                <w:bCs/>
                <w:u w:val="single"/>
                <w:lang w:val="es-ES"/>
              </w:rPr>
            </w:pPr>
          </w:p>
          <w:p w14:paraId="0DB13F7A" w14:textId="77777777" w:rsidR="00A27D30" w:rsidRDefault="00A27D30" w:rsidP="007A36EE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Связи с ожидаемыми результатами по Программе и бюджету</w:t>
            </w:r>
          </w:p>
          <w:p w14:paraId="63DCDB0C" w14:textId="77777777" w:rsidR="003F61C6" w:rsidRPr="00D8654E" w:rsidDel="00196374" w:rsidRDefault="003F61C6" w:rsidP="007A36EE"/>
        </w:tc>
        <w:tc>
          <w:tcPr>
            <w:tcW w:w="6912" w:type="dxa"/>
            <w:gridSpan w:val="2"/>
            <w:shd w:val="clear" w:color="auto" w:fill="auto"/>
            <w:vAlign w:val="center"/>
          </w:tcPr>
          <w:p w14:paraId="2ACC5040" w14:textId="4E86A0AE" w:rsidR="00A27D30" w:rsidRPr="00D8654E" w:rsidDel="00196374" w:rsidRDefault="004659D4" w:rsidP="00EB79AB">
            <w:r>
              <w:t>Ожидаемый результат III.3:  Всесторонний учет рекомендаций ПДР в работе ВОИС</w:t>
            </w:r>
          </w:p>
        </w:tc>
      </w:tr>
      <w:tr w:rsidR="00A27D30" w:rsidRPr="00D8654E" w14:paraId="0BF7CF92" w14:textId="77777777" w:rsidTr="007A36EE">
        <w:tc>
          <w:tcPr>
            <w:tcW w:w="2376" w:type="dxa"/>
            <w:shd w:val="clear" w:color="auto" w:fill="auto"/>
          </w:tcPr>
          <w:p w14:paraId="64C94B72" w14:textId="77777777" w:rsidR="00A27D30" w:rsidRDefault="00A27D30" w:rsidP="007A36EE">
            <w:pPr>
              <w:rPr>
                <w:bCs/>
                <w:u w:val="single"/>
              </w:rPr>
            </w:pPr>
          </w:p>
          <w:p w14:paraId="196036F3" w14:textId="77777777" w:rsidR="00A27D30" w:rsidRDefault="00A27D30" w:rsidP="007A36EE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Продолжительность проекта</w:t>
            </w:r>
          </w:p>
          <w:p w14:paraId="1B28B649" w14:textId="77777777" w:rsidR="003F61C6" w:rsidRPr="00A27D30" w:rsidRDefault="003F61C6" w:rsidP="007A36EE"/>
        </w:tc>
        <w:tc>
          <w:tcPr>
            <w:tcW w:w="6912" w:type="dxa"/>
            <w:gridSpan w:val="2"/>
            <w:shd w:val="clear" w:color="auto" w:fill="auto"/>
          </w:tcPr>
          <w:p w14:paraId="03E5D63B" w14:textId="77777777" w:rsidR="00A27D30" w:rsidRDefault="00A27D30" w:rsidP="007A36EE">
            <w:pPr>
              <w:rPr>
                <w:i/>
              </w:rPr>
            </w:pPr>
          </w:p>
          <w:p w14:paraId="23584265" w14:textId="77777777" w:rsidR="002F2A32" w:rsidRPr="00A27D30" w:rsidRDefault="002F2A32" w:rsidP="00896BC4">
            <w:pPr>
              <w:rPr>
                <w:iCs/>
                <w:szCs w:val="22"/>
              </w:rPr>
            </w:pPr>
            <w:r>
              <w:t>24 месяца</w:t>
            </w:r>
          </w:p>
        </w:tc>
      </w:tr>
      <w:tr w:rsidR="00A27D30" w:rsidRPr="00D8654E" w14:paraId="6E841E8C" w14:textId="77777777" w:rsidTr="007A36EE">
        <w:tc>
          <w:tcPr>
            <w:tcW w:w="2376" w:type="dxa"/>
            <w:shd w:val="clear" w:color="auto" w:fill="auto"/>
          </w:tcPr>
          <w:p w14:paraId="3CE2D454" w14:textId="77777777" w:rsidR="00A27D30" w:rsidRDefault="00A27D30" w:rsidP="007A36EE">
            <w:pPr>
              <w:rPr>
                <w:bCs/>
                <w:u w:val="single"/>
              </w:rPr>
            </w:pPr>
          </w:p>
          <w:p w14:paraId="64F86E82" w14:textId="77777777" w:rsidR="00A27D30" w:rsidRPr="00D8654E" w:rsidRDefault="00A27D30" w:rsidP="007A36EE">
            <w:r>
              <w:rPr>
                <w:bCs/>
                <w:u w:val="single"/>
              </w:rPr>
              <w:t>Бюджет проекта</w:t>
            </w:r>
          </w:p>
          <w:p w14:paraId="29B462D2" w14:textId="77777777" w:rsidR="00A27D30" w:rsidRPr="00D8654E" w:rsidRDefault="00A27D30" w:rsidP="007A36EE">
            <w:pPr>
              <w:rPr>
                <w:b/>
              </w:rPr>
            </w:pPr>
          </w:p>
        </w:tc>
        <w:tc>
          <w:tcPr>
            <w:tcW w:w="6912" w:type="dxa"/>
            <w:gridSpan w:val="2"/>
            <w:shd w:val="clear" w:color="auto" w:fill="auto"/>
          </w:tcPr>
          <w:p w14:paraId="083FD3DB" w14:textId="77777777" w:rsidR="00A27D30" w:rsidRDefault="00A27D30" w:rsidP="007A36EE"/>
          <w:p w14:paraId="13AF2991" w14:textId="77777777" w:rsidR="00A27D30" w:rsidRDefault="00A578F4" w:rsidP="00B276D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210 000 шв. франков </w:t>
            </w:r>
          </w:p>
          <w:p w14:paraId="41DA4B36" w14:textId="77777777" w:rsidR="004659D4" w:rsidRPr="00A91AF5" w:rsidRDefault="004659D4" w:rsidP="00B276D6">
            <w:pPr>
              <w:rPr>
                <w:i/>
                <w:iCs/>
              </w:rPr>
            </w:pPr>
          </w:p>
        </w:tc>
      </w:tr>
      <w:tr w:rsidR="00A27D30" w:rsidRPr="00D8654E" w14:paraId="08FC49EC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3"/>
            <w:shd w:val="clear" w:color="auto" w:fill="auto"/>
          </w:tcPr>
          <w:p w14:paraId="5D94C915" w14:textId="77777777" w:rsidR="00A27D30" w:rsidRDefault="00A27D30" w:rsidP="007A36EE">
            <w:r>
              <w:br w:type="page"/>
            </w:r>
          </w:p>
          <w:p w14:paraId="2FF31DF2" w14:textId="77777777" w:rsidR="00A27D30" w:rsidRPr="00D8654E" w:rsidRDefault="00A27D30" w:rsidP="007A36EE">
            <w:pPr>
              <w:rPr>
                <w:bCs/>
                <w:iCs/>
              </w:rPr>
            </w:pPr>
            <w:r>
              <w:t>2.</w:t>
            </w:r>
            <w:r>
              <w:tab/>
              <w:t>ОПИСАНИЕ ПРОЕКТА</w:t>
            </w:r>
          </w:p>
          <w:p w14:paraId="1CD0954C" w14:textId="77777777" w:rsidR="00A27D30" w:rsidRPr="00D8654E" w:rsidRDefault="00A27D30" w:rsidP="007A36EE">
            <w:pPr>
              <w:rPr>
                <w:b/>
                <w:bCs/>
              </w:rPr>
            </w:pPr>
          </w:p>
        </w:tc>
      </w:tr>
      <w:tr w:rsidR="00A27D30" w:rsidRPr="00D8654E" w14:paraId="38172C7B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63"/>
        </w:trPr>
        <w:tc>
          <w:tcPr>
            <w:tcW w:w="9288" w:type="dxa"/>
            <w:gridSpan w:val="3"/>
            <w:shd w:val="clear" w:color="auto" w:fill="auto"/>
          </w:tcPr>
          <w:p w14:paraId="51AC96E2" w14:textId="77777777" w:rsidR="00A27D30" w:rsidRDefault="00A27D30" w:rsidP="007A36EE">
            <w:pPr>
              <w:rPr>
                <w:bCs/>
              </w:rPr>
            </w:pPr>
          </w:p>
          <w:p w14:paraId="65254620" w14:textId="77777777" w:rsidR="00A27D30" w:rsidRDefault="00A27D30" w:rsidP="007A36EE">
            <w:pPr>
              <w:rPr>
                <w:bCs/>
              </w:rPr>
            </w:pPr>
            <w:r>
              <w:t>2.1.</w:t>
            </w:r>
            <w:r>
              <w:tab/>
            </w:r>
            <w:r>
              <w:rPr>
                <w:bCs/>
                <w:u w:val="single"/>
              </w:rPr>
              <w:t>Постановка проблемы</w:t>
            </w:r>
            <w:r>
              <w:t xml:space="preserve"> </w:t>
            </w:r>
          </w:p>
          <w:p w14:paraId="62001449" w14:textId="77777777" w:rsidR="00A27D30" w:rsidRPr="00D8654E" w:rsidRDefault="00A27D30" w:rsidP="007A36EE">
            <w:pPr>
              <w:rPr>
                <w:i/>
                <w:u w:val="single"/>
              </w:rPr>
            </w:pPr>
          </w:p>
        </w:tc>
      </w:tr>
      <w:tr w:rsidR="00A27D30" w:rsidRPr="00D8654E" w14:paraId="5CBF6085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3"/>
            <w:shd w:val="clear" w:color="auto" w:fill="auto"/>
          </w:tcPr>
          <w:p w14:paraId="6C123D1A" w14:textId="77777777" w:rsidR="00DD0293" w:rsidRDefault="00DD0293" w:rsidP="00896BC4">
            <w:pPr>
              <w:spacing w:line="276" w:lineRule="auto"/>
              <w:rPr>
                <w:bCs/>
              </w:rPr>
            </w:pPr>
          </w:p>
          <w:p w14:paraId="12BF0728" w14:textId="634FAA7A" w:rsidR="00351CC9" w:rsidRPr="00896BC4" w:rsidRDefault="003F61C6" w:rsidP="00896BC4">
            <w:pPr>
              <w:spacing w:line="276" w:lineRule="auto"/>
            </w:pPr>
            <w:r>
              <w:t>В основе практической реализации большинства рекомендаций Повестки дня в области развития (РПДР) лежит ориентированная на результаты методика проекта</w:t>
            </w:r>
            <w:r w:rsidR="00896BC4">
              <w:rPr>
                <w:rStyle w:val="FootnoteReference"/>
                <w:bCs/>
              </w:rPr>
              <w:footnoteReference w:id="3"/>
            </w:r>
            <w:r w:rsidR="009D5E12">
              <w:t xml:space="preserve">.  </w:t>
            </w:r>
            <w:r>
              <w:t>В этой связи рассмотрение и принятие проектных предложений Комитетом по развитию и интеллектуальной собственности (КРИС или Комитет) является одним из наиболее эффективных способов обеспечения того, чтобы техническая помощь ВОИС была «ориентирована на развитие» и «обусловлена потребностями» и чтобы в ней должным образом учитывались «приоритеты», «конкретные потребности» и «различные уровни развития» государств-членов (в соответствии с РПДР 1)</w:t>
            </w:r>
            <w:r w:rsidR="009D5E12">
              <w:t xml:space="preserve">.  </w:t>
            </w:r>
            <w:r>
              <w:t>С момента своего создания в 2007 г. КРИС уже утвердил 39 проектных предложений (на конец 2018 г.), которые были разработаны и представлены заинтересованными государствами-членами</w:t>
            </w:r>
            <w:r w:rsidR="00351CC9">
              <w:rPr>
                <w:rStyle w:val="FootnoteReference"/>
              </w:rPr>
              <w:footnoteReference w:id="4"/>
            </w:r>
            <w:r w:rsidR="009D5E12">
              <w:t xml:space="preserve">.  </w:t>
            </w:r>
            <w:r>
              <w:t>Укреплению этой практики содействовал представленный в 2016 г</w:t>
            </w:r>
            <w:r w:rsidR="009D5E12">
              <w:t xml:space="preserve">.  </w:t>
            </w:r>
            <w:r>
              <w:rPr>
                <w:bCs/>
                <w:i/>
              </w:rPr>
              <w:t>Отчет о результатах независимого анализа выполнения</w:t>
            </w:r>
            <w:r>
              <w:t xml:space="preserve"> </w:t>
            </w:r>
            <w:r>
              <w:rPr>
                <w:bCs/>
                <w:i/>
              </w:rPr>
              <w:t>рекомендаций</w:t>
            </w:r>
            <w:r>
              <w:t xml:space="preserve"> </w:t>
            </w:r>
            <w:r>
              <w:rPr>
                <w:bCs/>
                <w:i/>
              </w:rPr>
              <w:t>Повестки дня в области развития (ПДР)</w:t>
            </w:r>
            <w:r>
              <w:t>, содержавший рекомендацию государствам-членам «формулировать — с учетом своих национальных нужд — новые проектные предложения для рассмотрения КРИС»</w:t>
            </w:r>
            <w:r w:rsidR="00896BC4">
              <w:rPr>
                <w:rStyle w:val="FootnoteReference"/>
                <w:bCs/>
              </w:rPr>
              <w:footnoteReference w:id="5"/>
            </w:r>
            <w:r>
              <w:t>.</w:t>
            </w:r>
          </w:p>
          <w:p w14:paraId="458254FC" w14:textId="77777777" w:rsidR="00351CC9" w:rsidRDefault="00351CC9" w:rsidP="00896BC4">
            <w:pPr>
              <w:spacing w:line="276" w:lineRule="auto"/>
              <w:rPr>
                <w:bCs/>
              </w:rPr>
            </w:pPr>
          </w:p>
          <w:p w14:paraId="34031E04" w14:textId="1ADFE1F4" w:rsidR="009970B3" w:rsidRDefault="00896BC4" w:rsidP="00896BC4">
            <w:pPr>
              <w:spacing w:line="276" w:lineRule="auto"/>
              <w:rPr>
                <w:bCs/>
              </w:rPr>
            </w:pPr>
            <w:r>
              <w:t>Тем не менее, государствам-членам иногда трудно находить исходные идеи для создания новых проектов ПДР и разрабатывать полноценные проектные предложения, и зачастую предложения, представляемые Комитету, значительно различаются</w:t>
            </w:r>
            <w:r w:rsidR="009D5E12">
              <w:t xml:space="preserve">.  </w:t>
            </w:r>
            <w:r>
              <w:t>Процесс подготовки предложения от идеи до его представления в законченном виде и принятия включает большое число этапов</w:t>
            </w:r>
            <w:r w:rsidR="009D5E12">
              <w:t xml:space="preserve">.  </w:t>
            </w:r>
            <w:r>
              <w:t xml:space="preserve">Среди них наибольшие сложности обычно связаны с ориентацией предложения на нужды государства-члена, определением четких целей и этапов реализации и работой с Секретариатом ВОИС для составления сметы и графика реализации. </w:t>
            </w:r>
          </w:p>
          <w:p w14:paraId="76A34A74" w14:textId="77777777" w:rsidR="009970B3" w:rsidRDefault="009970B3" w:rsidP="00896BC4">
            <w:pPr>
              <w:spacing w:line="276" w:lineRule="auto"/>
              <w:rPr>
                <w:bCs/>
              </w:rPr>
            </w:pPr>
          </w:p>
          <w:p w14:paraId="716C3D86" w14:textId="58223E40" w:rsidR="00191B5B" w:rsidRDefault="009970B3" w:rsidP="009970B3">
            <w:pPr>
              <w:spacing w:line="276" w:lineRule="auto"/>
              <w:rPr>
                <w:bCs/>
              </w:rPr>
            </w:pPr>
            <w:r>
              <w:t>Если взглянуть сначала на самую раннюю стадию этого процесса, то важность точного определения нужд и целей государства-члена объясняется обусловленным потребностями характером технической помощи ВОИС</w:t>
            </w:r>
            <w:r w:rsidR="009D5E12">
              <w:t xml:space="preserve">.  </w:t>
            </w:r>
            <w:r>
              <w:t>Выявлению таких потребностей способствуют наглядные примеры успешных проектов, как завершенных, так и продолжающихся</w:t>
            </w:r>
            <w:r w:rsidR="009D5E12">
              <w:t xml:space="preserve">.  </w:t>
            </w:r>
            <w:r>
              <w:t>Однако в отсутствие интуитивно понятных средств поиска по проектам информация о предыдущих проектах ПДР, размещенная в настоящее время на веб-сайте ВОИС, является ограниченной или труднодоступной</w:t>
            </w:r>
            <w:r w:rsidR="009D5E12">
              <w:t xml:space="preserve">.  </w:t>
            </w:r>
            <w:r>
              <w:t>Учитывая ограниченность ресурсов ВОИС, для удовлетворения потребностей крайне важно избегать дублирования и находить синергетические связи между прошлыми проектами и новыми предложениями</w:t>
            </w:r>
            <w:r w:rsidR="009D5E12">
              <w:t xml:space="preserve">.  </w:t>
            </w:r>
            <w:r>
              <w:t>Предоставление дополнительной информации о проектах ПДР в легкодоступном и удобном для пользователя формате могло бы дать более четкое представление о существующем "проектном ландшафте"</w:t>
            </w:r>
            <w:r w:rsidR="009D5E12">
              <w:t xml:space="preserve">.  </w:t>
            </w:r>
            <w:r>
              <w:t>Цель будет заключаться в выявлении областей совпадения, где потребность может уже существовать, путем расширения использования существующих проектов, результатов, а также полученного из прошлых оценок опыта.</w:t>
            </w:r>
          </w:p>
          <w:p w14:paraId="60812168" w14:textId="77777777" w:rsidR="002E312A" w:rsidRDefault="002E312A" w:rsidP="00896BC4">
            <w:pPr>
              <w:spacing w:line="276" w:lineRule="auto"/>
              <w:rPr>
                <w:bCs/>
              </w:rPr>
            </w:pPr>
          </w:p>
          <w:p w14:paraId="54EB89FE" w14:textId="7146DED1" w:rsidR="00D159F0" w:rsidRDefault="0043316B" w:rsidP="00896BC4">
            <w:pPr>
              <w:spacing w:line="276" w:lineRule="auto"/>
              <w:rPr>
                <w:bCs/>
              </w:rPr>
            </w:pPr>
            <w:r>
              <w:t>В более широком смысле, в проектных предложениях иногда делаются попытки чрезмерно расширить проект для решения очень крупной проблемы в рамках одного проекта, в результате чего предложение может стать расплывчатым, не имеющим определенной цели или быть нацеленным на вопросы, которые не являются актуальными конкретно для КРИС</w:t>
            </w:r>
            <w:r w:rsidR="009D5E12">
              <w:t xml:space="preserve">.  </w:t>
            </w:r>
            <w:r>
              <w:t>Кроме того, нередки случаи, когда при первом представлении Комитету проектные предложения признаются неполными, в результате чего предложения по нескольку раз возвращаются для обсуждения, прежде чем они утверждаются</w:t>
            </w:r>
            <w:r w:rsidR="009D5E12">
              <w:t xml:space="preserve">.  </w:t>
            </w:r>
            <w:r>
              <w:t>Это объяснимо, поскольку отсутствие последовательности в стандартах и ожидаемых результатах затрудняет для государств-членов предварительную оценку того, полностью ли их предложение отвечает всем основным требованиям, которые должны быть рассмотрены Комитетом до его утверждения</w:t>
            </w:r>
            <w:r w:rsidR="009D5E12">
              <w:t xml:space="preserve">.  </w:t>
            </w:r>
            <w:r>
              <w:t xml:space="preserve">Отсутствие налаженного процесса запроса полезных рекомендаций у Секретариата также означает, что большинство государств-членов получают помощь только после первого представления своего предложения Комитету. </w:t>
            </w:r>
          </w:p>
          <w:p w14:paraId="6B19AEBC" w14:textId="77777777" w:rsidR="00715A29" w:rsidRDefault="00715A29" w:rsidP="00896BC4">
            <w:pPr>
              <w:spacing w:line="276" w:lineRule="auto"/>
              <w:rPr>
                <w:bCs/>
              </w:rPr>
            </w:pPr>
          </w:p>
          <w:p w14:paraId="53515DDA" w14:textId="1CCB820C" w:rsidR="00E402A4" w:rsidRDefault="007E669E" w:rsidP="00896BC4">
            <w:pPr>
              <w:spacing w:line="276" w:lineRule="auto"/>
              <w:rPr>
                <w:bCs/>
              </w:rPr>
            </w:pPr>
            <w:r>
              <w:t>Несмотря на эти проблемы, все государства-члены могут признать важность представления обоснованных и тщательно проработанных предложений, которые могут быть быстро одобрены</w:t>
            </w:r>
            <w:r w:rsidR="009D5E12">
              <w:t xml:space="preserve">.  </w:t>
            </w:r>
            <w:r>
              <w:t>Процесс пересмотра и повторного представления неполных или неясных предложений требует времени и ресурсов от Секретариата, от спонсоров и от Комитета</w:t>
            </w:r>
            <w:r w:rsidR="009D5E12">
              <w:t xml:space="preserve">.  </w:t>
            </w:r>
            <w:r>
              <w:t xml:space="preserve">Кроме того, учитывая шестимесячный промежуток времени между заседаниями КРИС, постоянно меняющуюся глобальную среду и эволюцию проблем развития, проекты, которые необходимо представлять повторно по нескольку раз, могут утратить свою актуальность и устареть. </w:t>
            </w:r>
          </w:p>
          <w:p w14:paraId="738A6243" w14:textId="77777777" w:rsidR="00715A29" w:rsidRDefault="00715A29" w:rsidP="00896BC4">
            <w:pPr>
              <w:spacing w:line="276" w:lineRule="auto"/>
              <w:rPr>
                <w:bCs/>
              </w:rPr>
            </w:pPr>
          </w:p>
          <w:p w14:paraId="1EE89E07" w14:textId="6EF43993" w:rsidR="00142A2A" w:rsidRDefault="005C0C03" w:rsidP="00896BC4">
            <w:pPr>
              <w:spacing w:line="276" w:lineRule="auto"/>
              <w:rPr>
                <w:bCs/>
              </w:rPr>
            </w:pPr>
            <w:r>
              <w:t>Логично предположить, что подборка инструктивно-методических материалов и примеров передовой практики позволит государствам-членам получить более четкое представление о том, что является успешным проектным предложением, и об этапах процесса его подготовки</w:t>
            </w:r>
            <w:r w:rsidR="009D5E12">
              <w:t xml:space="preserve">.  </w:t>
            </w:r>
            <w:r>
              <w:t xml:space="preserve">Укрепление методического руководства и поддержки могут в конечном итоге способствовать разработке проектных предложений, которые будут более целенаправленными и актуальными для реализации РПДР, которые с большей вероятностью будут своевременно приняты КРИС и которые будут устойчивыми в долгосрочной перспективе. </w:t>
            </w:r>
          </w:p>
          <w:p w14:paraId="5D03256B" w14:textId="77777777" w:rsidR="00A27D30" w:rsidRPr="00D8654E" w:rsidRDefault="00A27D30" w:rsidP="009970B3">
            <w:pPr>
              <w:spacing w:line="276" w:lineRule="auto"/>
              <w:rPr>
                <w:bCs/>
              </w:rPr>
            </w:pPr>
          </w:p>
        </w:tc>
      </w:tr>
      <w:tr w:rsidR="00A27D30" w:rsidRPr="00D8654E" w14:paraId="2265BC62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3"/>
            <w:shd w:val="clear" w:color="auto" w:fill="auto"/>
          </w:tcPr>
          <w:p w14:paraId="34E6C8AD" w14:textId="77777777" w:rsidR="00A27D30" w:rsidRDefault="00A27D30" w:rsidP="007A36EE">
            <w:pPr>
              <w:rPr>
                <w:bCs/>
                <w:iCs/>
              </w:rPr>
            </w:pPr>
          </w:p>
          <w:p w14:paraId="14AD6014" w14:textId="7104CDF6" w:rsidR="00A27D30" w:rsidRPr="00D8654E" w:rsidRDefault="00A27D30" w:rsidP="007A36EE">
            <w:pPr>
              <w:rPr>
                <w:bCs/>
                <w:iCs/>
              </w:rPr>
            </w:pPr>
            <w:r>
              <w:t xml:space="preserve">2.2. </w:t>
            </w:r>
            <w:r>
              <w:tab/>
            </w:r>
            <w:r>
              <w:rPr>
                <w:bCs/>
                <w:iCs/>
                <w:u w:val="single"/>
              </w:rPr>
              <w:t>Цели</w:t>
            </w:r>
            <w:r>
              <w:t xml:space="preserve"> </w:t>
            </w:r>
          </w:p>
          <w:p w14:paraId="5A4BA0D4" w14:textId="77777777" w:rsidR="00A27D30" w:rsidRPr="00D8654E" w:rsidRDefault="00A27D30" w:rsidP="007A36EE">
            <w:pPr>
              <w:rPr>
                <w:i/>
              </w:rPr>
            </w:pPr>
          </w:p>
        </w:tc>
      </w:tr>
      <w:tr w:rsidR="00A27D30" w:rsidRPr="00D8654E" w14:paraId="4F29D420" w14:textId="77777777" w:rsidTr="003124A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77"/>
        </w:trPr>
        <w:tc>
          <w:tcPr>
            <w:tcW w:w="9288" w:type="dxa"/>
            <w:gridSpan w:val="3"/>
            <w:shd w:val="clear" w:color="auto" w:fill="auto"/>
          </w:tcPr>
          <w:p w14:paraId="33F8CD80" w14:textId="77777777" w:rsidR="00A27D30" w:rsidRDefault="00A27D30" w:rsidP="007A36EE"/>
          <w:p w14:paraId="6AF06F6E" w14:textId="1DCF178B" w:rsidR="00D635AA" w:rsidRPr="00517C82" w:rsidRDefault="00D635AA" w:rsidP="007A36EE">
            <w:pPr>
              <w:rPr>
                <w:bCs/>
                <w:iCs/>
                <w:szCs w:val="22"/>
              </w:rPr>
            </w:pPr>
            <w:r>
              <w:t xml:space="preserve">Предложенный проект направлен на содействие разработке проектных предложений для рассмотрения КРИС и повышение исходного уровня проработанности предложений, представляемых КРИС, что станет возможным благодаря: </w:t>
            </w:r>
            <w:r w:rsidR="00AC6CCA" w:rsidRPr="00517C82">
              <w:t xml:space="preserve"> </w:t>
            </w:r>
          </w:p>
          <w:p w14:paraId="24EFB730" w14:textId="77777777" w:rsidR="00D635AA" w:rsidRDefault="00D635AA" w:rsidP="007A36EE">
            <w:pPr>
              <w:rPr>
                <w:bCs/>
                <w:iCs/>
                <w:szCs w:val="22"/>
              </w:rPr>
            </w:pPr>
          </w:p>
          <w:p w14:paraId="1B537964" w14:textId="77777777" w:rsidR="00D635AA" w:rsidRDefault="00814F46" w:rsidP="00D635AA">
            <w:pPr>
              <w:pStyle w:val="ListParagraph"/>
              <w:numPr>
                <w:ilvl w:val="0"/>
                <w:numId w:val="27"/>
              </w:numPr>
              <w:rPr>
                <w:bCs/>
                <w:iCs/>
                <w:szCs w:val="22"/>
              </w:rPr>
            </w:pPr>
            <w:r>
              <w:t xml:space="preserve">обеспечению более глубокого понимания методики, проблем, вопросов и примеров передовой практики, касающихся разработки проектных предложений ПДР; </w:t>
            </w:r>
          </w:p>
          <w:p w14:paraId="6C64B9B5" w14:textId="77777777" w:rsidR="003124A6" w:rsidRDefault="003124A6" w:rsidP="003124A6">
            <w:pPr>
              <w:pStyle w:val="ListParagraph"/>
              <w:rPr>
                <w:bCs/>
                <w:iCs/>
                <w:szCs w:val="22"/>
              </w:rPr>
            </w:pPr>
          </w:p>
          <w:p w14:paraId="6F35406C" w14:textId="77777777" w:rsidR="003124A6" w:rsidRPr="00396A1E" w:rsidRDefault="00396A1E" w:rsidP="00D635AA">
            <w:pPr>
              <w:pStyle w:val="ListParagraph"/>
              <w:numPr>
                <w:ilvl w:val="0"/>
                <w:numId w:val="27"/>
              </w:numPr>
              <w:rPr>
                <w:bCs/>
                <w:iCs/>
                <w:szCs w:val="22"/>
              </w:rPr>
            </w:pPr>
            <w:r>
              <w:t xml:space="preserve">предоставлению расширенной и более доступной информации о завершенных и текущих проектах ПДР, которая могла бы служить источником идей и наглядных примеров для заинтересованных государств-членов и обеспечивать синергетические связи между новыми потребностями и существующими проектами; </w:t>
            </w:r>
          </w:p>
          <w:p w14:paraId="68F5702F" w14:textId="77777777" w:rsidR="004E1E0A" w:rsidRDefault="004E1E0A" w:rsidP="004E1E0A">
            <w:pPr>
              <w:pStyle w:val="ListParagraph"/>
              <w:rPr>
                <w:bCs/>
                <w:iCs/>
                <w:szCs w:val="22"/>
              </w:rPr>
            </w:pPr>
          </w:p>
          <w:p w14:paraId="2ADDAC25" w14:textId="77777777" w:rsidR="004E1E0A" w:rsidRDefault="004E1E0A" w:rsidP="00D635AA">
            <w:pPr>
              <w:pStyle w:val="ListParagraph"/>
              <w:numPr>
                <w:ilvl w:val="0"/>
                <w:numId w:val="27"/>
              </w:numPr>
              <w:rPr>
                <w:bCs/>
                <w:iCs/>
                <w:szCs w:val="22"/>
              </w:rPr>
            </w:pPr>
            <w:r>
              <w:t>разработки письменного Руководства, переведенного на все официальные языки Организации Объединенных Наций (ООН), а также других полезных ресурсов, таких как онлайн-вебинары или курсы электронного обучения (в соответствующих случаях), для обеспечения более четкого понимания государствами-членами того, что представляет собой успешное проектное предложение и из каких этапов состоит процесс его подготовки;</w:t>
            </w:r>
          </w:p>
          <w:p w14:paraId="1521BE97" w14:textId="77777777" w:rsidR="004E1E0A" w:rsidRPr="00396A1E" w:rsidRDefault="004E1E0A" w:rsidP="004E1E0A">
            <w:pPr>
              <w:rPr>
                <w:bCs/>
                <w:iCs/>
                <w:szCs w:val="22"/>
                <w:highlight w:val="yellow"/>
              </w:rPr>
            </w:pPr>
          </w:p>
          <w:p w14:paraId="4A9974B5" w14:textId="77777777" w:rsidR="004E1E0A" w:rsidRPr="0096406D" w:rsidRDefault="004E1E0A" w:rsidP="00D635AA">
            <w:pPr>
              <w:pStyle w:val="ListParagraph"/>
              <w:numPr>
                <w:ilvl w:val="0"/>
                <w:numId w:val="27"/>
              </w:numPr>
              <w:rPr>
                <w:bCs/>
                <w:iCs/>
                <w:szCs w:val="22"/>
              </w:rPr>
            </w:pPr>
            <w:r>
              <w:t xml:space="preserve">распространению и поощрению использования Справочника и дополнительных ресурсов государствами-членами посредством внесения соответствующих изменений в веб-сайт ВОИС и проведения специальных практических семинаров или других профильных мероприятий. </w:t>
            </w:r>
          </w:p>
          <w:p w14:paraId="7C1F1306" w14:textId="77777777" w:rsidR="00C17CE4" w:rsidRPr="00D8654E" w:rsidRDefault="00C17CE4" w:rsidP="00C17CE4"/>
        </w:tc>
      </w:tr>
      <w:tr w:rsidR="00A27D30" w:rsidRPr="00D8654E" w14:paraId="782F711D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3"/>
            <w:shd w:val="clear" w:color="auto" w:fill="auto"/>
          </w:tcPr>
          <w:p w14:paraId="12BBAEB6" w14:textId="77777777" w:rsidR="00A27D30" w:rsidRDefault="00A27D30" w:rsidP="007A36EE"/>
          <w:p w14:paraId="452A42D9" w14:textId="77777777" w:rsidR="00A27D30" w:rsidRPr="00D8654E" w:rsidRDefault="00A27D30" w:rsidP="007A36EE">
            <w:pPr>
              <w:rPr>
                <w:i/>
              </w:rPr>
            </w:pPr>
            <w:r>
              <w:t>2.3.</w:t>
            </w:r>
            <w:r>
              <w:tab/>
            </w:r>
            <w:r>
              <w:rPr>
                <w:bCs/>
                <w:u w:val="single"/>
              </w:rPr>
              <w:t>Стратегия реализации</w:t>
            </w:r>
            <w:r>
              <w:t xml:space="preserve"> </w:t>
            </w:r>
          </w:p>
          <w:p w14:paraId="01536AA8" w14:textId="77777777" w:rsidR="00A27D30" w:rsidRPr="00D8654E" w:rsidRDefault="00A27D30" w:rsidP="007A36EE">
            <w:pPr>
              <w:rPr>
                <w:i/>
              </w:rPr>
            </w:pPr>
          </w:p>
        </w:tc>
      </w:tr>
      <w:tr w:rsidR="00A27D30" w:rsidRPr="00D8654E" w14:paraId="0619BCE6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91"/>
        </w:trPr>
        <w:tc>
          <w:tcPr>
            <w:tcW w:w="9288" w:type="dxa"/>
            <w:gridSpan w:val="3"/>
            <w:shd w:val="clear" w:color="auto" w:fill="auto"/>
          </w:tcPr>
          <w:p w14:paraId="4F136DAE" w14:textId="77777777" w:rsidR="00A27D30" w:rsidRPr="00D8654E" w:rsidRDefault="00A27D30" w:rsidP="007A36EE">
            <w:pPr>
              <w:rPr>
                <w:bCs/>
              </w:rPr>
            </w:pPr>
          </w:p>
          <w:p w14:paraId="3763933D" w14:textId="77777777" w:rsidR="00A27D30" w:rsidRPr="00A91AF5" w:rsidRDefault="00A27D30" w:rsidP="007A36EE">
            <w:r>
              <w:t>Цели проекта будут достигаться посредством следующих результатов и мероприятий, основанных на действующей методике управления проектами, используемой в ВОИС, и полностью согласованных с ней:</w:t>
            </w:r>
          </w:p>
          <w:p w14:paraId="02145BA3" w14:textId="77777777" w:rsidR="00A27D30" w:rsidRDefault="00A27D30" w:rsidP="007A36EE"/>
          <w:p w14:paraId="620C32D6" w14:textId="77777777" w:rsidR="00027256" w:rsidRPr="00BD2A18" w:rsidRDefault="00027256" w:rsidP="00027256">
            <w:pPr>
              <w:rPr>
                <w:b/>
                <w:bCs/>
                <w:iCs/>
                <w:szCs w:val="22"/>
              </w:rPr>
            </w:pPr>
            <w:r>
              <w:rPr>
                <w:b/>
              </w:rPr>
              <w:t xml:space="preserve">Результат 1 — </w:t>
            </w:r>
            <w:r>
              <w:rPr>
                <w:b/>
                <w:bCs/>
                <w:iCs/>
                <w:szCs w:val="22"/>
              </w:rPr>
              <w:t xml:space="preserve">Более глубокое понимание методики, проблем, вопросов и примеров передовой практики, касающихся разработки проектов ПДР и управления ими. </w:t>
            </w:r>
          </w:p>
          <w:p w14:paraId="0907258C" w14:textId="77777777" w:rsidR="00027256" w:rsidRDefault="00027256" w:rsidP="00027256">
            <w:pPr>
              <w:rPr>
                <w:bCs/>
                <w:iCs/>
                <w:szCs w:val="22"/>
              </w:rPr>
            </w:pPr>
          </w:p>
          <w:p w14:paraId="72382241" w14:textId="663D4DC6" w:rsidR="00027256" w:rsidRPr="00AC6CCA" w:rsidRDefault="00027256" w:rsidP="00027256">
            <w:pPr>
              <w:rPr>
                <w:b/>
                <w:bCs/>
                <w:iCs/>
                <w:szCs w:val="22"/>
                <w:lang w:val="en-US"/>
              </w:rPr>
            </w:pPr>
            <w:r>
              <w:rPr>
                <w:b/>
                <w:bCs/>
                <w:iCs/>
                <w:szCs w:val="22"/>
              </w:rPr>
              <w:t xml:space="preserve">Виды деятельности: </w:t>
            </w:r>
            <w:r w:rsidR="00AC6CCA">
              <w:rPr>
                <w:b/>
                <w:bCs/>
                <w:iCs/>
                <w:szCs w:val="22"/>
                <w:lang w:val="en-US"/>
              </w:rPr>
              <w:t xml:space="preserve"> </w:t>
            </w:r>
          </w:p>
          <w:p w14:paraId="6E8712DE" w14:textId="77777777" w:rsidR="009D757D" w:rsidRPr="009D757D" w:rsidRDefault="009D757D" w:rsidP="009D757D">
            <w:pPr>
              <w:ind w:left="360"/>
              <w:rPr>
                <w:bCs/>
                <w:iCs/>
                <w:szCs w:val="22"/>
              </w:rPr>
            </w:pPr>
          </w:p>
          <w:p w14:paraId="4EEBC735" w14:textId="77777777" w:rsidR="009D757D" w:rsidRPr="009D757D" w:rsidRDefault="007C785B" w:rsidP="00092316">
            <w:pPr>
              <w:pStyle w:val="ListParagraph"/>
              <w:numPr>
                <w:ilvl w:val="0"/>
                <w:numId w:val="29"/>
              </w:numPr>
              <w:rPr>
                <w:bCs/>
                <w:iCs/>
                <w:szCs w:val="22"/>
              </w:rPr>
            </w:pPr>
            <w:r>
              <w:t xml:space="preserve">Проанализировать существующие шаблоны и ресурсы, касающиеся разработки проектов ПДР и управления ими, а также организовать практический семинар с участием ряда руководителей проектов, государств-членов, являвшихся бенефициарами, и внешних экспертов, проводивших оценку проектов ПДР, с целью пересмотра существующей методики и инструментов управления проектами ПДР (шаблон/документ проектного предложения; шаблон отчета о ходе работ и завершении; отчеты о самооценке; отчеты о внешней оценке), и выработать рекомендации по их возможному улучшению. </w:t>
            </w:r>
          </w:p>
          <w:p w14:paraId="46462022" w14:textId="77777777" w:rsidR="0060530B" w:rsidRPr="0060530B" w:rsidRDefault="0060530B" w:rsidP="0060530B">
            <w:pPr>
              <w:ind w:left="360"/>
              <w:rPr>
                <w:bCs/>
                <w:iCs/>
                <w:szCs w:val="22"/>
              </w:rPr>
            </w:pPr>
          </w:p>
          <w:p w14:paraId="0B4B9711" w14:textId="77777777" w:rsidR="00BD2A18" w:rsidRPr="00DB5C5B" w:rsidRDefault="0060530B" w:rsidP="00027256">
            <w:pPr>
              <w:pStyle w:val="ListParagraph"/>
              <w:numPr>
                <w:ilvl w:val="0"/>
                <w:numId w:val="29"/>
              </w:numPr>
              <w:rPr>
                <w:bCs/>
                <w:iCs/>
                <w:szCs w:val="22"/>
              </w:rPr>
            </w:pPr>
            <w:r>
              <w:t xml:space="preserve">Собрать на основе консультаций с государствами-членами и Секретариатом ВОИС (предпочтительно в онлайновом режиме) информацию об основных источниках недоразумений, проблемах и вопросах, с которыми сталкиваются государства-члены, желающие представить проектные предложения; типичных ошибках, приводящих к отклонению предложения и рекомендациях о том, как их можно избежать; а также о любых примерах передовой практики или опыта, накопленного государствами-членами, которые успешно представили проектные предложения в прошлом. </w:t>
            </w:r>
          </w:p>
          <w:p w14:paraId="6DEF0B10" w14:textId="77777777" w:rsidR="00396A1E" w:rsidRDefault="00396A1E" w:rsidP="00027256">
            <w:pPr>
              <w:rPr>
                <w:bCs/>
                <w:iCs/>
                <w:szCs w:val="22"/>
              </w:rPr>
            </w:pPr>
          </w:p>
          <w:p w14:paraId="0688653E" w14:textId="77777777" w:rsidR="00396A1E" w:rsidRPr="00396A1E" w:rsidRDefault="00396A1E" w:rsidP="00027256">
            <w:pPr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 xml:space="preserve">Результат 2 — Всесторонняя информация о завершенных и текущих проектах ПДР размещена в доступном для поиска и удобном для пользователя формате. </w:t>
            </w:r>
          </w:p>
          <w:p w14:paraId="39A0BBE3" w14:textId="77777777" w:rsidR="00396A1E" w:rsidRDefault="00396A1E" w:rsidP="00027256">
            <w:pPr>
              <w:rPr>
                <w:bCs/>
                <w:iCs/>
                <w:szCs w:val="22"/>
              </w:rPr>
            </w:pPr>
          </w:p>
          <w:p w14:paraId="6654CE6D" w14:textId="2CC6EB4A" w:rsidR="00396A1E" w:rsidRPr="000C7302" w:rsidRDefault="0029770D" w:rsidP="000B3464">
            <w:pPr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</w:rPr>
              <w:t xml:space="preserve">Виды деятельности: </w:t>
            </w:r>
            <w:r w:rsidR="00AC6CCA" w:rsidRPr="00517C82">
              <w:rPr>
                <w:b/>
                <w:bCs/>
              </w:rPr>
              <w:t xml:space="preserve"> </w:t>
            </w:r>
            <w:r>
              <w:t>На основе и взамен сводных таблиц, размещенных в настоящее время в разделе ПДР веб-сайта ВОИС</w:t>
            </w:r>
            <w:r w:rsidR="00FF0895">
              <w:rPr>
                <w:rStyle w:val="FootnoteReference"/>
                <w:bCs/>
                <w:iCs/>
                <w:szCs w:val="22"/>
              </w:rPr>
              <w:footnoteReference w:id="6"/>
            </w:r>
            <w:r>
              <w:t>, создать и опубликовать в этом разделе доступный для поиска онлайновый каталог всех прошлых и текущих проектов ПДР вместе с дополнительной информацией по каждому проекту, включая ссылку на страны-бенефициары (где это применимо), основные мероприятия и результаты проекта, даты начала и окончания реализации, итоги и достижения, а также отчеты и рекомендации о ходе выполнения и оценке.</w:t>
            </w:r>
          </w:p>
          <w:p w14:paraId="5E801911" w14:textId="77777777" w:rsidR="00396A1E" w:rsidRDefault="00396A1E" w:rsidP="00027256">
            <w:pPr>
              <w:rPr>
                <w:bCs/>
                <w:iCs/>
                <w:szCs w:val="22"/>
              </w:rPr>
            </w:pPr>
          </w:p>
          <w:p w14:paraId="734E8979" w14:textId="77777777" w:rsidR="00027256" w:rsidRPr="00BD2A18" w:rsidRDefault="0096406D" w:rsidP="00027256">
            <w:pPr>
              <w:rPr>
                <w:b/>
                <w:bCs/>
              </w:rPr>
            </w:pPr>
            <w:r>
              <w:rPr>
                <w:b/>
                <w:bCs/>
                <w:iCs/>
                <w:szCs w:val="22"/>
              </w:rPr>
              <w:t>Результат 3 — Разработка письменного Руководства и других информационно-справочных материалов, которые</w:t>
            </w:r>
            <w:r>
              <w:rPr>
                <w:b/>
                <w:bCs/>
              </w:rPr>
              <w:t xml:space="preserve"> позволят государствам-членам лучше разобраться в том, что представляет собой успешное проектное предложение и какие этапы включает в себя процесс его разработки. </w:t>
            </w:r>
          </w:p>
          <w:p w14:paraId="26FCE12B" w14:textId="77777777" w:rsidR="00D875DF" w:rsidRDefault="00D875DF" w:rsidP="00027256">
            <w:pPr>
              <w:rPr>
                <w:bCs/>
              </w:rPr>
            </w:pPr>
          </w:p>
          <w:p w14:paraId="4E56EBFD" w14:textId="58DD813D" w:rsidR="00D875DF" w:rsidRPr="00AC6CCA" w:rsidRDefault="00D875DF" w:rsidP="0002725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Виды деятельности: </w:t>
            </w:r>
            <w:r w:rsidR="00AC6CCA">
              <w:rPr>
                <w:b/>
                <w:bCs/>
                <w:lang w:val="en-US"/>
              </w:rPr>
              <w:t xml:space="preserve"> </w:t>
            </w:r>
          </w:p>
          <w:p w14:paraId="77A819AE" w14:textId="77777777" w:rsidR="00D875DF" w:rsidRDefault="00D875DF" w:rsidP="00027256">
            <w:pPr>
              <w:rPr>
                <w:bCs/>
                <w:iCs/>
                <w:szCs w:val="22"/>
              </w:rPr>
            </w:pPr>
          </w:p>
          <w:p w14:paraId="06EE2113" w14:textId="44B3F8F8" w:rsidR="00D875DF" w:rsidRPr="00D875DF" w:rsidRDefault="008D09BF" w:rsidP="00027256">
            <w:pPr>
              <w:pStyle w:val="ListParagraph"/>
              <w:numPr>
                <w:ilvl w:val="0"/>
                <w:numId w:val="30"/>
              </w:numPr>
              <w:rPr>
                <w:bCs/>
                <w:iCs/>
                <w:szCs w:val="22"/>
              </w:rPr>
            </w:pPr>
            <w:r>
              <w:t xml:space="preserve">Разработать письменное Руководство, включающее в себя, помимо прочего и в соответствующих случаях, следующие элементы: </w:t>
            </w:r>
            <w:r w:rsidR="00AC6CCA" w:rsidRPr="00517C82">
              <w:t xml:space="preserve"> </w:t>
            </w:r>
          </w:p>
          <w:p w14:paraId="787788ED" w14:textId="77777777" w:rsidR="00D875DF" w:rsidRPr="00D875DF" w:rsidRDefault="00D875DF" w:rsidP="00D875DF">
            <w:pPr>
              <w:pStyle w:val="ListParagraph"/>
              <w:rPr>
                <w:bCs/>
                <w:iCs/>
                <w:szCs w:val="22"/>
              </w:rPr>
            </w:pPr>
          </w:p>
          <w:p w14:paraId="1CCCE0B0" w14:textId="77777777" w:rsidR="005578C6" w:rsidRPr="005578C6" w:rsidRDefault="00831875" w:rsidP="00D875DF">
            <w:pPr>
              <w:pStyle w:val="ListParagraph"/>
              <w:numPr>
                <w:ilvl w:val="0"/>
                <w:numId w:val="31"/>
              </w:numPr>
              <w:rPr>
                <w:bCs/>
                <w:iCs/>
                <w:szCs w:val="22"/>
              </w:rPr>
            </w:pPr>
            <w:r>
              <w:t xml:space="preserve">ссылку на доступный для поиска Каталог завершенных и текущих проектов ПДР, который будет создан и размещен на веб-сайте в рамках Результата 2;  </w:t>
            </w:r>
          </w:p>
          <w:p w14:paraId="7AD48BB0" w14:textId="77777777" w:rsidR="00D875DF" w:rsidRPr="00D875DF" w:rsidRDefault="00027256" w:rsidP="00D875DF">
            <w:pPr>
              <w:pStyle w:val="ListParagraph"/>
              <w:numPr>
                <w:ilvl w:val="0"/>
                <w:numId w:val="31"/>
              </w:numPr>
              <w:rPr>
                <w:bCs/>
                <w:iCs/>
                <w:szCs w:val="22"/>
              </w:rPr>
            </w:pPr>
            <w:r>
              <w:t xml:space="preserve">подробное пошаговое описание процесса, которому необходимо следовать при разработке проектного предложения; </w:t>
            </w:r>
          </w:p>
          <w:p w14:paraId="46FFD147" w14:textId="77777777" w:rsidR="00D875DF" w:rsidRPr="00FA5FA9" w:rsidRDefault="000D2972" w:rsidP="00FA5FA9">
            <w:pPr>
              <w:pStyle w:val="ListParagraph"/>
              <w:numPr>
                <w:ilvl w:val="0"/>
                <w:numId w:val="31"/>
              </w:numPr>
              <w:rPr>
                <w:bCs/>
                <w:iCs/>
                <w:szCs w:val="22"/>
              </w:rPr>
            </w:pPr>
            <w:r>
              <w:t xml:space="preserve">всеобъемлющий аннотированный шаблон с ключевыми разделами, которые должны быть включены в проектное предложение и относящимися к ним инструкциями, в том числе описанием того, как ограничить сферу охвата проектного предложения (например, путем решения крупных проблем на основе поэтапного подхода) и как определить соответствующие рекомендации Повестки дня в области развития; </w:t>
            </w:r>
          </w:p>
          <w:p w14:paraId="5F0C71D3" w14:textId="77777777" w:rsidR="00D875DF" w:rsidRPr="00D875DF" w:rsidRDefault="00027256" w:rsidP="00D875DF">
            <w:pPr>
              <w:pStyle w:val="ListParagraph"/>
              <w:numPr>
                <w:ilvl w:val="0"/>
                <w:numId w:val="31"/>
              </w:numPr>
              <w:rPr>
                <w:bCs/>
                <w:iCs/>
                <w:szCs w:val="22"/>
              </w:rPr>
            </w:pPr>
            <w:r>
              <w:t xml:space="preserve">список контактов Секретариата ВОИС, включая потенциальных менеджеров проектов (в соответствующих случаях), которые смогут оказывать адресную поддержку на протяжении всего процесса разработки предложения, а также предоставлять информацию по конкретному проекту, такую как предлагаемый бюджет и график работы; </w:t>
            </w:r>
          </w:p>
          <w:p w14:paraId="7B778E1B" w14:textId="77777777" w:rsidR="0060530B" w:rsidRPr="00CA3800" w:rsidRDefault="00027256" w:rsidP="0060530B">
            <w:pPr>
              <w:pStyle w:val="ListParagraph"/>
              <w:numPr>
                <w:ilvl w:val="0"/>
                <w:numId w:val="31"/>
              </w:numPr>
              <w:rPr>
                <w:bCs/>
                <w:iCs/>
                <w:szCs w:val="22"/>
              </w:rPr>
            </w:pPr>
            <w:r>
              <w:t xml:space="preserve">перечень примеров передовой практики и вопросов и ответов, в том числе по типичным проблемам и трудностям и о том, как их можно преодолеть, а также о том, как заручиться поддержкой проектного предложения (например, путем определения ключевых сторонников, ограничения количества возражений, с которыми может столкнуться данное предложение, и определения важнейших этапов в процессе разработки, когда должны проводиться консультации с государствами-членами для обеспечения поддержки этого предложения). </w:t>
            </w:r>
          </w:p>
          <w:p w14:paraId="34939593" w14:textId="77777777" w:rsidR="00BD2A18" w:rsidRDefault="00BD2A18" w:rsidP="00BD195F">
            <w:pPr>
              <w:rPr>
                <w:bCs/>
                <w:iCs/>
                <w:szCs w:val="22"/>
              </w:rPr>
            </w:pPr>
          </w:p>
          <w:p w14:paraId="1CDDF44F" w14:textId="77777777" w:rsidR="00741F99" w:rsidRPr="00EA0531" w:rsidRDefault="00741F99" w:rsidP="00BD195F">
            <w:pPr>
              <w:rPr>
                <w:bCs/>
                <w:iCs/>
                <w:szCs w:val="22"/>
              </w:rPr>
            </w:pPr>
          </w:p>
          <w:p w14:paraId="09F22E41" w14:textId="77777777" w:rsidR="00D875DF" w:rsidRDefault="00D875DF" w:rsidP="00027256">
            <w:pPr>
              <w:pStyle w:val="ListParagraph"/>
              <w:numPr>
                <w:ilvl w:val="0"/>
                <w:numId w:val="30"/>
              </w:numPr>
              <w:rPr>
                <w:bCs/>
                <w:iCs/>
                <w:szCs w:val="22"/>
              </w:rPr>
            </w:pPr>
            <w:r>
              <w:t xml:space="preserve">Перевести письменное Руководство на все официальные языки ООН. </w:t>
            </w:r>
          </w:p>
          <w:p w14:paraId="2AE525E4" w14:textId="77777777" w:rsidR="00EA0531" w:rsidRDefault="00EA0531" w:rsidP="00EA0531">
            <w:pPr>
              <w:pStyle w:val="ListParagraph"/>
              <w:rPr>
                <w:bCs/>
                <w:iCs/>
                <w:szCs w:val="22"/>
              </w:rPr>
            </w:pPr>
          </w:p>
          <w:p w14:paraId="33EB7119" w14:textId="77777777" w:rsidR="00EA0531" w:rsidRDefault="00EA0531" w:rsidP="00A524B6">
            <w:pPr>
              <w:pStyle w:val="ListParagraph"/>
              <w:numPr>
                <w:ilvl w:val="0"/>
                <w:numId w:val="30"/>
              </w:numPr>
              <w:rPr>
                <w:bCs/>
                <w:iCs/>
                <w:szCs w:val="22"/>
              </w:rPr>
            </w:pPr>
            <w:r>
              <w:t xml:space="preserve">Организовать веб-семинары для заинтересованных государств-членов по их запросам, с помощью которых Секретариат сможет давать рекомендации о том, как разработать и реализовать проект ПДР. </w:t>
            </w:r>
          </w:p>
          <w:p w14:paraId="6A5E9AAE" w14:textId="77777777" w:rsidR="00EA0531" w:rsidRPr="00EA0531" w:rsidRDefault="00EA0531" w:rsidP="00344102">
            <w:pPr>
              <w:pStyle w:val="ListParagraph"/>
              <w:rPr>
                <w:bCs/>
                <w:iCs/>
                <w:szCs w:val="22"/>
              </w:rPr>
            </w:pPr>
          </w:p>
          <w:p w14:paraId="4A60F3CE" w14:textId="77777777" w:rsidR="00EA0531" w:rsidRPr="00EA0531" w:rsidRDefault="00EA0531" w:rsidP="00EA0531">
            <w:pPr>
              <w:pStyle w:val="ListParagraph"/>
              <w:numPr>
                <w:ilvl w:val="0"/>
                <w:numId w:val="30"/>
              </w:numPr>
              <w:rPr>
                <w:bCs/>
                <w:iCs/>
                <w:szCs w:val="22"/>
              </w:rPr>
            </w:pPr>
            <w:r>
              <w:t xml:space="preserve">В координации с Академией ВОИС разработать курс начального дистанционного обучения по ПДР ВОИС и основам управления проектами, который будет доступен для государств-членов, руководителей проектов, а также координаторов по странам. </w:t>
            </w:r>
          </w:p>
          <w:p w14:paraId="04760393" w14:textId="77777777" w:rsidR="005578C6" w:rsidRDefault="005578C6" w:rsidP="00027256">
            <w:pPr>
              <w:rPr>
                <w:bCs/>
                <w:iCs/>
                <w:szCs w:val="22"/>
              </w:rPr>
            </w:pPr>
          </w:p>
          <w:p w14:paraId="3E73DACC" w14:textId="77777777" w:rsidR="008D09BF" w:rsidRDefault="0096406D" w:rsidP="00027256">
            <w:pPr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Результат 4 — Создание условий для распространения Руководства и использования дополнительных ресурсов.</w:t>
            </w:r>
          </w:p>
          <w:p w14:paraId="7D9D8704" w14:textId="77777777" w:rsidR="00027256" w:rsidRDefault="00027256" w:rsidP="00027256">
            <w:pPr>
              <w:rPr>
                <w:bCs/>
                <w:iCs/>
                <w:szCs w:val="22"/>
              </w:rPr>
            </w:pPr>
          </w:p>
          <w:p w14:paraId="1F51AC86" w14:textId="3467C1D7" w:rsidR="00BD2A18" w:rsidRPr="00AC6CCA" w:rsidRDefault="00BD2A18" w:rsidP="00027256">
            <w:pPr>
              <w:rPr>
                <w:b/>
                <w:bCs/>
                <w:iCs/>
                <w:szCs w:val="22"/>
                <w:lang w:val="en-US"/>
              </w:rPr>
            </w:pPr>
            <w:r>
              <w:rPr>
                <w:b/>
                <w:bCs/>
                <w:iCs/>
                <w:szCs w:val="22"/>
              </w:rPr>
              <w:t xml:space="preserve">Виды деятельности: </w:t>
            </w:r>
            <w:r w:rsidR="00AC6CCA">
              <w:rPr>
                <w:b/>
                <w:bCs/>
                <w:iCs/>
                <w:szCs w:val="22"/>
                <w:lang w:val="en-US"/>
              </w:rPr>
              <w:t xml:space="preserve"> </w:t>
            </w:r>
          </w:p>
          <w:p w14:paraId="1B546520" w14:textId="77777777" w:rsidR="00BD2A18" w:rsidRPr="00BD2A18" w:rsidRDefault="00BD2A18" w:rsidP="00027256">
            <w:pPr>
              <w:rPr>
                <w:b/>
                <w:bCs/>
                <w:iCs/>
                <w:szCs w:val="22"/>
              </w:rPr>
            </w:pPr>
          </w:p>
          <w:p w14:paraId="0FB84B4E" w14:textId="77777777" w:rsidR="008D09BF" w:rsidRDefault="008D09BF" w:rsidP="008D09BF">
            <w:pPr>
              <w:pStyle w:val="ListParagraph"/>
              <w:numPr>
                <w:ilvl w:val="0"/>
                <w:numId w:val="32"/>
              </w:numPr>
              <w:rPr>
                <w:bCs/>
                <w:iCs/>
                <w:szCs w:val="22"/>
              </w:rPr>
            </w:pPr>
            <w:r>
              <w:t xml:space="preserve">Провести реконструкцию веб-сайта ВОИС в целях облегчения доступа к Руководству и дополнительным ресурсам (включая доступный для поиска онлайновый Каталог) и привлечения к ним большего внимания. </w:t>
            </w:r>
          </w:p>
          <w:p w14:paraId="2C2D982C" w14:textId="77777777" w:rsidR="008D09BF" w:rsidRDefault="008D09BF" w:rsidP="00BD195F"/>
          <w:p w14:paraId="6C33A999" w14:textId="1CB361A8" w:rsidR="00B80AEE" w:rsidRDefault="00FF0895" w:rsidP="008D09BF">
            <w:pPr>
              <w:pStyle w:val="ListParagraph"/>
              <w:numPr>
                <w:ilvl w:val="0"/>
                <w:numId w:val="32"/>
              </w:numPr>
            </w:pPr>
            <w:r>
              <w:t>Провести семинары или другие мероприятия (предпочтительно в режиме онлайн и по мере необходимости) и включить пропаганду Руководства и дополнительных ресурсов в состав мероприятий, осуществляемых Международным бюро и отдельными региональными бюро с целью расширения использования Руководства и дополнительных ресурсов</w:t>
            </w:r>
            <w:r w:rsidR="009D5E12">
              <w:t xml:space="preserve">.  </w:t>
            </w:r>
            <w:r>
              <w:t xml:space="preserve">Оказать поддержку государствам-членам, заинтересованным в разработке новых проектных предложений ПДР. </w:t>
            </w:r>
          </w:p>
          <w:p w14:paraId="14FE35B7" w14:textId="77777777" w:rsidR="005620BC" w:rsidRDefault="005620BC" w:rsidP="007A36EE">
            <w:pPr>
              <w:rPr>
                <w:bCs/>
              </w:rPr>
            </w:pPr>
          </w:p>
          <w:p w14:paraId="775F6CF1" w14:textId="392D156D" w:rsidR="00B80AEE" w:rsidRDefault="00B80AEE" w:rsidP="007A36EE">
            <w:pPr>
              <w:rPr>
                <w:bCs/>
              </w:rPr>
            </w:pPr>
            <w:r>
              <w:t>Для данного проекта не будут отбираться отдельные пилотные страны-бенефициары</w:t>
            </w:r>
            <w:r w:rsidR="009D5E12">
              <w:t xml:space="preserve">.  </w:t>
            </w:r>
            <w:r>
              <w:t>Тем не менее, заинтересованным государствам-членам на определенных этапах будет предложено принять в нем участие (например, в рамках видов деятельности а) и b) Результата 1)</w:t>
            </w:r>
            <w:r w:rsidR="009D5E12">
              <w:t xml:space="preserve">.  </w:t>
            </w:r>
            <w:r>
              <w:t xml:space="preserve">Кроме того, Руководство и дополнительные ресурсы после их разработки смогут быть полезными сообществу государств-членов в целом. </w:t>
            </w:r>
          </w:p>
          <w:p w14:paraId="22E353FC" w14:textId="77777777" w:rsidR="00B80AEE" w:rsidRPr="00D8654E" w:rsidRDefault="00B80AEE" w:rsidP="007A36EE">
            <w:pPr>
              <w:rPr>
                <w:bCs/>
              </w:rPr>
            </w:pPr>
          </w:p>
        </w:tc>
      </w:tr>
      <w:tr w:rsidR="00A27D30" w:rsidRPr="00D8654E" w14:paraId="686D579F" w14:textId="77777777" w:rsidTr="007A36EE">
        <w:tc>
          <w:tcPr>
            <w:tcW w:w="9288" w:type="dxa"/>
            <w:gridSpan w:val="3"/>
            <w:shd w:val="clear" w:color="auto" w:fill="auto"/>
          </w:tcPr>
          <w:p w14:paraId="24706892" w14:textId="77777777" w:rsidR="00A27D30" w:rsidRDefault="00A27D30" w:rsidP="007A36EE">
            <w:pPr>
              <w:rPr>
                <w:bCs/>
              </w:rPr>
            </w:pPr>
          </w:p>
          <w:p w14:paraId="0768788B" w14:textId="77777777" w:rsidR="00A27D30" w:rsidRPr="00D8654E" w:rsidRDefault="00A27D30" w:rsidP="007A36EE">
            <w:pPr>
              <w:rPr>
                <w:bCs/>
                <w:u w:val="single"/>
              </w:rPr>
            </w:pPr>
            <w:r>
              <w:t>2.4.</w:t>
            </w:r>
            <w:r>
              <w:tab/>
            </w:r>
            <w:r>
              <w:rPr>
                <w:bCs/>
                <w:u w:val="single"/>
              </w:rPr>
              <w:t>Потенциальные риски и меры по их снижению</w:t>
            </w:r>
          </w:p>
          <w:p w14:paraId="4DE51542" w14:textId="77777777" w:rsidR="00A27D30" w:rsidRDefault="00A27D30" w:rsidP="007A36EE">
            <w:pPr>
              <w:pStyle w:val="ListParagraph"/>
              <w:ind w:left="1080"/>
            </w:pPr>
          </w:p>
        </w:tc>
      </w:tr>
      <w:tr w:rsidR="00406198" w:rsidRPr="00D8654E" w14:paraId="7715CD78" w14:textId="77777777" w:rsidTr="007A36EE">
        <w:tc>
          <w:tcPr>
            <w:tcW w:w="9288" w:type="dxa"/>
            <w:gridSpan w:val="3"/>
            <w:shd w:val="clear" w:color="auto" w:fill="auto"/>
          </w:tcPr>
          <w:p w14:paraId="45C75603" w14:textId="77777777" w:rsidR="009E3058" w:rsidRDefault="009E3058" w:rsidP="007A36EE">
            <w:pPr>
              <w:rPr>
                <w:bCs/>
              </w:rPr>
            </w:pPr>
          </w:p>
          <w:p w14:paraId="0B3B9679" w14:textId="0B84304C" w:rsidR="008602EB" w:rsidRDefault="008602EB" w:rsidP="008602EB">
            <w:pPr>
              <w:rPr>
                <w:bCs/>
              </w:rPr>
            </w:pPr>
            <w:r>
              <w:rPr>
                <w:b/>
                <w:bCs/>
              </w:rPr>
              <w:t xml:space="preserve">Риск 1: </w:t>
            </w:r>
            <w:r w:rsidR="00AC6CCA" w:rsidRPr="00517C82">
              <w:rPr>
                <w:b/>
                <w:bCs/>
              </w:rPr>
              <w:t xml:space="preserve"> </w:t>
            </w:r>
            <w:r>
              <w:t xml:space="preserve">Проект частично зависит от степени готовности государств-членов обмениваться своими мнениями и опытом в отношении разработки и принятия предложений по проектам ПДР. </w:t>
            </w:r>
          </w:p>
          <w:p w14:paraId="08084A38" w14:textId="77777777" w:rsidR="008602EB" w:rsidRPr="008602EB" w:rsidRDefault="008602EB" w:rsidP="008602EB">
            <w:pPr>
              <w:rPr>
                <w:bCs/>
              </w:rPr>
            </w:pPr>
            <w:r>
              <w:t xml:space="preserve"> </w:t>
            </w:r>
          </w:p>
          <w:p w14:paraId="41140AE7" w14:textId="693D8941" w:rsidR="008602EB" w:rsidRDefault="008602EB" w:rsidP="008602EB">
            <w:pPr>
              <w:rPr>
                <w:bCs/>
              </w:rPr>
            </w:pPr>
            <w:r>
              <w:rPr>
                <w:b/>
                <w:bCs/>
              </w:rPr>
              <w:t>Меры по снижению риска 1:</w:t>
            </w:r>
            <w:r>
              <w:t xml:space="preserve"> </w:t>
            </w:r>
            <w:r w:rsidR="00AC6CCA" w:rsidRPr="00517C82">
              <w:t xml:space="preserve"> </w:t>
            </w:r>
            <w:r>
              <w:t>Руководитель проекта проведет обстоятельные консультации и в случае необходимости обратится к консультируемым сторонам с просьбой принять участие в разработке Руководства и дополнительных ресурсов</w:t>
            </w:r>
            <w:r w:rsidR="009D5E12">
              <w:t xml:space="preserve">.  </w:t>
            </w:r>
            <w:r>
              <w:t xml:space="preserve">Следует отметить, что участие государств-членов и предоставляемая ими информация позволят обеспечить более адресную адаптацию Руководства и дополнительных ресурсов к их потребностям. </w:t>
            </w:r>
          </w:p>
          <w:p w14:paraId="38F3217A" w14:textId="77777777" w:rsidR="008602EB" w:rsidRPr="008602EB" w:rsidRDefault="008602EB" w:rsidP="008602EB">
            <w:pPr>
              <w:rPr>
                <w:bCs/>
              </w:rPr>
            </w:pPr>
          </w:p>
          <w:p w14:paraId="62580BD3" w14:textId="77777777" w:rsidR="008602EB" w:rsidRDefault="008602EB" w:rsidP="008602EB">
            <w:pPr>
              <w:rPr>
                <w:bCs/>
              </w:rPr>
            </w:pPr>
            <w:r>
              <w:rPr>
                <w:b/>
                <w:bCs/>
              </w:rPr>
              <w:t>Риск 2:</w:t>
            </w:r>
            <w:r>
              <w:t xml:space="preserve">  Государства-члены могут оказаться не заинтересованными в окончательном варианте Руководства и дополнительных ресурсах и предпочесть им свои собственные методики. </w:t>
            </w:r>
          </w:p>
          <w:p w14:paraId="66CA9AEE" w14:textId="77777777" w:rsidR="008602EB" w:rsidRPr="008602EB" w:rsidRDefault="008602EB" w:rsidP="008602EB">
            <w:pPr>
              <w:rPr>
                <w:bCs/>
              </w:rPr>
            </w:pPr>
          </w:p>
          <w:p w14:paraId="05A69147" w14:textId="77777777" w:rsidR="00A35BDB" w:rsidRDefault="008602EB" w:rsidP="008602EB">
            <w:pPr>
              <w:rPr>
                <w:bCs/>
              </w:rPr>
            </w:pPr>
            <w:r>
              <w:rPr>
                <w:b/>
                <w:bCs/>
              </w:rPr>
              <w:t>Меры по снижению риска 2:</w:t>
            </w:r>
            <w:r>
              <w:t xml:space="preserve">  При распространении Руководства и дополнительных ресурсов руководитель проекта будет подчеркивать преимущества использования его руководящих принципов и то положительное воздействие, которое это использование должно оказать на вероятность принятия и устойчивого осуществления проектного предложения. </w:t>
            </w:r>
          </w:p>
          <w:p w14:paraId="62200B16" w14:textId="77777777" w:rsidR="00741F99" w:rsidRDefault="00741F99" w:rsidP="008602EB">
            <w:pPr>
              <w:rPr>
                <w:bCs/>
              </w:rPr>
            </w:pPr>
          </w:p>
          <w:p w14:paraId="025630F9" w14:textId="77777777" w:rsidR="00741F99" w:rsidRDefault="00741F99" w:rsidP="008602EB">
            <w:pPr>
              <w:rPr>
                <w:bCs/>
              </w:rPr>
            </w:pPr>
          </w:p>
          <w:p w14:paraId="3FA17C1A" w14:textId="77777777" w:rsidR="00741F99" w:rsidRDefault="00741F99" w:rsidP="008602EB">
            <w:pPr>
              <w:rPr>
                <w:bCs/>
              </w:rPr>
            </w:pPr>
          </w:p>
          <w:p w14:paraId="3122BB67" w14:textId="77777777" w:rsidR="00741F99" w:rsidRDefault="00741F99" w:rsidP="008602EB">
            <w:pPr>
              <w:rPr>
                <w:bCs/>
              </w:rPr>
            </w:pPr>
          </w:p>
          <w:p w14:paraId="1C7C339D" w14:textId="77777777" w:rsidR="00741F99" w:rsidRDefault="00741F99" w:rsidP="008602EB">
            <w:pPr>
              <w:rPr>
                <w:bCs/>
              </w:rPr>
            </w:pPr>
          </w:p>
          <w:p w14:paraId="63D4D5AA" w14:textId="77777777" w:rsidR="00C12AF8" w:rsidRDefault="00C12AF8" w:rsidP="007A36EE">
            <w:pPr>
              <w:rPr>
                <w:bCs/>
              </w:rPr>
            </w:pPr>
          </w:p>
        </w:tc>
      </w:tr>
      <w:tr w:rsidR="00A27D30" w:rsidRPr="00D8654E" w14:paraId="417A70E5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3"/>
            <w:shd w:val="clear" w:color="auto" w:fill="auto"/>
          </w:tcPr>
          <w:p w14:paraId="1A787852" w14:textId="77777777" w:rsidR="00A27D30" w:rsidRPr="00D8654E" w:rsidRDefault="00A27D30" w:rsidP="007A36EE">
            <w:pPr>
              <w:rPr>
                <w:b/>
                <w:bCs/>
              </w:rPr>
            </w:pPr>
          </w:p>
          <w:p w14:paraId="1AACA1DB" w14:textId="77777777" w:rsidR="00A27D30" w:rsidRPr="00D8654E" w:rsidRDefault="00A27D30" w:rsidP="007A36EE">
            <w:pPr>
              <w:rPr>
                <w:bCs/>
              </w:rPr>
            </w:pPr>
            <w:r>
              <w:t>3.</w:t>
            </w:r>
            <w:r>
              <w:tab/>
              <w:t>ОБЗОР И ОЦЕНКА</w:t>
            </w:r>
          </w:p>
          <w:p w14:paraId="6BCA0DA5" w14:textId="77777777" w:rsidR="00A27D30" w:rsidRPr="00D8654E" w:rsidRDefault="00A27D30" w:rsidP="007A36EE">
            <w:pPr>
              <w:rPr>
                <w:b/>
                <w:bCs/>
              </w:rPr>
            </w:pPr>
          </w:p>
        </w:tc>
      </w:tr>
      <w:tr w:rsidR="00A27D30" w:rsidRPr="00D8654E" w14:paraId="765A6721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3"/>
            <w:shd w:val="clear" w:color="auto" w:fill="auto"/>
          </w:tcPr>
          <w:p w14:paraId="1149E812" w14:textId="77777777" w:rsidR="00A27D30" w:rsidRPr="00D8654E" w:rsidRDefault="00A27D30" w:rsidP="007A36EE">
            <w:pPr>
              <w:rPr>
                <w:u w:val="single"/>
              </w:rPr>
            </w:pPr>
            <w:r>
              <w:t xml:space="preserve">3.1. </w:t>
            </w:r>
            <w:r>
              <w:tab/>
            </w:r>
            <w:r>
              <w:rPr>
                <w:u w:val="single"/>
              </w:rPr>
              <w:t>График обзора проекта</w:t>
            </w:r>
          </w:p>
          <w:p w14:paraId="5B58BD13" w14:textId="77777777" w:rsidR="00A27D30" w:rsidRPr="00D8654E" w:rsidRDefault="00A27D30" w:rsidP="007A36EE">
            <w:pPr>
              <w:rPr>
                <w:b/>
                <w:bCs/>
              </w:rPr>
            </w:pPr>
          </w:p>
        </w:tc>
      </w:tr>
      <w:tr w:rsidR="00A27D30" w:rsidRPr="00D8654E" w14:paraId="0DCF5AB0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3"/>
            <w:shd w:val="clear" w:color="auto" w:fill="auto"/>
          </w:tcPr>
          <w:p w14:paraId="0533460B" w14:textId="77777777" w:rsidR="0089483C" w:rsidRDefault="0089483C" w:rsidP="007A36EE">
            <w:pPr>
              <w:rPr>
                <w:szCs w:val="22"/>
              </w:rPr>
            </w:pPr>
          </w:p>
          <w:p w14:paraId="1B12BA96" w14:textId="77777777" w:rsidR="00A27D30" w:rsidRPr="00D8654E" w:rsidRDefault="00FF0895" w:rsidP="007A36EE">
            <w:pPr>
              <w:rPr>
                <w:bCs/>
              </w:rPr>
            </w:pPr>
            <w:r>
              <w:t>Раз в год будет проводиться анализ проекта, по результатам которого КРИС будет представляться отчет о ходе его осуществления.  По завершении проекта будет проведена его независимая оценка с последующим представлением отчета КРИС.</w:t>
            </w:r>
          </w:p>
          <w:p w14:paraId="388CD4E0" w14:textId="77777777" w:rsidR="00A27D30" w:rsidRPr="00D8654E" w:rsidRDefault="00A27D30" w:rsidP="007A36EE">
            <w:pPr>
              <w:rPr>
                <w:bCs/>
              </w:rPr>
            </w:pPr>
          </w:p>
        </w:tc>
      </w:tr>
      <w:tr w:rsidR="00A27D30" w:rsidRPr="00D8654E" w14:paraId="60C4881D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3"/>
            <w:shd w:val="clear" w:color="auto" w:fill="auto"/>
          </w:tcPr>
          <w:p w14:paraId="66D6C616" w14:textId="77777777" w:rsidR="00A27D30" w:rsidRPr="00D8654E" w:rsidRDefault="00A27D30" w:rsidP="007A36EE">
            <w:pPr>
              <w:rPr>
                <w:bCs/>
                <w:u w:val="single"/>
              </w:rPr>
            </w:pPr>
            <w:r>
              <w:t xml:space="preserve">3.2. </w:t>
            </w:r>
            <w:r>
              <w:tab/>
            </w:r>
            <w:r>
              <w:rPr>
                <w:bCs/>
                <w:u w:val="single"/>
              </w:rPr>
              <w:t xml:space="preserve">Самооценка проекта </w:t>
            </w:r>
          </w:p>
          <w:p w14:paraId="587A2404" w14:textId="77777777" w:rsidR="00A27D30" w:rsidRPr="00D8654E" w:rsidRDefault="00A27D30" w:rsidP="007A36EE">
            <w:pPr>
              <w:rPr>
                <w:i/>
              </w:rPr>
            </w:pPr>
          </w:p>
        </w:tc>
      </w:tr>
      <w:tr w:rsidR="00A27D30" w:rsidRPr="00D8654E" w14:paraId="6ECEEA4B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652" w:type="dxa"/>
            <w:gridSpan w:val="2"/>
            <w:shd w:val="clear" w:color="auto" w:fill="auto"/>
          </w:tcPr>
          <w:p w14:paraId="6EA6B87E" w14:textId="77777777" w:rsidR="00A27D30" w:rsidRPr="008F6466" w:rsidRDefault="00A27D30" w:rsidP="007A36EE">
            <w:pPr>
              <w:rPr>
                <w:bCs/>
                <w:i/>
              </w:rPr>
            </w:pPr>
            <w:r>
              <w:rPr>
                <w:i/>
              </w:rPr>
              <w:t>Результаты проекта</w:t>
            </w:r>
          </w:p>
        </w:tc>
        <w:tc>
          <w:tcPr>
            <w:tcW w:w="5636" w:type="dxa"/>
            <w:shd w:val="clear" w:color="auto" w:fill="auto"/>
          </w:tcPr>
          <w:p w14:paraId="0D00B290" w14:textId="77777777" w:rsidR="00A27D30" w:rsidRPr="00D8654E" w:rsidRDefault="00A27D30" w:rsidP="007A36EE">
            <w:pPr>
              <w:rPr>
                <w:bCs/>
              </w:rPr>
            </w:pPr>
            <w:r>
              <w:rPr>
                <w:i/>
              </w:rPr>
              <w:t>Показатели успешной реализации (показатели результативности)</w:t>
            </w:r>
          </w:p>
        </w:tc>
      </w:tr>
      <w:tr w:rsidR="00A27D30" w:rsidRPr="00D8654E" w14:paraId="2E88AD7F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652" w:type="dxa"/>
            <w:gridSpan w:val="2"/>
            <w:shd w:val="clear" w:color="auto" w:fill="auto"/>
          </w:tcPr>
          <w:p w14:paraId="12FF30FE" w14:textId="77777777" w:rsidR="00A27D30" w:rsidRPr="00D8654E" w:rsidRDefault="00A27D30" w:rsidP="007A36EE">
            <w:r>
              <w:t>1. Более глубокое понимание методики, проблем, вопросов и примеров передовой практики, касающихся разработки проектов ПДР и управления ими.</w:t>
            </w:r>
          </w:p>
          <w:p w14:paraId="6307298F" w14:textId="77777777" w:rsidR="00A27D30" w:rsidRPr="00D8654E" w:rsidRDefault="00A27D30" w:rsidP="007A36EE"/>
        </w:tc>
        <w:tc>
          <w:tcPr>
            <w:tcW w:w="5636" w:type="dxa"/>
            <w:shd w:val="clear" w:color="auto" w:fill="auto"/>
          </w:tcPr>
          <w:p w14:paraId="24D23003" w14:textId="77777777" w:rsidR="002C44AA" w:rsidRPr="000E2565" w:rsidRDefault="00EB332A" w:rsidP="00E719E0">
            <w:r>
              <w:t xml:space="preserve">В течение девяти месяцев после начала осуществления проекта подготовлены первая редакция документа по подведению итогов, а также отчет о результатах семинаров и консультаций. </w:t>
            </w:r>
          </w:p>
        </w:tc>
      </w:tr>
      <w:tr w:rsidR="00A27D30" w:rsidRPr="00D8654E" w14:paraId="314D00FE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652" w:type="dxa"/>
            <w:gridSpan w:val="2"/>
            <w:shd w:val="clear" w:color="auto" w:fill="auto"/>
          </w:tcPr>
          <w:p w14:paraId="4C74A2C6" w14:textId="77777777" w:rsidR="00A27D30" w:rsidRPr="00D8654E" w:rsidRDefault="00A27D30" w:rsidP="002C44AA">
            <w:r>
              <w:t>2. Опубликована всесторонняя информация о завершенных и текущих проектах ПДР в доступном для поиска и удобном для пользователя формате.</w:t>
            </w:r>
            <w:r>
              <w:br/>
            </w:r>
          </w:p>
        </w:tc>
        <w:tc>
          <w:tcPr>
            <w:tcW w:w="5636" w:type="dxa"/>
            <w:shd w:val="clear" w:color="auto" w:fill="auto"/>
          </w:tcPr>
          <w:p w14:paraId="31956444" w14:textId="77777777" w:rsidR="00EB332A" w:rsidRPr="000E2565" w:rsidRDefault="00EB332A" w:rsidP="00EB332A">
            <w:pPr>
              <w:rPr>
                <w:szCs w:val="22"/>
              </w:rPr>
            </w:pPr>
            <w:r>
              <w:t>В течение первых трех месяцев второго года после начала осуществления проекта в разделе ПДР веб-сайта ВОИС создан и размещен Каталог с возможностью поиска по всем прошлым и текущим проектам ПДР.</w:t>
            </w:r>
          </w:p>
          <w:p w14:paraId="4B34527A" w14:textId="77777777" w:rsidR="009E3058" w:rsidRPr="000E2565" w:rsidRDefault="009E3058" w:rsidP="002C44AA"/>
        </w:tc>
      </w:tr>
      <w:tr w:rsidR="00A27D30" w:rsidRPr="00D8654E" w14:paraId="5149B3B5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652" w:type="dxa"/>
            <w:gridSpan w:val="2"/>
            <w:shd w:val="clear" w:color="auto" w:fill="auto"/>
          </w:tcPr>
          <w:p w14:paraId="722BCE9C" w14:textId="77777777" w:rsidR="00A27D30" w:rsidRPr="008C48F1" w:rsidRDefault="00A27D30" w:rsidP="002128EA">
            <w:r>
              <w:t>3. Разработано письменное Руководство и другие информационно-справочные материалы, которые позволят государствам-членам лучше разобраться в том, что представляет собой успешное проектное предложение и какие этапы включает в себя процесс его разработки.</w:t>
            </w:r>
          </w:p>
          <w:p w14:paraId="15A23BAC" w14:textId="77777777" w:rsidR="00492917" w:rsidRPr="008C48F1" w:rsidRDefault="00492917" w:rsidP="002128EA"/>
        </w:tc>
        <w:tc>
          <w:tcPr>
            <w:tcW w:w="5636" w:type="dxa"/>
            <w:shd w:val="clear" w:color="auto" w:fill="auto"/>
          </w:tcPr>
          <w:p w14:paraId="0BD7F8D9" w14:textId="77777777" w:rsidR="008C48F1" w:rsidRPr="00092316" w:rsidRDefault="000C7302" w:rsidP="00092316">
            <w:pPr>
              <w:pStyle w:val="ListParagraph"/>
              <w:numPr>
                <w:ilvl w:val="0"/>
                <w:numId w:val="35"/>
              </w:numPr>
              <w:ind w:left="344"/>
            </w:pPr>
            <w:r>
              <w:t>В течение первых трех месяцев второго года осуществления проекта подготовлена первая редакция письменного Руководства по разработке проектных предложений ПДР и в течение шести месяцев после второго года осуществления проекта переведена на все официальные языки ООН.</w:t>
            </w:r>
          </w:p>
          <w:p w14:paraId="77725B9E" w14:textId="77777777" w:rsidR="008C48F1" w:rsidRPr="00092316" w:rsidRDefault="00722BEE" w:rsidP="00092316">
            <w:pPr>
              <w:pStyle w:val="ListParagraph"/>
              <w:numPr>
                <w:ilvl w:val="0"/>
                <w:numId w:val="35"/>
              </w:numPr>
              <w:ind w:left="344"/>
            </w:pPr>
            <w:r>
              <w:t xml:space="preserve">При наличии запросов, в течение второго года осуществления проекта организован как минимум один вебинар о том, как разработать и реализовать проект ПДР. </w:t>
            </w:r>
          </w:p>
          <w:p w14:paraId="7931C4D7" w14:textId="77777777" w:rsidR="008C48F1" w:rsidRDefault="00C9317C" w:rsidP="00092316">
            <w:pPr>
              <w:pStyle w:val="ListParagraph"/>
              <w:numPr>
                <w:ilvl w:val="0"/>
                <w:numId w:val="35"/>
              </w:numPr>
              <w:ind w:left="344"/>
            </w:pPr>
            <w:r>
              <w:t>В течение шести месяцев после второго года реализации проекта разработан курс начального дистанционного обучения по ПДР ВОИС и основам управления проектами.</w:t>
            </w:r>
          </w:p>
          <w:p w14:paraId="05596378" w14:textId="77777777" w:rsidR="00A27D30" w:rsidRPr="00092316" w:rsidRDefault="00A27D30" w:rsidP="00092316">
            <w:pPr>
              <w:ind w:left="-16"/>
            </w:pPr>
          </w:p>
        </w:tc>
      </w:tr>
      <w:tr w:rsidR="00A27D30" w:rsidRPr="00D8654E" w14:paraId="075F4AE4" w14:textId="77777777" w:rsidTr="007A36E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</w:trPr>
        <w:tc>
          <w:tcPr>
            <w:tcW w:w="3652" w:type="dxa"/>
            <w:gridSpan w:val="2"/>
            <w:shd w:val="clear" w:color="auto" w:fill="auto"/>
          </w:tcPr>
          <w:p w14:paraId="137FFAAD" w14:textId="77777777" w:rsidR="00A27D30" w:rsidRPr="00C9317C" w:rsidRDefault="00A27D30" w:rsidP="007A36EE">
            <w:r>
              <w:t>4. Созданы условия для распространения Руководства и использования дополнительных ресурсов.</w:t>
            </w:r>
          </w:p>
          <w:p w14:paraId="2FC0831C" w14:textId="77777777" w:rsidR="00A27D30" w:rsidRPr="00C9317C" w:rsidRDefault="00A27D30" w:rsidP="007A36EE"/>
        </w:tc>
        <w:tc>
          <w:tcPr>
            <w:tcW w:w="5636" w:type="dxa"/>
            <w:shd w:val="clear" w:color="auto" w:fill="auto"/>
          </w:tcPr>
          <w:p w14:paraId="07728EDC" w14:textId="77777777" w:rsidR="00736495" w:rsidRPr="00C9317C" w:rsidRDefault="00C9317C" w:rsidP="00092316">
            <w:pPr>
              <w:pStyle w:val="ListParagraph"/>
              <w:numPr>
                <w:ilvl w:val="0"/>
                <w:numId w:val="36"/>
              </w:numPr>
              <w:ind w:left="344"/>
            </w:pPr>
            <w:r>
              <w:t>В течение девяти месяцев после второго года проекта произведена реконструкция веб-сайта ВОИС в целях расширения доступа и привлечения внимания к Руководству и дополнительным ресурсам.</w:t>
            </w:r>
          </w:p>
          <w:p w14:paraId="50DF3E8D" w14:textId="77777777" w:rsidR="009138AB" w:rsidRPr="009138AB" w:rsidRDefault="00C9317C" w:rsidP="009138AB">
            <w:pPr>
              <w:pStyle w:val="ListParagraph"/>
              <w:numPr>
                <w:ilvl w:val="0"/>
                <w:numId w:val="36"/>
              </w:numPr>
              <w:ind w:left="344"/>
            </w:pPr>
            <w:r>
              <w:t>В течение второго года реализации проекта Международным бюро и отдельными региональными бюро в осуществляемую ими деятельность включены мероприятия по популяризации Руководства и дополнительных ресурсов.</w:t>
            </w:r>
          </w:p>
          <w:p w14:paraId="1F6F7CA5" w14:textId="77777777" w:rsidR="009138AB" w:rsidRPr="00092316" w:rsidRDefault="009138AB" w:rsidP="009138AB">
            <w:pPr>
              <w:pStyle w:val="ListParagraph"/>
              <w:numPr>
                <w:ilvl w:val="0"/>
                <w:numId w:val="36"/>
              </w:numPr>
              <w:ind w:left="344"/>
            </w:pPr>
            <w:r>
              <w:t>Веб-страницы Руководства и Каталога посещались не менее 40 раз в течение первого года после их размещения в разделе ПДР веб-сайта ВОИС.</w:t>
            </w:r>
          </w:p>
          <w:p w14:paraId="130D7C1E" w14:textId="77777777" w:rsidR="009E3058" w:rsidRPr="00092316" w:rsidRDefault="009E3058" w:rsidP="002C44AA"/>
        </w:tc>
      </w:tr>
    </w:tbl>
    <w:p w14:paraId="6DC8C4F2" w14:textId="77777777" w:rsidR="00A90EE5" w:rsidRDefault="00A90EE5"/>
    <w:p w14:paraId="4A3879FD" w14:textId="77777777" w:rsidR="00A90EE5" w:rsidRDefault="00A90EE5"/>
    <w:tbl>
      <w:tblPr>
        <w:tblW w:w="92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636"/>
      </w:tblGrid>
      <w:tr w:rsidR="00A27D30" w:rsidRPr="00D8654E" w14:paraId="224CD968" w14:textId="77777777" w:rsidTr="007A36EE">
        <w:tc>
          <w:tcPr>
            <w:tcW w:w="3652" w:type="dxa"/>
            <w:shd w:val="clear" w:color="auto" w:fill="auto"/>
          </w:tcPr>
          <w:p w14:paraId="73ACC556" w14:textId="77777777" w:rsidR="00A27D30" w:rsidRPr="001B119F" w:rsidRDefault="00A27D30" w:rsidP="007A36EE">
            <w:pPr>
              <w:rPr>
                <w:i/>
              </w:rPr>
            </w:pPr>
            <w:r>
              <w:rPr>
                <w:bCs/>
                <w:i/>
              </w:rPr>
              <w:t>Цель проекта</w:t>
            </w:r>
          </w:p>
        </w:tc>
        <w:tc>
          <w:tcPr>
            <w:tcW w:w="5636" w:type="dxa"/>
            <w:shd w:val="clear" w:color="auto" w:fill="auto"/>
          </w:tcPr>
          <w:p w14:paraId="461B59B2" w14:textId="77777777" w:rsidR="00A27D30" w:rsidRPr="001B119F" w:rsidRDefault="00A27D30" w:rsidP="007A36EE">
            <w:pPr>
              <w:rPr>
                <w:i/>
              </w:rPr>
            </w:pPr>
            <w:r>
              <w:rPr>
                <w:bCs/>
                <w:i/>
              </w:rPr>
              <w:t>Показатели успешного достижения целей проекта (итоговые показатели)</w:t>
            </w:r>
          </w:p>
        </w:tc>
      </w:tr>
      <w:tr w:rsidR="00A27D30" w:rsidRPr="00D8654E" w14:paraId="057AFFF2" w14:textId="77777777" w:rsidTr="007A36EE">
        <w:tc>
          <w:tcPr>
            <w:tcW w:w="3652" w:type="dxa"/>
            <w:shd w:val="clear" w:color="auto" w:fill="auto"/>
          </w:tcPr>
          <w:p w14:paraId="793D3927" w14:textId="78C784E9" w:rsidR="00A27D30" w:rsidRPr="00C9317C" w:rsidRDefault="00E06902" w:rsidP="00E06902">
            <w:pPr>
              <w:rPr>
                <w:b/>
                <w:bCs/>
              </w:rPr>
            </w:pPr>
            <w:r>
              <w:t xml:space="preserve">Облегчить разработку проектных предложений государств-членов для рассмотрения КРИС и повысить исходный уровень проработанности предложений, представляемых КРИС. </w:t>
            </w:r>
          </w:p>
        </w:tc>
        <w:tc>
          <w:tcPr>
            <w:tcW w:w="5636" w:type="dxa"/>
            <w:shd w:val="clear" w:color="auto" w:fill="auto"/>
          </w:tcPr>
          <w:p w14:paraId="3CC68D39" w14:textId="77777777" w:rsidR="00C9317C" w:rsidRDefault="00C9317C" w:rsidP="00092316">
            <w:pPr>
              <w:pStyle w:val="ListParagraph"/>
              <w:numPr>
                <w:ilvl w:val="0"/>
                <w:numId w:val="37"/>
              </w:numPr>
              <w:ind w:left="344"/>
              <w:rPr>
                <w:bCs/>
              </w:rPr>
            </w:pPr>
            <w:r>
              <w:t>Веб-страницы Руководства и Каталога посещались не менее 40 раз в течение первого года после их размещения в разделе ПДР веб-сайта ВОИС.</w:t>
            </w:r>
          </w:p>
          <w:p w14:paraId="28248785" w14:textId="77777777" w:rsidR="00C9317C" w:rsidRPr="008D1944" w:rsidRDefault="00C9317C" w:rsidP="00092316">
            <w:pPr>
              <w:pStyle w:val="ListParagraph"/>
              <w:numPr>
                <w:ilvl w:val="0"/>
                <w:numId w:val="37"/>
              </w:numPr>
              <w:ind w:left="344"/>
              <w:rPr>
                <w:bCs/>
              </w:rPr>
            </w:pPr>
            <w:r>
              <w:t>Не менее 50% государств-членов, представивших на рассмотрение КРИС проектные предложения в течение двух лет после опубликования Руководства и дополнительных ресурсов, сообщили, что эти инструменты оказались им полезными в процессе разработки предложений.</w:t>
            </w:r>
          </w:p>
          <w:p w14:paraId="1C6FBB8E" w14:textId="77777777" w:rsidR="00A27D30" w:rsidRPr="00C9317C" w:rsidRDefault="00C9317C" w:rsidP="00092316">
            <w:pPr>
              <w:pStyle w:val="ListParagraph"/>
              <w:numPr>
                <w:ilvl w:val="0"/>
                <w:numId w:val="37"/>
              </w:numPr>
              <w:ind w:left="344"/>
              <w:rPr>
                <w:bCs/>
              </w:rPr>
            </w:pPr>
            <w:r>
              <w:t>Не менее 50% принявших участие в вебинаре (если он проводился) или прошедших курс дистанционного обучения сообщили, что они стали лучше понимать процесс разработки проектов ПДР и управления ими.</w:t>
            </w:r>
          </w:p>
        </w:tc>
      </w:tr>
    </w:tbl>
    <w:p w14:paraId="5AB993B8" w14:textId="77777777" w:rsidR="00F82B53" w:rsidRDefault="00F82B53" w:rsidP="00A27D30">
      <w:pPr>
        <w:rPr>
          <w:szCs w:val="22"/>
        </w:rPr>
      </w:pPr>
    </w:p>
    <w:p w14:paraId="1C64EB83" w14:textId="77777777" w:rsidR="009E3058" w:rsidRDefault="009E3058" w:rsidP="00A27D30">
      <w:pPr>
        <w:rPr>
          <w:szCs w:val="22"/>
        </w:rPr>
      </w:pPr>
    </w:p>
    <w:p w14:paraId="66ABC91E" w14:textId="77777777" w:rsidR="009E3058" w:rsidRDefault="009E3058" w:rsidP="00A27D30">
      <w:pPr>
        <w:rPr>
          <w:szCs w:val="22"/>
        </w:rPr>
      </w:pPr>
    </w:p>
    <w:p w14:paraId="674F7D81" w14:textId="77777777" w:rsidR="007A36EE" w:rsidRDefault="007A36EE" w:rsidP="00777DC2">
      <w:pPr>
        <w:sectPr w:rsidR="007A36EE" w:rsidSect="0023125E">
          <w:headerReference w:type="even" r:id="rId15"/>
          <w:headerReference w:type="first" r:id="rId16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14:paraId="6F8EB67F" w14:textId="77777777" w:rsidR="007529CC" w:rsidRPr="00D75B1B" w:rsidRDefault="007529CC" w:rsidP="007529CC">
      <w:pPr>
        <w:pStyle w:val="Heading2"/>
        <w:tabs>
          <w:tab w:val="left" w:pos="709"/>
        </w:tabs>
        <w:rPr>
          <w:szCs w:val="22"/>
        </w:rPr>
      </w:pPr>
      <w:r>
        <w:t xml:space="preserve">4. </w:t>
      </w:r>
      <w:r>
        <w:tab/>
        <w:t>ОБЩИЕ РЕСУРСЫ В РАЗБИВКЕ ПО РЕЗУЛЬТАТАМ (В ШВ. ФРАНКАХ)</w:t>
      </w:r>
    </w:p>
    <w:p w14:paraId="50FC10E9" w14:textId="77777777" w:rsidR="007529CC" w:rsidRDefault="007529CC" w:rsidP="007529CC">
      <w:pPr>
        <w:rPr>
          <w:szCs w:val="22"/>
        </w:rPr>
      </w:pPr>
    </w:p>
    <w:tbl>
      <w:tblPr>
        <w:tblW w:w="12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8"/>
        <w:gridCol w:w="1429"/>
        <w:gridCol w:w="1555"/>
        <w:gridCol w:w="1514"/>
        <w:gridCol w:w="1555"/>
        <w:gridCol w:w="2221"/>
      </w:tblGrid>
      <w:tr w:rsidR="007F0FEC" w:rsidRPr="00550B66" w14:paraId="4D776FAD" w14:textId="77777777" w:rsidTr="007F0FEC">
        <w:trPr>
          <w:trHeight w:val="263"/>
        </w:trPr>
        <w:tc>
          <w:tcPr>
            <w:tcW w:w="4312" w:type="dxa"/>
            <w:shd w:val="clear" w:color="000000" w:fill="DCE6F1"/>
            <w:hideMark/>
          </w:tcPr>
          <w:p w14:paraId="71218E56" w14:textId="77777777" w:rsidR="00706DC7" w:rsidRPr="00550B66" w:rsidRDefault="00706DC7" w:rsidP="00BD195F">
            <w:pPr>
              <w:rPr>
                <w:rFonts w:eastAsia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Результаты проекта</w:t>
            </w:r>
          </w:p>
        </w:tc>
        <w:tc>
          <w:tcPr>
            <w:tcW w:w="2880" w:type="dxa"/>
            <w:gridSpan w:val="2"/>
            <w:shd w:val="clear" w:color="000000" w:fill="DCE6F1"/>
            <w:vAlign w:val="bottom"/>
            <w:hideMark/>
          </w:tcPr>
          <w:p w14:paraId="2F5E7553" w14:textId="77777777" w:rsidR="00706DC7" w:rsidRPr="00550B66" w:rsidRDefault="00706DC7" w:rsidP="00BD195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2020 г.</w:t>
            </w:r>
          </w:p>
        </w:tc>
        <w:tc>
          <w:tcPr>
            <w:tcW w:w="3013" w:type="dxa"/>
            <w:gridSpan w:val="2"/>
            <w:shd w:val="clear" w:color="000000" w:fill="DCE6F1"/>
          </w:tcPr>
          <w:p w14:paraId="55C7C333" w14:textId="77777777" w:rsidR="00706DC7" w:rsidRPr="00550B66" w:rsidRDefault="00706DC7" w:rsidP="00BD195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2021 г.</w:t>
            </w:r>
          </w:p>
        </w:tc>
        <w:tc>
          <w:tcPr>
            <w:tcW w:w="2297" w:type="dxa"/>
            <w:shd w:val="clear" w:color="000000" w:fill="DCE6F1"/>
            <w:vAlign w:val="center"/>
            <w:hideMark/>
          </w:tcPr>
          <w:p w14:paraId="6B985165" w14:textId="77777777" w:rsidR="00706DC7" w:rsidRPr="00550B66" w:rsidRDefault="00706DC7" w:rsidP="00BD195F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Итого</w:t>
            </w:r>
          </w:p>
        </w:tc>
      </w:tr>
      <w:tr w:rsidR="007F0FEC" w:rsidRPr="00FB1CCB" w14:paraId="7CF3C530" w14:textId="77777777" w:rsidTr="007F0FEC">
        <w:trPr>
          <w:trHeight w:val="589"/>
        </w:trPr>
        <w:tc>
          <w:tcPr>
            <w:tcW w:w="4312" w:type="dxa"/>
            <w:shd w:val="clear" w:color="000000" w:fill="DCE6F1"/>
            <w:hideMark/>
          </w:tcPr>
          <w:p w14:paraId="7A040D8C" w14:textId="77777777" w:rsidR="00706DC7" w:rsidRPr="00550B66" w:rsidRDefault="00706DC7" w:rsidP="00BD195F">
            <w:pPr>
              <w:rPr>
                <w:rFonts w:eastAsia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440" w:type="dxa"/>
            <w:shd w:val="clear" w:color="000000" w:fill="DCE6F1"/>
            <w:hideMark/>
          </w:tcPr>
          <w:p w14:paraId="08889B90" w14:textId="77777777" w:rsidR="00706DC7" w:rsidRPr="00550B66" w:rsidRDefault="00706DC7" w:rsidP="00BD195F">
            <w:pPr>
              <w:rPr>
                <w:rFonts w:eastAsia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Расходы на персонал</w:t>
            </w:r>
          </w:p>
        </w:tc>
        <w:tc>
          <w:tcPr>
            <w:tcW w:w="1440" w:type="dxa"/>
            <w:shd w:val="clear" w:color="000000" w:fill="DCE6F1"/>
            <w:hideMark/>
          </w:tcPr>
          <w:p w14:paraId="7BC4A5C5" w14:textId="77777777" w:rsidR="00706DC7" w:rsidRPr="00550B66" w:rsidRDefault="00706DC7" w:rsidP="00BD195F">
            <w:pPr>
              <w:rPr>
                <w:rFonts w:eastAsia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Расходы, не связанные с персоналом</w:t>
            </w:r>
          </w:p>
        </w:tc>
        <w:tc>
          <w:tcPr>
            <w:tcW w:w="1530" w:type="dxa"/>
            <w:shd w:val="clear" w:color="000000" w:fill="DCE6F1"/>
          </w:tcPr>
          <w:p w14:paraId="42187B31" w14:textId="77777777" w:rsidR="00706DC7" w:rsidRPr="00550B66" w:rsidRDefault="00706DC7" w:rsidP="00BD195F">
            <w:pPr>
              <w:rPr>
                <w:rFonts w:eastAsia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Расходы на персонал</w:t>
            </w:r>
          </w:p>
        </w:tc>
        <w:tc>
          <w:tcPr>
            <w:tcW w:w="1483" w:type="dxa"/>
            <w:shd w:val="clear" w:color="000000" w:fill="DCE6F1"/>
          </w:tcPr>
          <w:p w14:paraId="403ACDC2" w14:textId="77777777" w:rsidR="00706DC7" w:rsidRPr="00550B66" w:rsidRDefault="00706DC7" w:rsidP="00BD195F">
            <w:pPr>
              <w:rPr>
                <w:rFonts w:eastAsia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Расходы, не связанные с персоналом</w:t>
            </w:r>
          </w:p>
        </w:tc>
        <w:tc>
          <w:tcPr>
            <w:tcW w:w="2297" w:type="dxa"/>
            <w:shd w:val="clear" w:color="000000" w:fill="DCE6F1"/>
            <w:vAlign w:val="bottom"/>
            <w:hideMark/>
          </w:tcPr>
          <w:p w14:paraId="2AF465D7" w14:textId="77777777" w:rsidR="00706DC7" w:rsidRPr="00FB1CCB" w:rsidRDefault="00706DC7" w:rsidP="00BD195F">
            <w:pPr>
              <w:rPr>
                <w:rFonts w:eastAsia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 </w:t>
            </w:r>
          </w:p>
        </w:tc>
      </w:tr>
      <w:tr w:rsidR="00DE7FEC" w:rsidRPr="00FB1CCB" w14:paraId="7C0EFDCF" w14:textId="77777777" w:rsidTr="00A578F4">
        <w:trPr>
          <w:trHeight w:val="3586"/>
        </w:trPr>
        <w:tc>
          <w:tcPr>
            <w:tcW w:w="4312" w:type="dxa"/>
            <w:shd w:val="clear" w:color="auto" w:fill="auto"/>
            <w:vAlign w:val="center"/>
          </w:tcPr>
          <w:p w14:paraId="2EE0CBB5" w14:textId="4F2494B6" w:rsidR="00DE7FEC" w:rsidRDefault="00DE7FEC" w:rsidP="00BD195F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Результат 1</w:t>
            </w:r>
            <w:r>
              <w:rPr>
                <w:color w:val="000000"/>
                <w:szCs w:val="22"/>
              </w:rPr>
              <w:t xml:space="preserve"> — </w:t>
            </w:r>
            <w:r>
              <w:rPr>
                <w:b/>
                <w:color w:val="000000"/>
                <w:szCs w:val="22"/>
              </w:rPr>
              <w:t>Более глубокое понимание методики, проблем, вопросов и примеров передовой практики, касающихся разработки проектов ПДР и управления ими</w:t>
            </w:r>
            <w:r w:rsidR="00954FFB">
              <w:rPr>
                <w:b/>
                <w:color w:val="000000"/>
                <w:szCs w:val="22"/>
              </w:rPr>
              <w:t xml:space="preserve">: </w:t>
            </w:r>
            <w:r>
              <w:rPr>
                <w:color w:val="000000"/>
                <w:szCs w:val="22"/>
              </w:rPr>
              <w:t xml:space="preserve"> </w:t>
            </w:r>
          </w:p>
          <w:p w14:paraId="00F3AF9B" w14:textId="77777777" w:rsidR="00DE7FEC" w:rsidRPr="000023DE" w:rsidRDefault="00DE7FEC" w:rsidP="00BD195F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FA48069" w14:textId="77777777" w:rsidR="00DE7FEC" w:rsidRPr="00A578F4" w:rsidRDefault="009A4B4F" w:rsidP="00E719E0">
            <w:pPr>
              <w:pStyle w:val="ListParagraph"/>
              <w:numPr>
                <w:ilvl w:val="0"/>
                <w:numId w:val="38"/>
              </w:numPr>
              <w:rPr>
                <w:szCs w:val="22"/>
              </w:rPr>
            </w:pPr>
            <w:r>
              <w:t>Проанализировать имеющиеся ресурсы, касающиеся разработки проектов ПДР и управления ими, и организовать семинар по обзору существующих методик и инструментов управления проектами ПДР.</w:t>
            </w:r>
          </w:p>
          <w:p w14:paraId="04DF1158" w14:textId="77777777" w:rsidR="00DE7FEC" w:rsidRPr="00706DC7" w:rsidRDefault="00DE7FEC" w:rsidP="00706DC7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CA909BC" w14:textId="4969E9E0" w:rsidR="00DE7FEC" w:rsidRPr="00A578F4" w:rsidRDefault="00DE7FEC" w:rsidP="007F0FEC">
            <w:pPr>
              <w:pStyle w:val="ListParagraph"/>
              <w:numPr>
                <w:ilvl w:val="0"/>
                <w:numId w:val="38"/>
              </w:num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Собрать информацию о проблемах, вопросах и примерах передовой практики на основе предшествующего опыта разработки и/или предложения проектов ПДР</w:t>
            </w:r>
          </w:p>
        </w:tc>
        <w:tc>
          <w:tcPr>
            <w:tcW w:w="1440" w:type="dxa"/>
            <w:shd w:val="clear" w:color="auto" w:fill="auto"/>
          </w:tcPr>
          <w:p w14:paraId="7BE772A8" w14:textId="77777777" w:rsidR="009A4B4F" w:rsidRDefault="009A4B4F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9269B47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591FE38F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769CD07" w14:textId="77777777" w:rsidR="009A4B4F" w:rsidRDefault="009A4B4F" w:rsidP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0EB447B" w14:textId="77777777" w:rsidR="009A4B4F" w:rsidRDefault="009A4B4F" w:rsidP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CAF12B4" w14:textId="77777777" w:rsidR="00A578F4" w:rsidRDefault="00A578F4" w:rsidP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36D4C26" w14:textId="77777777" w:rsidR="00A578F4" w:rsidRDefault="00A578F4" w:rsidP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30F0F99" w14:textId="77777777" w:rsidR="009A4B4F" w:rsidRDefault="009A4B4F" w:rsidP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3D60020" w14:textId="77777777" w:rsidR="00DE7FEC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73CFB785" w14:textId="77777777" w:rsidR="00DE7FEC" w:rsidRDefault="00DE7FEC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2C06FD1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B8E5A34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F2735FE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6E4F051F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68846AC6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B011927" w14:textId="77777777" w:rsidR="00DE7FEC" w:rsidRPr="00FB1CCB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342EC43C" w14:textId="77777777" w:rsidR="00DE7FEC" w:rsidRDefault="00DE7FEC" w:rsidP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012B0E30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6BCBF97D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B2F1724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897804B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57218A45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CC26EC7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A20AFD9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306CC5C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56DAA58F" w14:textId="77777777" w:rsidR="00DE7FEC" w:rsidRPr="00FB1CCB" w:rsidRDefault="00DE7FEC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40 000</w:t>
            </w:r>
          </w:p>
          <w:p w14:paraId="1D0E4B5F" w14:textId="77777777" w:rsidR="009F31C4" w:rsidRDefault="009F31C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486E4EFB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4AD8DA5C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C3DD9D4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6BDA951F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B97B0E3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4569BA39" w14:textId="77777777" w:rsidR="00DE7FEC" w:rsidRDefault="009A4B4F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10 000</w:t>
            </w:r>
          </w:p>
        </w:tc>
        <w:tc>
          <w:tcPr>
            <w:tcW w:w="1530" w:type="dxa"/>
          </w:tcPr>
          <w:p w14:paraId="0419FAAC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3B2436A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8D13CC9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E15A77D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FC7304B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67946477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42DF246A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584C1AA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5106515A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7A6BC52E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3786D99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E11520A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4984F9BD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D6D92AB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FA056C7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52DF407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4EF75AF4" w14:textId="77777777" w:rsidR="003D74D1" w:rsidRPr="00FB1CCB" w:rsidRDefault="003D74D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2691524" w14:textId="77777777" w:rsidR="00DE7FEC" w:rsidRDefault="00DE7FEC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483" w:type="dxa"/>
          </w:tcPr>
          <w:p w14:paraId="145CB908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44332F2A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AA54522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15A1241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677B067A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5B45F5E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3BB8C51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6D02B9F1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CA44D70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663B70F7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169A52D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CF262FA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9CBCA11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A13BF53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29FA221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611B90B2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798AEC27" w14:textId="77777777" w:rsidR="00DE7FEC" w:rsidRPr="00FB1CCB" w:rsidRDefault="00DE7FEC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61929F29" w14:textId="77777777" w:rsidR="00DE7FEC" w:rsidRDefault="00DE7FEC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2297" w:type="dxa"/>
            <w:shd w:val="clear" w:color="auto" w:fill="auto"/>
          </w:tcPr>
          <w:p w14:paraId="50F0BFA3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EF49E97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4974E08B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3D71E99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EBD8EDB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91E0EAD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125AF48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DC22BFC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6D1E1951" w14:textId="77777777" w:rsidR="00DE7FEC" w:rsidRPr="00FB1CCB" w:rsidRDefault="00DE7FEC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40 000</w:t>
            </w:r>
          </w:p>
          <w:p w14:paraId="36BE3029" w14:textId="77777777" w:rsidR="00DE7FEC" w:rsidRDefault="00DE7FEC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94A78ED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90DE261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4B28B9E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0A2E0EC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39BA43D" w14:textId="77777777" w:rsidR="009A4B4F" w:rsidRDefault="009A4B4F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4F87E37" w14:textId="77777777" w:rsidR="00DE7FEC" w:rsidRDefault="009A4B4F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10 000</w:t>
            </w:r>
          </w:p>
        </w:tc>
      </w:tr>
      <w:tr w:rsidR="007F0FEC" w:rsidRPr="00FB1CCB" w14:paraId="41DE8D40" w14:textId="77777777" w:rsidTr="00A578F4">
        <w:trPr>
          <w:trHeight w:val="383"/>
        </w:trPr>
        <w:tc>
          <w:tcPr>
            <w:tcW w:w="4312" w:type="dxa"/>
            <w:shd w:val="clear" w:color="auto" w:fill="auto"/>
            <w:vAlign w:val="center"/>
          </w:tcPr>
          <w:p w14:paraId="662BFBE3" w14:textId="274172DF" w:rsidR="00706DC7" w:rsidRDefault="00706DC7" w:rsidP="00BD195F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b/>
                <w:bCs/>
              </w:rPr>
              <w:t xml:space="preserve">Результат </w:t>
            </w:r>
            <w:r>
              <w:t>2 — Всесторонняя информация о завершенных и текущих проектах ПДР размещена в доступном для поиска и удобном для пользователя формате</w:t>
            </w:r>
            <w:r w:rsidR="00954FFB">
              <w:t xml:space="preserve">:  </w:t>
            </w:r>
          </w:p>
          <w:p w14:paraId="406B1FE3" w14:textId="77777777" w:rsidR="00706DC7" w:rsidRDefault="00706DC7" w:rsidP="00BD195F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68B31AEF" w14:textId="77777777" w:rsidR="00706DC7" w:rsidRPr="00A578F4" w:rsidRDefault="00706DC7" w:rsidP="00BD195F">
            <w:pPr>
              <w:pStyle w:val="ListParagraph"/>
              <w:numPr>
                <w:ilvl w:val="0"/>
                <w:numId w:val="41"/>
              </w:num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Разработать онлайн-каталог с возможностью поиска</w:t>
            </w:r>
          </w:p>
        </w:tc>
        <w:tc>
          <w:tcPr>
            <w:tcW w:w="1440" w:type="dxa"/>
            <w:shd w:val="clear" w:color="auto" w:fill="auto"/>
          </w:tcPr>
          <w:p w14:paraId="3A1D2A00" w14:textId="77777777" w:rsidR="00706DC7" w:rsidRDefault="00706DC7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BE1206A" w14:textId="77777777" w:rsidR="003D74D1" w:rsidRDefault="003D74D1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56A530E3" w14:textId="77777777" w:rsidR="00A578F4" w:rsidRDefault="00A578F4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A515F04" w14:textId="77777777" w:rsidR="00A578F4" w:rsidRDefault="00A578F4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EB6DB2B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802DBBD" w14:textId="77777777" w:rsidR="003D74D1" w:rsidRPr="00FB1CCB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</w:tc>
        <w:tc>
          <w:tcPr>
            <w:tcW w:w="1440" w:type="dxa"/>
            <w:shd w:val="clear" w:color="auto" w:fill="auto"/>
          </w:tcPr>
          <w:p w14:paraId="70B49056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5A1239AA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83B0381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5B02300C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DFA216F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FE1A0CC" w14:textId="77777777" w:rsidR="00706DC7" w:rsidRPr="00FB1CCB" w:rsidRDefault="00A578F4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50 000</w:t>
            </w:r>
          </w:p>
        </w:tc>
        <w:tc>
          <w:tcPr>
            <w:tcW w:w="1530" w:type="dxa"/>
          </w:tcPr>
          <w:p w14:paraId="0DE2AD85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4C278116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290048F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A0B9414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93C8A98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29DE66D" w14:textId="77777777" w:rsidR="00706DC7" w:rsidRPr="00FB1CCB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</w:tc>
        <w:tc>
          <w:tcPr>
            <w:tcW w:w="1483" w:type="dxa"/>
          </w:tcPr>
          <w:p w14:paraId="1E9DAB28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1BBE2EB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FFD0C7D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69D4FD4F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B06C11A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D2AD085" w14:textId="77777777" w:rsidR="003D74D1" w:rsidRPr="00FB1CCB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</w:tc>
        <w:tc>
          <w:tcPr>
            <w:tcW w:w="2297" w:type="dxa"/>
            <w:shd w:val="clear" w:color="auto" w:fill="auto"/>
          </w:tcPr>
          <w:p w14:paraId="2E8E627F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765765C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A7A6130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43EF705D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53B6786D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A36C2DE" w14:textId="77777777" w:rsidR="00706DC7" w:rsidRPr="00FB1CCB" w:rsidRDefault="00A578F4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50 000</w:t>
            </w:r>
          </w:p>
        </w:tc>
      </w:tr>
      <w:tr w:rsidR="007F0FEC" w:rsidRPr="00FB1CCB" w14:paraId="2C08BC26" w14:textId="77777777" w:rsidTr="00A578F4">
        <w:trPr>
          <w:trHeight w:val="383"/>
        </w:trPr>
        <w:tc>
          <w:tcPr>
            <w:tcW w:w="4312" w:type="dxa"/>
            <w:shd w:val="clear" w:color="auto" w:fill="auto"/>
            <w:vAlign w:val="center"/>
          </w:tcPr>
          <w:p w14:paraId="11DD987C" w14:textId="0611A761" w:rsidR="00706DC7" w:rsidRPr="00706DC7" w:rsidRDefault="00706DC7" w:rsidP="00706DC7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Результат 3 </w:t>
            </w:r>
            <w:r>
              <w:rPr>
                <w:color w:val="000000"/>
                <w:szCs w:val="22"/>
              </w:rPr>
              <w:t>— Разработка письменного Руководства и других информационно-справочных материалов, которые позволят государствам-членам лучше разобраться в том, что представляет собой успешное проектное предложение и какие этапы включает в себя процесс его разработки</w:t>
            </w:r>
            <w:r w:rsidR="00954FFB">
              <w:rPr>
                <w:color w:val="000000"/>
                <w:szCs w:val="22"/>
              </w:rPr>
              <w:t>:</w:t>
            </w:r>
          </w:p>
          <w:p w14:paraId="7D2F846A" w14:textId="77777777" w:rsidR="00706DC7" w:rsidRDefault="00706DC7" w:rsidP="00BD195F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2F7DFA1" w14:textId="77777777" w:rsidR="00706DC7" w:rsidRPr="007F0FEC" w:rsidRDefault="00706DC7" w:rsidP="007F0FEC">
            <w:pPr>
              <w:pStyle w:val="ListParagraph"/>
              <w:numPr>
                <w:ilvl w:val="0"/>
                <w:numId w:val="39"/>
              </w:num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Разработать Руководство на всех официальных языках ООН</w:t>
            </w:r>
          </w:p>
          <w:p w14:paraId="1A4AE68D" w14:textId="77777777" w:rsidR="00706DC7" w:rsidRDefault="00706DC7" w:rsidP="00BD195F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467B7881" w14:textId="77777777" w:rsidR="00706DC7" w:rsidRPr="007F0FEC" w:rsidRDefault="00706DC7" w:rsidP="007F0FEC">
            <w:pPr>
              <w:pStyle w:val="ListParagraph"/>
              <w:numPr>
                <w:ilvl w:val="0"/>
                <w:numId w:val="39"/>
              </w:num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Организовать вебинары по запросу</w:t>
            </w:r>
            <w:r w:rsidR="00BD195F">
              <w:rPr>
                <w:rStyle w:val="FootnoteReference"/>
                <w:rFonts w:eastAsia="Times New Roman"/>
                <w:color w:val="000000"/>
                <w:szCs w:val="22"/>
                <w:lang w:eastAsia="en-US"/>
              </w:rPr>
              <w:footnoteReference w:id="7"/>
            </w:r>
            <w:r>
              <w:rPr>
                <w:color w:val="000000"/>
                <w:szCs w:val="22"/>
              </w:rPr>
              <w:t xml:space="preserve"> </w:t>
            </w:r>
          </w:p>
          <w:p w14:paraId="09CAB912" w14:textId="77777777" w:rsidR="00706DC7" w:rsidRDefault="00706DC7" w:rsidP="00BD195F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412A909A" w14:textId="77777777" w:rsidR="00706DC7" w:rsidRDefault="00706DC7" w:rsidP="007F0FEC">
            <w:pPr>
              <w:pStyle w:val="ListParagraph"/>
              <w:numPr>
                <w:ilvl w:val="0"/>
                <w:numId w:val="39"/>
              </w:num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Разработать курс дистанционного обучения</w:t>
            </w:r>
          </w:p>
          <w:p w14:paraId="18FA2C1B" w14:textId="77777777" w:rsidR="00B24E9B" w:rsidRPr="007F0FEC" w:rsidRDefault="00B24E9B" w:rsidP="007F0FEC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507AB836" w14:textId="77777777" w:rsidR="00706DC7" w:rsidRDefault="00706DC7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EF9D67F" w14:textId="77777777" w:rsidR="00706DC7" w:rsidRDefault="00706DC7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1A688AD" w14:textId="77777777" w:rsidR="00706DC7" w:rsidRDefault="00706DC7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CD613B7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BBF162C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CC23C6C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294DC0C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3CA5F8D" w14:textId="77777777" w:rsidR="00706DC7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25C057A1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5EEE76D4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D519DD2" w14:textId="77777777" w:rsidR="00706DC7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3F207654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5B6843DD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4A005CD6" w14:textId="77777777" w:rsidR="003D74D1" w:rsidRPr="00FB1CCB" w:rsidRDefault="003D74D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0AF658A2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7B2FEFE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8ED1C56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5B64BC59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429A8982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D9A1EA3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5C9627F5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787CC8E" w14:textId="77777777" w:rsidR="00706DC7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7FBF224C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6293BF15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59168409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4FD42D54" w14:textId="77777777" w:rsidR="003D74D1" w:rsidRDefault="003D74D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9DBC41D" w14:textId="77777777" w:rsidR="00706DC7" w:rsidRPr="00FB1CCB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</w:tc>
        <w:tc>
          <w:tcPr>
            <w:tcW w:w="1530" w:type="dxa"/>
          </w:tcPr>
          <w:p w14:paraId="1EFF42C9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41B1DFFA" w14:textId="77777777" w:rsidR="00B24E9B" w:rsidRDefault="00B24E9B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5FEA542F" w14:textId="77777777" w:rsidR="00B24E9B" w:rsidRDefault="00B24E9B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BAC6B29" w14:textId="77777777" w:rsidR="00B24E9B" w:rsidRDefault="00B24E9B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6097E6CC" w14:textId="77777777" w:rsidR="00B24E9B" w:rsidRDefault="00B24E9B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E7E1752" w14:textId="77777777" w:rsidR="00B24E9B" w:rsidRDefault="00B24E9B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6517E42" w14:textId="77777777" w:rsidR="00B24E9B" w:rsidRDefault="00B24E9B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F6558CE" w14:textId="77777777" w:rsidR="00B24E9B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6E0CC4D4" w14:textId="77777777" w:rsidR="00B24E9B" w:rsidRDefault="00B24E9B" w:rsidP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AE7EBBA" w14:textId="77777777" w:rsidR="003D74D1" w:rsidRDefault="003D74D1" w:rsidP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E4B425F" w14:textId="77777777" w:rsidR="003D74D1" w:rsidRDefault="003D74D1" w:rsidP="00E719E0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183DFD79" w14:textId="77777777" w:rsidR="003D74D1" w:rsidRDefault="003D74D1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D31BEF6" w14:textId="77777777" w:rsidR="003D74D1" w:rsidRPr="00FB1CCB" w:rsidRDefault="003D74D1" w:rsidP="00E719E0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</w:tc>
        <w:tc>
          <w:tcPr>
            <w:tcW w:w="1483" w:type="dxa"/>
          </w:tcPr>
          <w:p w14:paraId="18779918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F38EA43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57FDD31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55553E8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5809A1E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1A5122B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4B6C7FA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32278D2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50 000</w:t>
            </w:r>
          </w:p>
          <w:p w14:paraId="2C81D034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B1D3269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A239F9C" w14:textId="77777777" w:rsidR="00706DC7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43AF3016" w14:textId="77777777" w:rsidR="00B24E9B" w:rsidRDefault="00B24E9B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2D4A51E" w14:textId="77777777" w:rsidR="00706DC7" w:rsidRPr="00FB1CCB" w:rsidRDefault="00706DC7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50 000</w:t>
            </w:r>
          </w:p>
        </w:tc>
        <w:tc>
          <w:tcPr>
            <w:tcW w:w="2297" w:type="dxa"/>
            <w:shd w:val="clear" w:color="auto" w:fill="auto"/>
          </w:tcPr>
          <w:p w14:paraId="22CF43AC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463D3D0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4C17A21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D76F3DF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776681D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484D98F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79AFF30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03CD624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50 000</w:t>
            </w:r>
          </w:p>
          <w:p w14:paraId="08EFE6BE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673BB52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50E630C0" w14:textId="77777777" w:rsidR="00706DC7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29E9083F" w14:textId="77777777" w:rsidR="00706DC7" w:rsidRDefault="00706DC7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6BEE3233" w14:textId="77777777" w:rsidR="00706DC7" w:rsidRPr="00FB1CCB" w:rsidRDefault="00706DC7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50 000</w:t>
            </w:r>
          </w:p>
        </w:tc>
      </w:tr>
      <w:tr w:rsidR="007F0FEC" w:rsidRPr="00FB1CCB" w14:paraId="6D70EB88" w14:textId="77777777" w:rsidTr="00A578F4">
        <w:trPr>
          <w:trHeight w:val="383"/>
        </w:trPr>
        <w:tc>
          <w:tcPr>
            <w:tcW w:w="4312" w:type="dxa"/>
            <w:shd w:val="clear" w:color="auto" w:fill="auto"/>
            <w:vAlign w:val="center"/>
          </w:tcPr>
          <w:p w14:paraId="6626CDC0" w14:textId="61D1C388" w:rsidR="00B24E9B" w:rsidRPr="00B24E9B" w:rsidRDefault="00B24E9B" w:rsidP="00B24E9B">
            <w:pPr>
              <w:rPr>
                <w:rFonts w:eastAsia="Times New Roman"/>
                <w:bCs/>
                <w:iCs/>
                <w:color w:val="000000"/>
                <w:szCs w:val="22"/>
              </w:rPr>
            </w:pPr>
            <w:r>
              <w:rPr>
                <w:b/>
                <w:bCs/>
              </w:rPr>
              <w:t xml:space="preserve">Результат </w:t>
            </w:r>
            <w:r>
              <w:t>4 — Созданы условия для распространения Руководства и использования дополнительных ресурсов:</w:t>
            </w:r>
            <w:r w:rsidR="00954FFB">
              <w:t xml:space="preserve">  </w:t>
            </w:r>
          </w:p>
          <w:p w14:paraId="79B037AE" w14:textId="77777777" w:rsidR="00B24E9B" w:rsidRDefault="00B24E9B" w:rsidP="00BD195F">
            <w:pPr>
              <w:rPr>
                <w:rFonts w:eastAsia="Times New Roman"/>
                <w:bCs/>
                <w:iCs/>
                <w:color w:val="000000"/>
                <w:szCs w:val="22"/>
                <w:lang w:eastAsia="en-US"/>
              </w:rPr>
            </w:pPr>
          </w:p>
          <w:p w14:paraId="785514DB" w14:textId="77777777" w:rsidR="00706DC7" w:rsidRPr="007F0FEC" w:rsidRDefault="00706DC7" w:rsidP="007F0FEC">
            <w:pPr>
              <w:pStyle w:val="ListParagraph"/>
              <w:numPr>
                <w:ilvl w:val="0"/>
                <w:numId w:val="40"/>
              </w:numPr>
              <w:rPr>
                <w:rFonts w:eastAsia="Times New Roman"/>
                <w:bCs/>
                <w:iCs/>
                <w:color w:val="000000"/>
                <w:szCs w:val="22"/>
              </w:rPr>
            </w:pPr>
            <w:r>
              <w:rPr>
                <w:bCs/>
                <w:iCs/>
                <w:color w:val="000000"/>
                <w:szCs w:val="22"/>
              </w:rPr>
              <w:t>Осуществить реконструкцию веб-сайте ВОИС</w:t>
            </w:r>
            <w:r>
              <w:rPr>
                <w:rStyle w:val="FootnoteReference"/>
                <w:rFonts w:eastAsia="Times New Roman"/>
                <w:bCs/>
                <w:iCs/>
                <w:color w:val="000000"/>
                <w:szCs w:val="22"/>
                <w:lang w:eastAsia="en-US"/>
              </w:rPr>
              <w:footnoteReference w:id="8"/>
            </w:r>
          </w:p>
          <w:p w14:paraId="730DFF21" w14:textId="77777777" w:rsidR="00B24E9B" w:rsidRDefault="00B24E9B" w:rsidP="00BD195F">
            <w:pPr>
              <w:rPr>
                <w:rFonts w:eastAsia="Times New Roman"/>
                <w:bCs/>
                <w:iCs/>
                <w:color w:val="000000"/>
                <w:szCs w:val="22"/>
                <w:lang w:eastAsia="en-US"/>
              </w:rPr>
            </w:pPr>
          </w:p>
          <w:p w14:paraId="7B0192A4" w14:textId="77777777" w:rsidR="00B24E9B" w:rsidRPr="007F0FEC" w:rsidRDefault="00B24E9B" w:rsidP="007F0FEC">
            <w:pPr>
              <w:pStyle w:val="ListParagraph"/>
              <w:numPr>
                <w:ilvl w:val="0"/>
                <w:numId w:val="40"/>
              </w:numPr>
              <w:rPr>
                <w:rFonts w:eastAsia="Times New Roman"/>
                <w:color w:val="000000"/>
                <w:szCs w:val="22"/>
              </w:rPr>
            </w:pPr>
            <w:r>
              <w:rPr>
                <w:bCs/>
                <w:iCs/>
                <w:color w:val="000000"/>
                <w:szCs w:val="22"/>
              </w:rPr>
              <w:t>Содействовать популяризации и включению Руководства и дополнительных ресурсов в информационно-просветительскую деятельность</w:t>
            </w:r>
            <w:r>
              <w:rPr>
                <w:rStyle w:val="FootnoteReference"/>
                <w:rFonts w:eastAsia="Times New Roman"/>
                <w:bCs/>
                <w:iCs/>
                <w:color w:val="000000"/>
                <w:szCs w:val="22"/>
                <w:lang w:eastAsia="en-US"/>
              </w:rPr>
              <w:footnoteReference w:id="9"/>
            </w:r>
          </w:p>
          <w:p w14:paraId="06638EF3" w14:textId="77777777" w:rsidR="00B24E9B" w:rsidRPr="007F0FEC" w:rsidRDefault="00B24E9B" w:rsidP="007F0FEC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346FAD03" w14:textId="77777777" w:rsidR="00B24E9B" w:rsidRDefault="00B24E9B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B4D106D" w14:textId="77777777" w:rsidR="00B24E9B" w:rsidRDefault="00B24E9B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67BF241" w14:textId="77777777" w:rsidR="00A578F4" w:rsidRDefault="00A578F4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C09541F" w14:textId="77777777" w:rsidR="003D74D1" w:rsidRDefault="003D74D1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CECFF0D" w14:textId="77777777" w:rsidR="003D74D1" w:rsidRDefault="003D74D1" w:rsidP="00A578F4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2B01951A" w14:textId="77777777" w:rsidR="003D74D1" w:rsidRDefault="003D74D1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6C1D830" w14:textId="77777777" w:rsidR="00B24E9B" w:rsidRDefault="003D74D1" w:rsidP="00A578F4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058FB02A" w14:textId="77777777" w:rsidR="003D74D1" w:rsidRPr="00FB1CCB" w:rsidRDefault="003D74D1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7465DF25" w14:textId="77777777" w:rsidR="00B24E9B" w:rsidRDefault="00B24E9B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32E8EDF" w14:textId="77777777" w:rsidR="00B24E9B" w:rsidRDefault="00B24E9B" w:rsidP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C2BC160" w14:textId="77777777" w:rsidR="00A578F4" w:rsidRDefault="00A578F4" w:rsidP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5A65AD8" w14:textId="77777777" w:rsidR="00A578F4" w:rsidRDefault="00A578F4" w:rsidP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9F7C836" w14:textId="77777777" w:rsidR="00B24E9B" w:rsidRDefault="003D74D1" w:rsidP="00E719E0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31C8C537" w14:textId="77777777" w:rsidR="00B24E9B" w:rsidRDefault="00B24E9B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E42A3B9" w14:textId="77777777" w:rsidR="00B24E9B" w:rsidRPr="00FB1CCB" w:rsidRDefault="003D74D1" w:rsidP="00E719E0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</w:tc>
        <w:tc>
          <w:tcPr>
            <w:tcW w:w="1530" w:type="dxa"/>
          </w:tcPr>
          <w:p w14:paraId="5D8FDAC1" w14:textId="77777777" w:rsidR="00B24E9B" w:rsidRDefault="00B24E9B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2C80357" w14:textId="77777777" w:rsidR="00A578F4" w:rsidRDefault="00A578F4" w:rsidP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E3509A7" w14:textId="77777777" w:rsidR="00A578F4" w:rsidRDefault="00A578F4" w:rsidP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53C03EFB" w14:textId="77777777" w:rsidR="00A578F4" w:rsidRDefault="00A578F4" w:rsidP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113D1201" w14:textId="77777777" w:rsidR="00B24E9B" w:rsidRDefault="003D74D1" w:rsidP="00E719E0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6EE87CA3" w14:textId="77777777" w:rsidR="00B24E9B" w:rsidRDefault="00B24E9B" w:rsidP="00E719E0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680275F8" w14:textId="77777777" w:rsidR="00706DC7" w:rsidRPr="00FB1CCB" w:rsidRDefault="003D74D1" w:rsidP="00E719E0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</w:tc>
        <w:tc>
          <w:tcPr>
            <w:tcW w:w="1483" w:type="dxa"/>
          </w:tcPr>
          <w:p w14:paraId="41749591" w14:textId="77777777" w:rsidR="00B24E9B" w:rsidRDefault="00B24E9B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09AB9C9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AD63341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46791948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2ECBC2BD" w14:textId="77777777" w:rsidR="00B24E9B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59FA8F7F" w14:textId="77777777" w:rsidR="00B24E9B" w:rsidRDefault="00B24E9B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C5FD5DF" w14:textId="77777777" w:rsidR="00706DC7" w:rsidRPr="00FB1CCB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</w:tc>
        <w:tc>
          <w:tcPr>
            <w:tcW w:w="2297" w:type="dxa"/>
            <w:shd w:val="clear" w:color="auto" w:fill="auto"/>
          </w:tcPr>
          <w:p w14:paraId="039CCAF2" w14:textId="77777777" w:rsidR="00B24E9B" w:rsidRDefault="00B24E9B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1224E00" w14:textId="77777777" w:rsidR="00A578F4" w:rsidRDefault="00A578F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C1736A9" w14:textId="77777777" w:rsidR="00A578F4" w:rsidRDefault="00A578F4" w:rsidP="00A578F4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7198B102" w14:textId="77777777" w:rsidR="00A578F4" w:rsidRDefault="00A578F4" w:rsidP="00A578F4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09CB7BBD" w14:textId="77777777" w:rsidR="00B24E9B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  <w:p w14:paraId="5E56A540" w14:textId="77777777" w:rsidR="00B24E9B" w:rsidRDefault="00B24E9B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  <w:p w14:paraId="3D0E6CCE" w14:textId="77777777" w:rsidR="00706DC7" w:rsidRPr="00FB1CCB" w:rsidRDefault="003D74D1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</w:tc>
      </w:tr>
      <w:tr w:rsidR="007F0FEC" w:rsidRPr="000D2D55" w14:paraId="6403A3DE" w14:textId="77777777" w:rsidTr="007F0FEC">
        <w:trPr>
          <w:trHeight w:val="383"/>
        </w:trPr>
        <w:tc>
          <w:tcPr>
            <w:tcW w:w="4312" w:type="dxa"/>
            <w:shd w:val="clear" w:color="auto" w:fill="auto"/>
            <w:vAlign w:val="center"/>
          </w:tcPr>
          <w:p w14:paraId="2008B24D" w14:textId="77777777" w:rsidR="00706DC7" w:rsidRDefault="00706DC7" w:rsidP="00BD195F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Оценка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ACEB0C" w14:textId="77777777" w:rsidR="00706DC7" w:rsidRPr="00594086" w:rsidRDefault="003D74D1" w:rsidP="00BD195F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C1F23D" w14:textId="77777777" w:rsidR="00706DC7" w:rsidRPr="00594086" w:rsidRDefault="003D74D1" w:rsidP="00BD195F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</w:tc>
        <w:tc>
          <w:tcPr>
            <w:tcW w:w="1530" w:type="dxa"/>
            <w:vAlign w:val="center"/>
          </w:tcPr>
          <w:p w14:paraId="677707EB" w14:textId="77777777" w:rsidR="00706DC7" w:rsidRPr="00594086" w:rsidRDefault="003D74D1" w:rsidP="00BD195F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–</w:t>
            </w:r>
          </w:p>
        </w:tc>
        <w:tc>
          <w:tcPr>
            <w:tcW w:w="1483" w:type="dxa"/>
            <w:vAlign w:val="center"/>
          </w:tcPr>
          <w:p w14:paraId="5C77A2A7" w14:textId="77777777" w:rsidR="00706DC7" w:rsidRPr="00594086" w:rsidRDefault="00706DC7" w:rsidP="00BD195F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10 000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4A7CA2A" w14:textId="77777777" w:rsidR="00706DC7" w:rsidRPr="00594086" w:rsidRDefault="00706DC7" w:rsidP="00BD195F">
            <w:pPr>
              <w:jc w:val="right"/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10 000</w:t>
            </w:r>
          </w:p>
        </w:tc>
      </w:tr>
      <w:tr w:rsidR="007F0FEC" w:rsidRPr="000D2D55" w14:paraId="2ED47E79" w14:textId="77777777" w:rsidTr="007F0FEC">
        <w:trPr>
          <w:trHeight w:val="383"/>
        </w:trPr>
        <w:tc>
          <w:tcPr>
            <w:tcW w:w="4312" w:type="dxa"/>
            <w:shd w:val="clear" w:color="auto" w:fill="auto"/>
            <w:vAlign w:val="center"/>
          </w:tcPr>
          <w:p w14:paraId="7AB26A2A" w14:textId="77777777" w:rsidR="00706DC7" w:rsidRPr="00305720" w:rsidRDefault="00706DC7" w:rsidP="00BD195F">
            <w:pPr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Расходы на персонал, всего</w:t>
            </w:r>
            <w:r>
              <w:rPr>
                <w:rStyle w:val="FootnoteReference"/>
                <w:rFonts w:eastAsia="Times New Roman"/>
                <w:b/>
                <w:color w:val="000000"/>
                <w:szCs w:val="22"/>
                <w:lang w:eastAsia="en-US"/>
              </w:rPr>
              <w:footnoteReference w:id="10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9FCA64" w14:textId="77777777" w:rsidR="00706DC7" w:rsidRPr="00305720" w:rsidRDefault="003D74D1" w:rsidP="00BD195F">
            <w:pPr>
              <w:jc w:val="right"/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–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2241EFD" w14:textId="77777777" w:rsidR="00706DC7" w:rsidRPr="00305720" w:rsidRDefault="003D74D1" w:rsidP="00BD195F">
            <w:pPr>
              <w:jc w:val="right"/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–</w:t>
            </w:r>
          </w:p>
        </w:tc>
        <w:tc>
          <w:tcPr>
            <w:tcW w:w="1530" w:type="dxa"/>
            <w:vAlign w:val="center"/>
          </w:tcPr>
          <w:p w14:paraId="6EC5C6BE" w14:textId="77777777" w:rsidR="00706DC7" w:rsidRPr="00305720" w:rsidRDefault="003D74D1" w:rsidP="00BD195F">
            <w:pPr>
              <w:jc w:val="right"/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–</w:t>
            </w:r>
          </w:p>
        </w:tc>
        <w:tc>
          <w:tcPr>
            <w:tcW w:w="1483" w:type="dxa"/>
            <w:vAlign w:val="center"/>
          </w:tcPr>
          <w:p w14:paraId="34666A86" w14:textId="77777777" w:rsidR="00706DC7" w:rsidRPr="00305720" w:rsidRDefault="003D74D1" w:rsidP="00BD195F">
            <w:pPr>
              <w:jc w:val="right"/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–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8116820" w14:textId="77777777" w:rsidR="00706DC7" w:rsidRPr="00B7423F" w:rsidRDefault="003D74D1" w:rsidP="00BD195F">
            <w:pPr>
              <w:jc w:val="right"/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–</w:t>
            </w:r>
          </w:p>
        </w:tc>
      </w:tr>
      <w:tr w:rsidR="007F0FEC" w:rsidRPr="000D2D55" w14:paraId="75180A7E" w14:textId="77777777" w:rsidTr="007F0FEC">
        <w:trPr>
          <w:trHeight w:val="383"/>
        </w:trPr>
        <w:tc>
          <w:tcPr>
            <w:tcW w:w="4312" w:type="dxa"/>
            <w:shd w:val="clear" w:color="auto" w:fill="auto"/>
            <w:vAlign w:val="center"/>
          </w:tcPr>
          <w:p w14:paraId="2904C28C" w14:textId="77777777" w:rsidR="00706DC7" w:rsidRPr="00305720" w:rsidRDefault="00706DC7" w:rsidP="00BD195F">
            <w:pPr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Расходы, не связанные с персоналом, всего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A83F7D" w14:textId="77777777" w:rsidR="00706DC7" w:rsidRPr="00305720" w:rsidRDefault="00706DC7" w:rsidP="00BD195F">
            <w:pPr>
              <w:jc w:val="right"/>
              <w:rPr>
                <w:rFonts w:eastAsia="Times New Roman"/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F9874F3" w14:textId="77777777" w:rsidR="00706DC7" w:rsidRPr="00305720" w:rsidRDefault="00A578F4" w:rsidP="00BD195F">
            <w:pPr>
              <w:jc w:val="right"/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100 000</w:t>
            </w:r>
          </w:p>
        </w:tc>
        <w:tc>
          <w:tcPr>
            <w:tcW w:w="1530" w:type="dxa"/>
            <w:vAlign w:val="center"/>
          </w:tcPr>
          <w:p w14:paraId="46CB869D" w14:textId="77777777" w:rsidR="00706DC7" w:rsidRPr="00305720" w:rsidRDefault="00706DC7" w:rsidP="00BD195F">
            <w:pPr>
              <w:jc w:val="right"/>
              <w:rPr>
                <w:rFonts w:eastAsia="Times New Roman"/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1483" w:type="dxa"/>
            <w:vAlign w:val="center"/>
          </w:tcPr>
          <w:p w14:paraId="08F80417" w14:textId="77777777" w:rsidR="00706DC7" w:rsidRPr="00305720" w:rsidRDefault="00706DC7" w:rsidP="00BD195F">
            <w:pPr>
              <w:jc w:val="right"/>
              <w:rPr>
                <w:rFonts w:eastAsia="Times New Roman"/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110 000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DC18BAC" w14:textId="77777777" w:rsidR="00706DC7" w:rsidRPr="00B7423F" w:rsidRDefault="00706DC7" w:rsidP="00BD195F">
            <w:pPr>
              <w:jc w:val="right"/>
              <w:rPr>
                <w:rFonts w:eastAsia="Times New Roman"/>
                <w:b/>
                <w:color w:val="000000"/>
                <w:szCs w:val="22"/>
                <w:lang w:eastAsia="en-US"/>
              </w:rPr>
            </w:pPr>
          </w:p>
        </w:tc>
      </w:tr>
      <w:tr w:rsidR="007F0FEC" w:rsidRPr="000D2D55" w14:paraId="689DF3FA" w14:textId="77777777" w:rsidTr="007F0FEC">
        <w:trPr>
          <w:trHeight w:val="255"/>
        </w:trPr>
        <w:tc>
          <w:tcPr>
            <w:tcW w:w="4312" w:type="dxa"/>
            <w:shd w:val="clear" w:color="auto" w:fill="auto"/>
            <w:vAlign w:val="center"/>
            <w:hideMark/>
          </w:tcPr>
          <w:p w14:paraId="365768C7" w14:textId="77777777" w:rsidR="00A578F4" w:rsidRDefault="00A578F4" w:rsidP="00BD195F">
            <w:pPr>
              <w:rPr>
                <w:rFonts w:eastAsia="Times New Roman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Итого</w:t>
            </w:r>
          </w:p>
          <w:p w14:paraId="525B6E70" w14:textId="77777777" w:rsidR="00A578F4" w:rsidRPr="000D2D55" w:rsidRDefault="00A578F4" w:rsidP="00BD195F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8A897DB" w14:textId="77777777" w:rsidR="00706DC7" w:rsidRPr="00305720" w:rsidRDefault="00706DC7" w:rsidP="00BD195F">
            <w:pPr>
              <w:jc w:val="right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6D665E2" w14:textId="77777777" w:rsidR="00706DC7" w:rsidRPr="00305720" w:rsidRDefault="00706DC7" w:rsidP="00BD195F">
            <w:pPr>
              <w:jc w:val="right"/>
              <w:rPr>
                <w:rFonts w:eastAsia="Times New Roman"/>
                <w:b/>
                <w:bCs/>
                <w:szCs w:val="22"/>
                <w:lang w:eastAsia="en-US"/>
              </w:rPr>
            </w:pPr>
          </w:p>
        </w:tc>
        <w:tc>
          <w:tcPr>
            <w:tcW w:w="1530" w:type="dxa"/>
            <w:vAlign w:val="center"/>
          </w:tcPr>
          <w:p w14:paraId="3A0F40DB" w14:textId="77777777" w:rsidR="00706DC7" w:rsidRPr="00305720" w:rsidRDefault="00706DC7" w:rsidP="00BD195F">
            <w:pPr>
              <w:jc w:val="right"/>
              <w:rPr>
                <w:rFonts w:eastAsia="Times New Roman"/>
                <w:b/>
                <w:bCs/>
                <w:szCs w:val="22"/>
                <w:lang w:eastAsia="en-US"/>
              </w:rPr>
            </w:pPr>
          </w:p>
        </w:tc>
        <w:tc>
          <w:tcPr>
            <w:tcW w:w="1483" w:type="dxa"/>
            <w:vAlign w:val="center"/>
          </w:tcPr>
          <w:p w14:paraId="7637DC69" w14:textId="77777777" w:rsidR="00706DC7" w:rsidRPr="00305720" w:rsidRDefault="00706DC7" w:rsidP="00BD195F">
            <w:pPr>
              <w:jc w:val="right"/>
              <w:rPr>
                <w:rFonts w:eastAsia="Times New Roman"/>
                <w:b/>
                <w:bCs/>
                <w:szCs w:val="22"/>
                <w:lang w:eastAsia="en-US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580F9397" w14:textId="77777777" w:rsidR="00706DC7" w:rsidRPr="00B7423F" w:rsidRDefault="009A4B4F" w:rsidP="00BD195F">
            <w:pPr>
              <w:jc w:val="right"/>
              <w:rPr>
                <w:rFonts w:eastAsia="Times New Roman"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210 000</w:t>
            </w:r>
          </w:p>
        </w:tc>
      </w:tr>
    </w:tbl>
    <w:p w14:paraId="0EA59BC9" w14:textId="77777777" w:rsidR="00706DC7" w:rsidRDefault="00706DC7" w:rsidP="00706DC7">
      <w:pPr>
        <w:rPr>
          <w:szCs w:val="22"/>
        </w:rPr>
      </w:pPr>
    </w:p>
    <w:p w14:paraId="025618F5" w14:textId="77777777" w:rsidR="00706DC7" w:rsidRPr="00706DC7" w:rsidRDefault="00706DC7" w:rsidP="00706DC7">
      <w:pPr>
        <w:rPr>
          <w:szCs w:val="22"/>
        </w:rPr>
      </w:pPr>
      <w:r>
        <w:t xml:space="preserve">5. </w:t>
      </w:r>
      <w:r>
        <w:tab/>
        <w:t>ОБЩИЙ ОБЪЕМ РЕСУРСОВ В РАЗБИВКЕ ПО РЕЗУЛЬТАТАМ (В ШВ. ФРАНКАХ)</w:t>
      </w:r>
    </w:p>
    <w:p w14:paraId="3C08258D" w14:textId="77777777" w:rsidR="00706DC7" w:rsidRPr="00193A59" w:rsidRDefault="00706DC7" w:rsidP="007529CC">
      <w:pPr>
        <w:rPr>
          <w:szCs w:val="22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220"/>
        <w:gridCol w:w="1827"/>
        <w:gridCol w:w="1167"/>
        <w:gridCol w:w="1410"/>
        <w:gridCol w:w="1728"/>
        <w:gridCol w:w="1741"/>
        <w:gridCol w:w="2155"/>
        <w:gridCol w:w="1504"/>
        <w:gridCol w:w="1088"/>
      </w:tblGrid>
      <w:tr w:rsidR="00706DC7" w:rsidRPr="000D2D55" w14:paraId="1752509E" w14:textId="77777777" w:rsidTr="00BD195F">
        <w:tc>
          <w:tcPr>
            <w:tcW w:w="2362" w:type="dxa"/>
          </w:tcPr>
          <w:p w14:paraId="1F95750F" w14:textId="77777777" w:rsidR="00706DC7" w:rsidRPr="00AA6FBB" w:rsidRDefault="00706DC7" w:rsidP="00BD195F">
            <w:pPr>
              <w:rPr>
                <w:szCs w:val="22"/>
              </w:rPr>
            </w:pPr>
          </w:p>
        </w:tc>
        <w:tc>
          <w:tcPr>
            <w:tcW w:w="11425" w:type="dxa"/>
            <w:gridSpan w:val="8"/>
          </w:tcPr>
          <w:p w14:paraId="43B87AF8" w14:textId="77777777" w:rsidR="00706DC7" w:rsidRPr="00AA6FBB" w:rsidRDefault="00706DC7" w:rsidP="00BD195F">
            <w:pPr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(швейцарские франки)</w:t>
            </w:r>
          </w:p>
        </w:tc>
      </w:tr>
      <w:tr w:rsidR="00706DC7" w:rsidRPr="000D2D55" w14:paraId="6EC678E8" w14:textId="77777777" w:rsidTr="00E2103C">
        <w:tc>
          <w:tcPr>
            <w:tcW w:w="2362" w:type="dxa"/>
            <w:vMerge w:val="restart"/>
          </w:tcPr>
          <w:p w14:paraId="4BEB6CAE" w14:textId="77777777" w:rsidR="00706DC7" w:rsidRPr="00AA6FBB" w:rsidRDefault="00706DC7" w:rsidP="00BD195F">
            <w:pPr>
              <w:rPr>
                <w:szCs w:val="22"/>
              </w:rPr>
            </w:pPr>
            <w:r>
              <w:rPr>
                <w:b/>
                <w:szCs w:val="22"/>
              </w:rPr>
              <w:t>Виды деятельности</w:t>
            </w:r>
          </w:p>
        </w:tc>
        <w:tc>
          <w:tcPr>
            <w:tcW w:w="4059" w:type="dxa"/>
            <w:gridSpan w:val="3"/>
          </w:tcPr>
          <w:p w14:paraId="21B51A4B" w14:textId="77777777" w:rsidR="00706DC7" w:rsidRPr="00AA6FBB" w:rsidRDefault="00706DC7" w:rsidP="00BD195F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Поездки, обучение и гранты </w:t>
            </w:r>
          </w:p>
        </w:tc>
        <w:tc>
          <w:tcPr>
            <w:tcW w:w="6101" w:type="dxa"/>
            <w:gridSpan w:val="4"/>
          </w:tcPr>
          <w:p w14:paraId="3BBE62DF" w14:textId="77777777" w:rsidR="00706DC7" w:rsidRPr="00AA6FBB" w:rsidRDefault="00706DC7" w:rsidP="00BD195F">
            <w:pPr>
              <w:jc w:val="center"/>
              <w:rPr>
                <w:szCs w:val="22"/>
              </w:rPr>
            </w:pPr>
            <w:r>
              <w:rPr>
                <w:b/>
                <w:bCs/>
                <w:szCs w:val="22"/>
              </w:rPr>
              <w:t>Услуги по контрактам</w:t>
            </w:r>
          </w:p>
        </w:tc>
        <w:tc>
          <w:tcPr>
            <w:tcW w:w="1265" w:type="dxa"/>
            <w:vMerge w:val="restart"/>
          </w:tcPr>
          <w:p w14:paraId="11E3E4A0" w14:textId="77777777" w:rsidR="00706DC7" w:rsidRPr="00AA6FBB" w:rsidRDefault="00706DC7" w:rsidP="00BD195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Итого</w:t>
            </w:r>
          </w:p>
        </w:tc>
      </w:tr>
      <w:tr w:rsidR="00706DC7" w:rsidRPr="000D2D55" w14:paraId="2FF917E3" w14:textId="77777777" w:rsidTr="00E2103C">
        <w:tc>
          <w:tcPr>
            <w:tcW w:w="2362" w:type="dxa"/>
            <w:vMerge/>
          </w:tcPr>
          <w:p w14:paraId="4F19519E" w14:textId="77777777" w:rsidR="00706DC7" w:rsidRPr="00AA6FBB" w:rsidRDefault="00706DC7" w:rsidP="00BD195F">
            <w:pPr>
              <w:rPr>
                <w:b/>
                <w:szCs w:val="22"/>
              </w:rPr>
            </w:pPr>
          </w:p>
        </w:tc>
        <w:tc>
          <w:tcPr>
            <w:tcW w:w="1433" w:type="dxa"/>
          </w:tcPr>
          <w:p w14:paraId="195D05A0" w14:textId="77777777" w:rsidR="00706DC7" w:rsidRPr="00AA6FBB" w:rsidRDefault="00706DC7" w:rsidP="00BD195F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Командировки сотрудников</w:t>
            </w:r>
          </w:p>
        </w:tc>
        <w:tc>
          <w:tcPr>
            <w:tcW w:w="1262" w:type="dxa"/>
          </w:tcPr>
          <w:p w14:paraId="20AD7BD5" w14:textId="77777777" w:rsidR="00706DC7" w:rsidRPr="00AA6FBB" w:rsidRDefault="00706DC7" w:rsidP="00BD195F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Поездки третьих лиц</w:t>
            </w:r>
          </w:p>
        </w:tc>
        <w:tc>
          <w:tcPr>
            <w:tcW w:w="1364" w:type="dxa"/>
          </w:tcPr>
          <w:p w14:paraId="3A745067" w14:textId="77777777" w:rsidR="00706DC7" w:rsidRPr="00AA6FBB" w:rsidRDefault="00706DC7" w:rsidP="00BD195F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Обучение и связанные с ним гранты на поездки</w:t>
            </w:r>
          </w:p>
        </w:tc>
        <w:tc>
          <w:tcPr>
            <w:tcW w:w="1549" w:type="dxa"/>
          </w:tcPr>
          <w:p w14:paraId="1B3D57D6" w14:textId="77777777" w:rsidR="00706DC7" w:rsidRPr="00AA6FBB" w:rsidRDefault="00706DC7" w:rsidP="00BD195F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Конференции</w:t>
            </w:r>
          </w:p>
        </w:tc>
        <w:tc>
          <w:tcPr>
            <w:tcW w:w="1341" w:type="dxa"/>
          </w:tcPr>
          <w:p w14:paraId="1B5F6D1C" w14:textId="77777777" w:rsidR="00706DC7" w:rsidRPr="00AA6FBB" w:rsidRDefault="00706DC7" w:rsidP="00BD195F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Издательские расходы</w:t>
            </w:r>
          </w:p>
        </w:tc>
        <w:tc>
          <w:tcPr>
            <w:tcW w:w="1605" w:type="dxa"/>
          </w:tcPr>
          <w:p w14:paraId="36E97FC6" w14:textId="77777777" w:rsidR="00706DC7" w:rsidRPr="00AA6FBB" w:rsidRDefault="00706DC7" w:rsidP="00BD195F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Индивидуальные услуги по контрактам</w:t>
            </w:r>
          </w:p>
        </w:tc>
        <w:tc>
          <w:tcPr>
            <w:tcW w:w="1606" w:type="dxa"/>
          </w:tcPr>
          <w:p w14:paraId="36D7960A" w14:textId="77777777" w:rsidR="00706DC7" w:rsidRPr="00AA6FBB" w:rsidRDefault="00706DC7" w:rsidP="00BD195F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Прочие услуги по контрактам</w:t>
            </w:r>
          </w:p>
        </w:tc>
        <w:tc>
          <w:tcPr>
            <w:tcW w:w="1265" w:type="dxa"/>
            <w:vMerge/>
          </w:tcPr>
          <w:p w14:paraId="07A3BF93" w14:textId="77777777" w:rsidR="00706DC7" w:rsidRPr="00AA6FBB" w:rsidRDefault="00706DC7" w:rsidP="00BD195F">
            <w:pPr>
              <w:rPr>
                <w:szCs w:val="22"/>
              </w:rPr>
            </w:pPr>
          </w:p>
        </w:tc>
      </w:tr>
      <w:tr w:rsidR="00706DC7" w:rsidRPr="00305720" w14:paraId="44D6BDE2" w14:textId="77777777" w:rsidTr="00E2103C">
        <w:tc>
          <w:tcPr>
            <w:tcW w:w="2362" w:type="dxa"/>
          </w:tcPr>
          <w:p w14:paraId="02161CC3" w14:textId="77777777" w:rsidR="00706DC7" w:rsidRDefault="009A4B4F" w:rsidP="00BD195F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Проанализировать имеющиеся ресурсы и организовать семинар по пересмотру методики</w:t>
            </w:r>
          </w:p>
          <w:p w14:paraId="255A0848" w14:textId="77777777" w:rsidR="00BD195F" w:rsidRPr="00AA6FBB" w:rsidRDefault="00BD195F" w:rsidP="00BD195F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433" w:type="dxa"/>
          </w:tcPr>
          <w:p w14:paraId="09FC88C8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262" w:type="dxa"/>
          </w:tcPr>
          <w:p w14:paraId="381803E0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15 000</w:t>
            </w:r>
          </w:p>
        </w:tc>
        <w:tc>
          <w:tcPr>
            <w:tcW w:w="1364" w:type="dxa"/>
          </w:tcPr>
          <w:p w14:paraId="0C596A17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549" w:type="dxa"/>
          </w:tcPr>
          <w:p w14:paraId="5D47B34B" w14:textId="77777777" w:rsidR="00706DC7" w:rsidRPr="00305720" w:rsidRDefault="00A578F4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341" w:type="dxa"/>
          </w:tcPr>
          <w:p w14:paraId="22B63444" w14:textId="77777777" w:rsidR="00706DC7" w:rsidRPr="00305720" w:rsidRDefault="00A578F4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605" w:type="dxa"/>
          </w:tcPr>
          <w:p w14:paraId="42FFDD62" w14:textId="77777777" w:rsidR="00706DC7" w:rsidRPr="00AD3EDF" w:rsidRDefault="00706DC7" w:rsidP="00BD195F">
            <w:pPr>
              <w:jc w:val="right"/>
              <w:rPr>
                <w:szCs w:val="22"/>
              </w:rPr>
            </w:pPr>
            <w:r>
              <w:t>15 000</w:t>
            </w:r>
          </w:p>
        </w:tc>
        <w:tc>
          <w:tcPr>
            <w:tcW w:w="1606" w:type="dxa"/>
          </w:tcPr>
          <w:p w14:paraId="6CDCD9C8" w14:textId="77777777" w:rsidR="00706DC7" w:rsidRPr="00AD3EDF" w:rsidRDefault="00706DC7" w:rsidP="00BD195F">
            <w:pPr>
              <w:jc w:val="right"/>
              <w:rPr>
                <w:szCs w:val="22"/>
              </w:rPr>
            </w:pPr>
            <w:r>
              <w:t>10 000</w:t>
            </w:r>
          </w:p>
        </w:tc>
        <w:tc>
          <w:tcPr>
            <w:tcW w:w="1265" w:type="dxa"/>
          </w:tcPr>
          <w:p w14:paraId="6F9BBE0C" w14:textId="77777777" w:rsidR="00706DC7" w:rsidRPr="00A60F0A" w:rsidRDefault="00706DC7" w:rsidP="00BD195F">
            <w:pPr>
              <w:jc w:val="right"/>
              <w:rPr>
                <w:szCs w:val="22"/>
              </w:rPr>
            </w:pPr>
            <w:r>
              <w:t>40 000</w:t>
            </w:r>
          </w:p>
        </w:tc>
      </w:tr>
      <w:tr w:rsidR="00706DC7" w:rsidRPr="00305720" w14:paraId="342CF588" w14:textId="77777777" w:rsidTr="00E2103C">
        <w:tc>
          <w:tcPr>
            <w:tcW w:w="2362" w:type="dxa"/>
          </w:tcPr>
          <w:p w14:paraId="7D3F53C0" w14:textId="77777777" w:rsidR="00BD195F" w:rsidRDefault="00706DC7" w:rsidP="00BD195F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Собрать информацию, основанную на предшествующем опыте разработки и/или предложения проектов ПДР </w:t>
            </w:r>
          </w:p>
          <w:p w14:paraId="017CE5FD" w14:textId="77777777" w:rsidR="00706DC7" w:rsidRDefault="00706DC7" w:rsidP="00BD195F">
            <w:pPr>
              <w:rPr>
                <w:rFonts w:eastAsia="Times New Roman"/>
                <w:color w:val="000000"/>
                <w:szCs w:val="22"/>
              </w:rPr>
            </w:pPr>
          </w:p>
          <w:p w14:paraId="2F8FCA7E" w14:textId="77777777" w:rsidR="00BD195F" w:rsidRPr="00AA6FBB" w:rsidRDefault="00BD195F" w:rsidP="00BD195F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433" w:type="dxa"/>
          </w:tcPr>
          <w:p w14:paraId="3A58045D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262" w:type="dxa"/>
          </w:tcPr>
          <w:p w14:paraId="5DAC38CA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364" w:type="dxa"/>
          </w:tcPr>
          <w:p w14:paraId="330B8D2D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549" w:type="dxa"/>
          </w:tcPr>
          <w:p w14:paraId="5D33D17C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341" w:type="dxa"/>
          </w:tcPr>
          <w:p w14:paraId="27F86F98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605" w:type="dxa"/>
          </w:tcPr>
          <w:p w14:paraId="00DDE321" w14:textId="77777777" w:rsidR="00706DC7" w:rsidRPr="00AD3EDF" w:rsidRDefault="00A578F4" w:rsidP="00BD195F">
            <w:pPr>
              <w:jc w:val="right"/>
              <w:rPr>
                <w:szCs w:val="22"/>
              </w:rPr>
            </w:pPr>
            <w:r>
              <w:t>10 000</w:t>
            </w:r>
          </w:p>
        </w:tc>
        <w:tc>
          <w:tcPr>
            <w:tcW w:w="1606" w:type="dxa"/>
          </w:tcPr>
          <w:p w14:paraId="5B5F1259" w14:textId="77777777" w:rsidR="00706DC7" w:rsidRPr="00AD3EDF" w:rsidRDefault="00706DC7" w:rsidP="00A578F4">
            <w:pPr>
              <w:jc w:val="right"/>
              <w:rPr>
                <w:szCs w:val="22"/>
              </w:rPr>
            </w:pPr>
          </w:p>
        </w:tc>
        <w:tc>
          <w:tcPr>
            <w:tcW w:w="1265" w:type="dxa"/>
          </w:tcPr>
          <w:p w14:paraId="694FC45C" w14:textId="77777777" w:rsidR="00706DC7" w:rsidRPr="00A60F0A" w:rsidRDefault="00A578F4" w:rsidP="00BD195F">
            <w:pPr>
              <w:jc w:val="right"/>
              <w:rPr>
                <w:szCs w:val="22"/>
              </w:rPr>
            </w:pPr>
            <w:r>
              <w:t>10 000</w:t>
            </w:r>
          </w:p>
        </w:tc>
      </w:tr>
      <w:tr w:rsidR="00706DC7" w:rsidRPr="00305720" w14:paraId="7CC0CD06" w14:textId="77777777" w:rsidTr="00E2103C">
        <w:tc>
          <w:tcPr>
            <w:tcW w:w="2362" w:type="dxa"/>
          </w:tcPr>
          <w:p w14:paraId="3BD442C4" w14:textId="77777777" w:rsidR="00706DC7" w:rsidRDefault="00706DC7" w:rsidP="00BD195F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Разработать онлайн-каталог с возможностью поиска </w:t>
            </w:r>
          </w:p>
          <w:p w14:paraId="5912234E" w14:textId="77777777" w:rsidR="00BD195F" w:rsidRPr="00AA6FBB" w:rsidRDefault="00BD195F" w:rsidP="00BD195F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433" w:type="dxa"/>
          </w:tcPr>
          <w:p w14:paraId="27E159D4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262" w:type="dxa"/>
          </w:tcPr>
          <w:p w14:paraId="0B3FE27A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364" w:type="dxa"/>
          </w:tcPr>
          <w:p w14:paraId="2CE0083C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549" w:type="dxa"/>
          </w:tcPr>
          <w:p w14:paraId="29A8BC31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341" w:type="dxa"/>
          </w:tcPr>
          <w:p w14:paraId="494867D6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605" w:type="dxa"/>
          </w:tcPr>
          <w:p w14:paraId="79C453E1" w14:textId="77777777" w:rsidR="00706DC7" w:rsidRPr="00AD3EDF" w:rsidRDefault="00A578F4" w:rsidP="00BD195F">
            <w:pPr>
              <w:jc w:val="right"/>
              <w:rPr>
                <w:szCs w:val="22"/>
              </w:rPr>
            </w:pPr>
            <w:r>
              <w:t>50 000</w:t>
            </w:r>
          </w:p>
        </w:tc>
        <w:tc>
          <w:tcPr>
            <w:tcW w:w="1606" w:type="dxa"/>
          </w:tcPr>
          <w:p w14:paraId="7BD2E874" w14:textId="77777777" w:rsidR="00706DC7" w:rsidRPr="00AD3EDF" w:rsidRDefault="00706DC7" w:rsidP="00BD195F">
            <w:pPr>
              <w:jc w:val="right"/>
              <w:rPr>
                <w:szCs w:val="22"/>
              </w:rPr>
            </w:pPr>
          </w:p>
        </w:tc>
        <w:tc>
          <w:tcPr>
            <w:tcW w:w="1265" w:type="dxa"/>
          </w:tcPr>
          <w:p w14:paraId="652CA4F2" w14:textId="77777777" w:rsidR="00706DC7" w:rsidRPr="00A60F0A" w:rsidRDefault="00A578F4" w:rsidP="00BD195F">
            <w:pPr>
              <w:jc w:val="right"/>
              <w:rPr>
                <w:szCs w:val="22"/>
              </w:rPr>
            </w:pPr>
            <w:r>
              <w:t>50 000</w:t>
            </w:r>
          </w:p>
        </w:tc>
      </w:tr>
      <w:tr w:rsidR="00706DC7" w:rsidRPr="00305720" w14:paraId="1A5DFFAF" w14:textId="77777777" w:rsidTr="00E2103C">
        <w:tc>
          <w:tcPr>
            <w:tcW w:w="2362" w:type="dxa"/>
          </w:tcPr>
          <w:p w14:paraId="0B865BB7" w14:textId="77777777" w:rsidR="00706DC7" w:rsidRDefault="00706DC7" w:rsidP="00BD195F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Разработать Руководство на всех официальных языках ООН </w:t>
            </w:r>
          </w:p>
          <w:p w14:paraId="3C792AC3" w14:textId="77777777" w:rsidR="00BD195F" w:rsidRPr="00AA6FBB" w:rsidRDefault="00BD195F" w:rsidP="00BD195F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433" w:type="dxa"/>
          </w:tcPr>
          <w:p w14:paraId="0F6A45EC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262" w:type="dxa"/>
          </w:tcPr>
          <w:p w14:paraId="7B09225B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364" w:type="dxa"/>
          </w:tcPr>
          <w:p w14:paraId="28780308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549" w:type="dxa"/>
          </w:tcPr>
          <w:p w14:paraId="1F191B0E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341" w:type="dxa"/>
          </w:tcPr>
          <w:p w14:paraId="212FB710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15 000</w:t>
            </w:r>
          </w:p>
        </w:tc>
        <w:tc>
          <w:tcPr>
            <w:tcW w:w="1605" w:type="dxa"/>
          </w:tcPr>
          <w:p w14:paraId="3E8EA586" w14:textId="77777777" w:rsidR="00706DC7" w:rsidRPr="00AD3EDF" w:rsidRDefault="00706DC7" w:rsidP="00BD195F">
            <w:pPr>
              <w:jc w:val="right"/>
              <w:rPr>
                <w:szCs w:val="22"/>
              </w:rPr>
            </w:pPr>
            <w:r>
              <w:t>10 000</w:t>
            </w:r>
          </w:p>
        </w:tc>
        <w:tc>
          <w:tcPr>
            <w:tcW w:w="1606" w:type="dxa"/>
          </w:tcPr>
          <w:p w14:paraId="0170CED0" w14:textId="77777777" w:rsidR="00706DC7" w:rsidRPr="00AD3EDF" w:rsidRDefault="00706DC7" w:rsidP="00BD195F">
            <w:pPr>
              <w:jc w:val="right"/>
              <w:rPr>
                <w:szCs w:val="22"/>
              </w:rPr>
            </w:pPr>
            <w:r>
              <w:t>25 000</w:t>
            </w:r>
          </w:p>
        </w:tc>
        <w:tc>
          <w:tcPr>
            <w:tcW w:w="1265" w:type="dxa"/>
          </w:tcPr>
          <w:p w14:paraId="5FBABFD4" w14:textId="77777777" w:rsidR="00706DC7" w:rsidRPr="00A60F0A" w:rsidRDefault="00706DC7" w:rsidP="00BD195F">
            <w:pPr>
              <w:jc w:val="right"/>
              <w:rPr>
                <w:szCs w:val="22"/>
              </w:rPr>
            </w:pPr>
            <w:r>
              <w:t>50 000</w:t>
            </w:r>
          </w:p>
        </w:tc>
      </w:tr>
      <w:tr w:rsidR="00706DC7" w:rsidRPr="00305720" w14:paraId="67E08C50" w14:textId="77777777" w:rsidTr="00E2103C">
        <w:tc>
          <w:tcPr>
            <w:tcW w:w="2362" w:type="dxa"/>
          </w:tcPr>
          <w:p w14:paraId="2326AF72" w14:textId="77777777" w:rsidR="00706DC7" w:rsidRDefault="00706DC7" w:rsidP="00BD195F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Разработать курс дистанционного обучения </w:t>
            </w:r>
          </w:p>
          <w:p w14:paraId="1E257E36" w14:textId="77777777" w:rsidR="00BD195F" w:rsidRPr="008B64E3" w:rsidRDefault="00BD195F" w:rsidP="00BD195F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433" w:type="dxa"/>
          </w:tcPr>
          <w:p w14:paraId="1F679045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262" w:type="dxa"/>
          </w:tcPr>
          <w:p w14:paraId="631678D0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364" w:type="dxa"/>
          </w:tcPr>
          <w:p w14:paraId="7025A3EB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549" w:type="dxa"/>
          </w:tcPr>
          <w:p w14:paraId="6F0E5ED6" w14:textId="77777777" w:rsidR="00706DC7" w:rsidRPr="00305720" w:rsidRDefault="00706DC7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341" w:type="dxa"/>
          </w:tcPr>
          <w:p w14:paraId="15592A4F" w14:textId="77777777" w:rsidR="00706DC7" w:rsidRPr="00305720" w:rsidRDefault="00A578F4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605" w:type="dxa"/>
          </w:tcPr>
          <w:p w14:paraId="18B8E833" w14:textId="77777777" w:rsidR="00706DC7" w:rsidRPr="00AD3EDF" w:rsidRDefault="00706DC7" w:rsidP="00BD195F">
            <w:pPr>
              <w:jc w:val="right"/>
              <w:rPr>
                <w:szCs w:val="22"/>
              </w:rPr>
            </w:pPr>
            <w:r>
              <w:t>50 000</w:t>
            </w:r>
          </w:p>
        </w:tc>
        <w:tc>
          <w:tcPr>
            <w:tcW w:w="1606" w:type="dxa"/>
          </w:tcPr>
          <w:p w14:paraId="08B0BBA8" w14:textId="77777777" w:rsidR="00706DC7" w:rsidRPr="00AD3EDF" w:rsidRDefault="00A578F4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265" w:type="dxa"/>
          </w:tcPr>
          <w:p w14:paraId="7F1BC84F" w14:textId="77777777" w:rsidR="00706DC7" w:rsidRPr="00A60F0A" w:rsidRDefault="00706DC7" w:rsidP="00BD195F">
            <w:pPr>
              <w:jc w:val="right"/>
              <w:rPr>
                <w:szCs w:val="22"/>
              </w:rPr>
            </w:pPr>
            <w:r>
              <w:t>50 000</w:t>
            </w:r>
          </w:p>
        </w:tc>
      </w:tr>
      <w:tr w:rsidR="00706DC7" w:rsidRPr="00305720" w14:paraId="7A0BB1D4" w14:textId="77777777" w:rsidTr="00E2103C">
        <w:tc>
          <w:tcPr>
            <w:tcW w:w="2362" w:type="dxa"/>
          </w:tcPr>
          <w:p w14:paraId="2C73BE98" w14:textId="77777777" w:rsidR="00706DC7" w:rsidRDefault="00706DC7" w:rsidP="00BD195F">
            <w:pPr>
              <w:rPr>
                <w:rFonts w:eastAsia="Times New Roman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Оценка</w:t>
            </w:r>
          </w:p>
          <w:p w14:paraId="6F63856A" w14:textId="77777777" w:rsidR="00706DC7" w:rsidRPr="008D776F" w:rsidRDefault="00706DC7" w:rsidP="00BD195F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433" w:type="dxa"/>
          </w:tcPr>
          <w:p w14:paraId="58021630" w14:textId="77777777" w:rsidR="00706DC7" w:rsidRPr="00305720" w:rsidRDefault="00A578F4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262" w:type="dxa"/>
          </w:tcPr>
          <w:p w14:paraId="631A11D1" w14:textId="77777777" w:rsidR="00706DC7" w:rsidRPr="00305720" w:rsidRDefault="00A578F4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364" w:type="dxa"/>
          </w:tcPr>
          <w:p w14:paraId="7A2A6BB8" w14:textId="77777777" w:rsidR="00706DC7" w:rsidRPr="00305720" w:rsidRDefault="00A578F4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549" w:type="dxa"/>
          </w:tcPr>
          <w:p w14:paraId="48736828" w14:textId="77777777" w:rsidR="00706DC7" w:rsidRPr="00305720" w:rsidRDefault="00A578F4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341" w:type="dxa"/>
          </w:tcPr>
          <w:p w14:paraId="0E6F992E" w14:textId="77777777" w:rsidR="00706DC7" w:rsidRPr="00305720" w:rsidRDefault="00A578F4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605" w:type="dxa"/>
          </w:tcPr>
          <w:p w14:paraId="6A543A99" w14:textId="77777777" w:rsidR="00706DC7" w:rsidRPr="00AD3EDF" w:rsidRDefault="00706DC7" w:rsidP="00BD195F">
            <w:pPr>
              <w:jc w:val="right"/>
              <w:rPr>
                <w:szCs w:val="22"/>
              </w:rPr>
            </w:pPr>
            <w:r>
              <w:t>10 000</w:t>
            </w:r>
          </w:p>
        </w:tc>
        <w:tc>
          <w:tcPr>
            <w:tcW w:w="1606" w:type="dxa"/>
          </w:tcPr>
          <w:p w14:paraId="3C58E4F6" w14:textId="77777777" w:rsidR="00706DC7" w:rsidRPr="00AD3EDF" w:rsidRDefault="00A578F4" w:rsidP="00BD195F">
            <w:pPr>
              <w:jc w:val="right"/>
              <w:rPr>
                <w:szCs w:val="22"/>
              </w:rPr>
            </w:pPr>
            <w:r>
              <w:t>-</w:t>
            </w:r>
          </w:p>
        </w:tc>
        <w:tc>
          <w:tcPr>
            <w:tcW w:w="1265" w:type="dxa"/>
          </w:tcPr>
          <w:p w14:paraId="395481FE" w14:textId="77777777" w:rsidR="00706DC7" w:rsidRPr="00A60F0A" w:rsidRDefault="00706DC7" w:rsidP="00BD195F">
            <w:pPr>
              <w:jc w:val="right"/>
              <w:rPr>
                <w:szCs w:val="22"/>
              </w:rPr>
            </w:pPr>
            <w:r>
              <w:t>10 000</w:t>
            </w:r>
          </w:p>
        </w:tc>
      </w:tr>
      <w:tr w:rsidR="00706DC7" w:rsidRPr="00305720" w14:paraId="76DEBE47" w14:textId="77777777" w:rsidTr="00E2103C">
        <w:tc>
          <w:tcPr>
            <w:tcW w:w="2362" w:type="dxa"/>
            <w:vAlign w:val="center"/>
          </w:tcPr>
          <w:p w14:paraId="2DB219F0" w14:textId="77777777" w:rsidR="00706DC7" w:rsidRDefault="00706DC7" w:rsidP="00BD195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Итого</w:t>
            </w:r>
          </w:p>
          <w:p w14:paraId="2499D2D9" w14:textId="77777777" w:rsidR="00BB735D" w:rsidRPr="008D776F" w:rsidRDefault="00BB735D" w:rsidP="00BD195F">
            <w:pPr>
              <w:rPr>
                <w:b/>
                <w:szCs w:val="22"/>
              </w:rPr>
            </w:pPr>
          </w:p>
        </w:tc>
        <w:tc>
          <w:tcPr>
            <w:tcW w:w="1433" w:type="dxa"/>
            <w:vAlign w:val="center"/>
          </w:tcPr>
          <w:p w14:paraId="3C3A8D53" w14:textId="77777777" w:rsidR="00706DC7" w:rsidRPr="00305720" w:rsidRDefault="00706DC7" w:rsidP="00BD195F">
            <w:pPr>
              <w:jc w:val="right"/>
              <w:rPr>
                <w:b/>
                <w:szCs w:val="22"/>
              </w:rPr>
            </w:pPr>
          </w:p>
        </w:tc>
        <w:tc>
          <w:tcPr>
            <w:tcW w:w="1262" w:type="dxa"/>
            <w:vAlign w:val="center"/>
          </w:tcPr>
          <w:p w14:paraId="2D4C6F5D" w14:textId="77777777" w:rsidR="00706DC7" w:rsidRPr="00305720" w:rsidRDefault="00706DC7" w:rsidP="00BD195F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15 000</w:t>
            </w:r>
          </w:p>
        </w:tc>
        <w:tc>
          <w:tcPr>
            <w:tcW w:w="1364" w:type="dxa"/>
          </w:tcPr>
          <w:p w14:paraId="6858FDD4" w14:textId="77777777" w:rsidR="00706DC7" w:rsidRPr="00F70522" w:rsidRDefault="00706DC7" w:rsidP="00BD195F">
            <w:pPr>
              <w:jc w:val="right"/>
              <w:rPr>
                <w:b/>
                <w:szCs w:val="22"/>
              </w:rPr>
            </w:pPr>
          </w:p>
        </w:tc>
        <w:tc>
          <w:tcPr>
            <w:tcW w:w="1549" w:type="dxa"/>
            <w:vAlign w:val="center"/>
          </w:tcPr>
          <w:p w14:paraId="390E8CF3" w14:textId="77777777" w:rsidR="00706DC7" w:rsidRPr="00305720" w:rsidRDefault="00706DC7" w:rsidP="00BD195F">
            <w:pPr>
              <w:jc w:val="right"/>
              <w:rPr>
                <w:b/>
                <w:szCs w:val="22"/>
              </w:rPr>
            </w:pPr>
          </w:p>
        </w:tc>
        <w:tc>
          <w:tcPr>
            <w:tcW w:w="1341" w:type="dxa"/>
          </w:tcPr>
          <w:p w14:paraId="7E42256F" w14:textId="77777777" w:rsidR="00706DC7" w:rsidRPr="00305720" w:rsidRDefault="00706DC7" w:rsidP="00BB735D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15 000</w:t>
            </w:r>
          </w:p>
        </w:tc>
        <w:tc>
          <w:tcPr>
            <w:tcW w:w="1605" w:type="dxa"/>
            <w:vAlign w:val="center"/>
          </w:tcPr>
          <w:p w14:paraId="4AA30763" w14:textId="77777777" w:rsidR="00706DC7" w:rsidRPr="00305720" w:rsidRDefault="00706DC7" w:rsidP="00BD195F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145 000</w:t>
            </w:r>
          </w:p>
        </w:tc>
        <w:tc>
          <w:tcPr>
            <w:tcW w:w="1606" w:type="dxa"/>
            <w:vAlign w:val="center"/>
          </w:tcPr>
          <w:p w14:paraId="6B5F48BD" w14:textId="77777777" w:rsidR="00706DC7" w:rsidRPr="00305720" w:rsidRDefault="00A578F4" w:rsidP="00BD195F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35 000</w:t>
            </w:r>
          </w:p>
        </w:tc>
        <w:tc>
          <w:tcPr>
            <w:tcW w:w="1265" w:type="dxa"/>
            <w:vAlign w:val="center"/>
          </w:tcPr>
          <w:p w14:paraId="41766A74" w14:textId="77777777" w:rsidR="00706DC7" w:rsidRPr="00A60F0A" w:rsidRDefault="00A578F4" w:rsidP="00BD195F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210 000</w:t>
            </w:r>
          </w:p>
        </w:tc>
      </w:tr>
    </w:tbl>
    <w:p w14:paraId="5A369756" w14:textId="77777777" w:rsidR="007A36EE" w:rsidRDefault="00706DC7" w:rsidP="007529CC">
      <w:pPr>
        <w:pStyle w:val="Endofdocument-Annex"/>
        <w:ind w:left="0"/>
        <w:jc w:val="both"/>
      </w:pPr>
      <w:r>
        <w:t xml:space="preserve">6. </w:t>
      </w:r>
      <w:r>
        <w:tab/>
        <w:t>СРОКИ ОСУЩЕСТВЛЕНИЯ</w:t>
      </w:r>
    </w:p>
    <w:p w14:paraId="7B58ADA8" w14:textId="77777777" w:rsidR="007A36EE" w:rsidRDefault="007A36EE" w:rsidP="007A36EE">
      <w:pPr>
        <w:pStyle w:val="Endofdocument-Annex"/>
        <w:ind w:left="0"/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75"/>
        <w:gridCol w:w="810"/>
        <w:gridCol w:w="810"/>
        <w:gridCol w:w="810"/>
        <w:gridCol w:w="810"/>
        <w:gridCol w:w="810"/>
        <w:gridCol w:w="810"/>
        <w:gridCol w:w="810"/>
        <w:gridCol w:w="900"/>
      </w:tblGrid>
      <w:tr w:rsidR="004E56E2" w14:paraId="4F7808E5" w14:textId="77777777" w:rsidTr="001E18E6">
        <w:tc>
          <w:tcPr>
            <w:tcW w:w="8275" w:type="dxa"/>
            <w:vMerge w:val="restart"/>
          </w:tcPr>
          <w:p w14:paraId="140B0A0F" w14:textId="77777777" w:rsidR="004E56E2" w:rsidRDefault="004E56E2" w:rsidP="004E56E2">
            <w:pPr>
              <w:jc w:val="center"/>
              <w:rPr>
                <w:szCs w:val="22"/>
              </w:rPr>
            </w:pPr>
          </w:p>
          <w:p w14:paraId="068D9707" w14:textId="77777777" w:rsidR="004E56E2" w:rsidRDefault="004E56E2" w:rsidP="004E56E2">
            <w:pPr>
              <w:jc w:val="center"/>
              <w:rPr>
                <w:szCs w:val="22"/>
              </w:rPr>
            </w:pPr>
            <w:r>
              <w:t>Виды деятельности</w:t>
            </w:r>
          </w:p>
        </w:tc>
        <w:tc>
          <w:tcPr>
            <w:tcW w:w="6570" w:type="dxa"/>
            <w:gridSpan w:val="8"/>
          </w:tcPr>
          <w:p w14:paraId="00E79627" w14:textId="77777777" w:rsidR="004E56E2" w:rsidRDefault="004E56E2" w:rsidP="004E56E2">
            <w:pPr>
              <w:jc w:val="center"/>
              <w:rPr>
                <w:szCs w:val="22"/>
              </w:rPr>
            </w:pPr>
            <w:r>
              <w:t>Квартал</w:t>
            </w:r>
          </w:p>
        </w:tc>
      </w:tr>
      <w:tr w:rsidR="004E56E2" w14:paraId="7222710F" w14:textId="77777777" w:rsidTr="001E18E6">
        <w:tc>
          <w:tcPr>
            <w:tcW w:w="8275" w:type="dxa"/>
            <w:vMerge/>
          </w:tcPr>
          <w:p w14:paraId="4AFA11E8" w14:textId="77777777" w:rsidR="004E56E2" w:rsidRDefault="004E56E2" w:rsidP="00092316">
            <w:pPr>
              <w:jc w:val="center"/>
              <w:rPr>
                <w:szCs w:val="22"/>
              </w:rPr>
            </w:pPr>
          </w:p>
        </w:tc>
        <w:tc>
          <w:tcPr>
            <w:tcW w:w="3240" w:type="dxa"/>
            <w:gridSpan w:val="4"/>
          </w:tcPr>
          <w:p w14:paraId="768DD8FB" w14:textId="77777777" w:rsidR="004E56E2" w:rsidRDefault="004E56E2" w:rsidP="00092316">
            <w:pPr>
              <w:jc w:val="center"/>
              <w:rPr>
                <w:szCs w:val="22"/>
              </w:rPr>
            </w:pPr>
            <w:r>
              <w:t>2020 г.</w:t>
            </w:r>
          </w:p>
        </w:tc>
        <w:tc>
          <w:tcPr>
            <w:tcW w:w="3330" w:type="dxa"/>
            <w:gridSpan w:val="4"/>
          </w:tcPr>
          <w:p w14:paraId="3AC9FE02" w14:textId="77777777" w:rsidR="004E56E2" w:rsidRDefault="004E56E2" w:rsidP="00092316">
            <w:pPr>
              <w:jc w:val="center"/>
              <w:rPr>
                <w:szCs w:val="22"/>
              </w:rPr>
            </w:pPr>
            <w:r>
              <w:t>2021 г.</w:t>
            </w:r>
          </w:p>
        </w:tc>
      </w:tr>
      <w:tr w:rsidR="001E18E6" w14:paraId="787BAAA1" w14:textId="77777777" w:rsidTr="001E18E6">
        <w:tc>
          <w:tcPr>
            <w:tcW w:w="8275" w:type="dxa"/>
            <w:vMerge/>
          </w:tcPr>
          <w:p w14:paraId="2E584097" w14:textId="77777777" w:rsidR="004E56E2" w:rsidRDefault="004E56E2" w:rsidP="000B5C45">
            <w:pPr>
              <w:rPr>
                <w:szCs w:val="22"/>
              </w:rPr>
            </w:pPr>
          </w:p>
        </w:tc>
        <w:tc>
          <w:tcPr>
            <w:tcW w:w="810" w:type="dxa"/>
          </w:tcPr>
          <w:p w14:paraId="0AB2A951" w14:textId="77777777" w:rsidR="004E56E2" w:rsidRDefault="004E56E2" w:rsidP="000B5C45">
            <w:pPr>
              <w:rPr>
                <w:szCs w:val="22"/>
              </w:rPr>
            </w:pPr>
            <w:r>
              <w:t xml:space="preserve">I </w:t>
            </w:r>
          </w:p>
        </w:tc>
        <w:tc>
          <w:tcPr>
            <w:tcW w:w="810" w:type="dxa"/>
          </w:tcPr>
          <w:p w14:paraId="03162E58" w14:textId="77777777" w:rsidR="004E56E2" w:rsidRDefault="004E56E2" w:rsidP="000B5C45">
            <w:pPr>
              <w:rPr>
                <w:szCs w:val="22"/>
              </w:rPr>
            </w:pPr>
            <w:r>
              <w:t>II</w:t>
            </w:r>
          </w:p>
        </w:tc>
        <w:tc>
          <w:tcPr>
            <w:tcW w:w="810" w:type="dxa"/>
          </w:tcPr>
          <w:p w14:paraId="04FC9600" w14:textId="77777777" w:rsidR="004E56E2" w:rsidRDefault="004E56E2" w:rsidP="000B5C45">
            <w:pPr>
              <w:rPr>
                <w:szCs w:val="22"/>
              </w:rPr>
            </w:pPr>
            <w:r>
              <w:t xml:space="preserve">III </w:t>
            </w:r>
          </w:p>
        </w:tc>
        <w:tc>
          <w:tcPr>
            <w:tcW w:w="810" w:type="dxa"/>
          </w:tcPr>
          <w:p w14:paraId="69134209" w14:textId="77777777" w:rsidR="004E56E2" w:rsidRDefault="004E56E2" w:rsidP="000B5C45">
            <w:pPr>
              <w:rPr>
                <w:szCs w:val="22"/>
              </w:rPr>
            </w:pPr>
            <w:r>
              <w:t xml:space="preserve">IV </w:t>
            </w:r>
          </w:p>
        </w:tc>
        <w:tc>
          <w:tcPr>
            <w:tcW w:w="810" w:type="dxa"/>
          </w:tcPr>
          <w:p w14:paraId="22D94168" w14:textId="77777777" w:rsidR="004E56E2" w:rsidRDefault="004E56E2" w:rsidP="000B5C45">
            <w:pPr>
              <w:rPr>
                <w:szCs w:val="22"/>
              </w:rPr>
            </w:pPr>
            <w:r>
              <w:t xml:space="preserve">I </w:t>
            </w:r>
          </w:p>
        </w:tc>
        <w:tc>
          <w:tcPr>
            <w:tcW w:w="810" w:type="dxa"/>
          </w:tcPr>
          <w:p w14:paraId="03AEFDCA" w14:textId="77777777" w:rsidR="004E56E2" w:rsidRDefault="004E56E2" w:rsidP="000B5C45">
            <w:pPr>
              <w:rPr>
                <w:szCs w:val="22"/>
              </w:rPr>
            </w:pPr>
            <w:r>
              <w:t xml:space="preserve">II </w:t>
            </w:r>
          </w:p>
        </w:tc>
        <w:tc>
          <w:tcPr>
            <w:tcW w:w="810" w:type="dxa"/>
          </w:tcPr>
          <w:p w14:paraId="6B4ADB0A" w14:textId="77777777" w:rsidR="004E56E2" w:rsidRDefault="004E56E2" w:rsidP="000B5C45">
            <w:pPr>
              <w:rPr>
                <w:szCs w:val="22"/>
              </w:rPr>
            </w:pPr>
            <w:r>
              <w:t xml:space="preserve">III </w:t>
            </w:r>
          </w:p>
        </w:tc>
        <w:tc>
          <w:tcPr>
            <w:tcW w:w="900" w:type="dxa"/>
          </w:tcPr>
          <w:p w14:paraId="31C1F25D" w14:textId="77777777" w:rsidR="004E56E2" w:rsidRDefault="004E56E2" w:rsidP="000B5C45">
            <w:pPr>
              <w:rPr>
                <w:szCs w:val="22"/>
              </w:rPr>
            </w:pPr>
            <w:r>
              <w:t xml:space="preserve">IV </w:t>
            </w:r>
          </w:p>
        </w:tc>
      </w:tr>
      <w:tr w:rsidR="001E18E6" w14:paraId="4192245B" w14:textId="77777777" w:rsidTr="001E18E6">
        <w:tc>
          <w:tcPr>
            <w:tcW w:w="8275" w:type="dxa"/>
          </w:tcPr>
          <w:p w14:paraId="3B4DE251" w14:textId="77777777" w:rsidR="004E56E2" w:rsidRPr="004E56E2" w:rsidRDefault="004E56E2" w:rsidP="004E56E2">
            <w:pPr>
              <w:rPr>
                <w:szCs w:val="22"/>
              </w:rPr>
            </w:pPr>
            <w:r>
              <w:t>Проанализировать существующие шаблоны и ресурсы, касающиеся разработки проектов ПДР и управления ими, и организовать практический семинар с целью пересмотра существующей методики и инструментов управления проектами ПДР и выработать рекомендации по их возможному улучшению.</w:t>
            </w:r>
          </w:p>
          <w:p w14:paraId="35F012C5" w14:textId="77777777" w:rsidR="001B7D6E" w:rsidRDefault="001B7D6E" w:rsidP="004E56E2">
            <w:pPr>
              <w:rPr>
                <w:szCs w:val="22"/>
              </w:rPr>
            </w:pPr>
          </w:p>
        </w:tc>
        <w:tc>
          <w:tcPr>
            <w:tcW w:w="810" w:type="dxa"/>
          </w:tcPr>
          <w:p w14:paraId="560CE522" w14:textId="77777777" w:rsidR="001B7D6E" w:rsidRDefault="001E18E6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47BF33D3" w14:textId="77777777" w:rsidR="001B7D6E" w:rsidRDefault="00D01B6D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0D3403C4" w14:textId="77777777" w:rsidR="001B7D6E" w:rsidRDefault="00D01B6D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1F812F13" w14:textId="77777777" w:rsidR="001B7D6E" w:rsidRDefault="001B7D6E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39F7C092" w14:textId="77777777" w:rsidR="001B7D6E" w:rsidRDefault="001B7D6E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70A3849E" w14:textId="77777777" w:rsidR="001B7D6E" w:rsidRDefault="001B7D6E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4C238A99" w14:textId="77777777" w:rsidR="001B7D6E" w:rsidRDefault="001B7D6E" w:rsidP="001E18E6">
            <w:pPr>
              <w:jc w:val="center"/>
              <w:rPr>
                <w:szCs w:val="22"/>
              </w:rPr>
            </w:pPr>
          </w:p>
        </w:tc>
        <w:tc>
          <w:tcPr>
            <w:tcW w:w="900" w:type="dxa"/>
          </w:tcPr>
          <w:p w14:paraId="0A88EA53" w14:textId="77777777" w:rsidR="001B7D6E" w:rsidRDefault="001B7D6E" w:rsidP="000B5C45">
            <w:pPr>
              <w:rPr>
                <w:szCs w:val="22"/>
              </w:rPr>
            </w:pPr>
          </w:p>
        </w:tc>
      </w:tr>
      <w:tr w:rsidR="001E18E6" w14:paraId="77A68A0A" w14:textId="77777777" w:rsidTr="001E18E6">
        <w:tc>
          <w:tcPr>
            <w:tcW w:w="8275" w:type="dxa"/>
          </w:tcPr>
          <w:p w14:paraId="1E89855C" w14:textId="77777777" w:rsidR="001B7D6E" w:rsidRDefault="004E56E2" w:rsidP="000B5C45">
            <w:pPr>
              <w:rPr>
                <w:szCs w:val="22"/>
              </w:rPr>
            </w:pPr>
            <w:r>
              <w:t>Собрать информацию об основных источниках недоразумений, проблемах и вопросах, с которыми сталкиваются государства-члены, желающие представить проектные предложения; типичных ошибках, приводящих к отклонению предложения и рекомендаций о том, как их можно избежать; а также об имеющихся примерах передовой практики или опыте, накопленном государствами-членами, которые успешно представили проектные предложения в прошлом.</w:t>
            </w:r>
          </w:p>
          <w:p w14:paraId="1CCDED25" w14:textId="77777777" w:rsidR="001E18E6" w:rsidRDefault="001E18E6" w:rsidP="000B5C45">
            <w:pPr>
              <w:rPr>
                <w:szCs w:val="22"/>
              </w:rPr>
            </w:pPr>
          </w:p>
        </w:tc>
        <w:tc>
          <w:tcPr>
            <w:tcW w:w="810" w:type="dxa"/>
          </w:tcPr>
          <w:p w14:paraId="230F6C4D" w14:textId="77777777" w:rsidR="001B7D6E" w:rsidRDefault="001B7D6E" w:rsidP="001E18E6">
            <w:pPr>
              <w:jc w:val="center"/>
              <w:rPr>
                <w:szCs w:val="22"/>
              </w:rPr>
            </w:pPr>
          </w:p>
          <w:p w14:paraId="21BA80DE" w14:textId="77777777" w:rsidR="00A30E40" w:rsidRDefault="00A30E40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0AEE95A6" w14:textId="77777777" w:rsidR="001E18E6" w:rsidRDefault="001E18E6" w:rsidP="001E18E6">
            <w:pPr>
              <w:jc w:val="center"/>
              <w:rPr>
                <w:szCs w:val="22"/>
              </w:rPr>
            </w:pPr>
          </w:p>
          <w:p w14:paraId="7DEFC257" w14:textId="77777777" w:rsidR="001B7D6E" w:rsidRDefault="001E18E6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71FF76EB" w14:textId="77777777" w:rsidR="001E18E6" w:rsidRDefault="001E18E6" w:rsidP="001E18E6">
            <w:pPr>
              <w:jc w:val="center"/>
              <w:rPr>
                <w:szCs w:val="22"/>
              </w:rPr>
            </w:pPr>
          </w:p>
          <w:p w14:paraId="70820430" w14:textId="77777777" w:rsidR="001B7D6E" w:rsidRDefault="001B7D6E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46E79827" w14:textId="77777777" w:rsidR="001B7D6E" w:rsidRDefault="001B7D6E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3DC4ED9B" w14:textId="77777777" w:rsidR="001B7D6E" w:rsidRDefault="001B7D6E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46DC1A31" w14:textId="77777777" w:rsidR="001B7D6E" w:rsidRDefault="001B7D6E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04E59D33" w14:textId="77777777" w:rsidR="001B7D6E" w:rsidRDefault="001B7D6E" w:rsidP="001E18E6">
            <w:pPr>
              <w:jc w:val="center"/>
              <w:rPr>
                <w:szCs w:val="22"/>
              </w:rPr>
            </w:pPr>
          </w:p>
        </w:tc>
        <w:tc>
          <w:tcPr>
            <w:tcW w:w="900" w:type="dxa"/>
          </w:tcPr>
          <w:p w14:paraId="77CC675E" w14:textId="77777777" w:rsidR="001B7D6E" w:rsidRDefault="001B7D6E" w:rsidP="000B5C45">
            <w:pPr>
              <w:rPr>
                <w:szCs w:val="22"/>
              </w:rPr>
            </w:pPr>
          </w:p>
        </w:tc>
      </w:tr>
      <w:tr w:rsidR="001E18E6" w14:paraId="7BD955EE" w14:textId="77777777" w:rsidTr="001E18E6">
        <w:tc>
          <w:tcPr>
            <w:tcW w:w="8275" w:type="dxa"/>
          </w:tcPr>
          <w:p w14:paraId="4B0A9C71" w14:textId="77777777" w:rsidR="001B7D6E" w:rsidRDefault="004E56E2" w:rsidP="00B806B8">
            <w:pPr>
              <w:rPr>
                <w:szCs w:val="22"/>
              </w:rPr>
            </w:pPr>
            <w:r>
              <w:t xml:space="preserve">Создать и разместить на странице ПДР веб-сайта ВОИС доступный для поиска Каталог всех прошлых и текущих проектов ПДР </w:t>
            </w:r>
          </w:p>
          <w:p w14:paraId="712069CC" w14:textId="77777777" w:rsidR="00B806B8" w:rsidRDefault="00B806B8" w:rsidP="00B806B8">
            <w:pPr>
              <w:rPr>
                <w:szCs w:val="22"/>
              </w:rPr>
            </w:pPr>
          </w:p>
        </w:tc>
        <w:tc>
          <w:tcPr>
            <w:tcW w:w="810" w:type="dxa"/>
          </w:tcPr>
          <w:p w14:paraId="0387B3A5" w14:textId="77777777" w:rsidR="001B7D6E" w:rsidRDefault="001B7D6E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0803703A" w14:textId="77777777" w:rsidR="001B7D6E" w:rsidRDefault="001B7D6E" w:rsidP="001E18E6">
            <w:pPr>
              <w:jc w:val="center"/>
              <w:rPr>
                <w:szCs w:val="22"/>
              </w:rPr>
            </w:pPr>
          </w:p>
          <w:p w14:paraId="06F505CA" w14:textId="77777777" w:rsidR="00A30E40" w:rsidRDefault="00A30E40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00EBCA03" w14:textId="77777777" w:rsidR="001B7D6E" w:rsidRDefault="001B7D6E" w:rsidP="001E18E6">
            <w:pPr>
              <w:jc w:val="center"/>
              <w:rPr>
                <w:szCs w:val="22"/>
              </w:rPr>
            </w:pPr>
          </w:p>
          <w:p w14:paraId="70B18E55" w14:textId="77777777" w:rsidR="00A30E40" w:rsidRDefault="00A30E40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66AE4A64" w14:textId="77777777" w:rsidR="001E18E6" w:rsidRDefault="001E18E6" w:rsidP="001E18E6">
            <w:pPr>
              <w:jc w:val="center"/>
              <w:rPr>
                <w:szCs w:val="22"/>
              </w:rPr>
            </w:pPr>
          </w:p>
          <w:p w14:paraId="4768B8EB" w14:textId="77777777" w:rsidR="001B7D6E" w:rsidRDefault="001E18E6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178ADA01" w14:textId="77777777" w:rsidR="001B7D6E" w:rsidRDefault="001B7D6E" w:rsidP="001E18E6">
            <w:pPr>
              <w:jc w:val="center"/>
              <w:rPr>
                <w:szCs w:val="22"/>
              </w:rPr>
            </w:pPr>
          </w:p>
          <w:p w14:paraId="44DA088B" w14:textId="77777777" w:rsidR="00D80A93" w:rsidRDefault="00D92E5A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7B868E77" w14:textId="77777777" w:rsidR="001B7D6E" w:rsidRDefault="001B7D6E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7414607E" w14:textId="77777777" w:rsidR="001B7D6E" w:rsidRDefault="001B7D6E" w:rsidP="001E18E6">
            <w:pPr>
              <w:jc w:val="center"/>
              <w:rPr>
                <w:szCs w:val="22"/>
              </w:rPr>
            </w:pPr>
          </w:p>
        </w:tc>
        <w:tc>
          <w:tcPr>
            <w:tcW w:w="900" w:type="dxa"/>
          </w:tcPr>
          <w:p w14:paraId="4CC6A5F4" w14:textId="77777777" w:rsidR="001B7D6E" w:rsidRDefault="001B7D6E" w:rsidP="000B5C45">
            <w:pPr>
              <w:rPr>
                <w:szCs w:val="22"/>
              </w:rPr>
            </w:pPr>
          </w:p>
        </w:tc>
      </w:tr>
      <w:tr w:rsidR="001E18E6" w14:paraId="13F4E738" w14:textId="77777777" w:rsidTr="001E18E6">
        <w:tc>
          <w:tcPr>
            <w:tcW w:w="8275" w:type="dxa"/>
          </w:tcPr>
          <w:p w14:paraId="5BC298ED" w14:textId="77777777" w:rsidR="001E18E6" w:rsidRPr="003E36BD" w:rsidRDefault="00766818" w:rsidP="00B806B8">
            <w:pPr>
              <w:rPr>
                <w:bCs/>
                <w:szCs w:val="22"/>
              </w:rPr>
            </w:pPr>
            <w:r>
              <w:t xml:space="preserve">Разработать Руководство </w:t>
            </w:r>
          </w:p>
        </w:tc>
        <w:tc>
          <w:tcPr>
            <w:tcW w:w="810" w:type="dxa"/>
          </w:tcPr>
          <w:p w14:paraId="5371938A" w14:textId="77777777" w:rsidR="004E56E2" w:rsidRDefault="004E56E2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4735EDFF" w14:textId="77777777" w:rsidR="004E56E2" w:rsidRDefault="004E56E2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7AF839CF" w14:textId="77777777" w:rsidR="004E56E2" w:rsidRDefault="004E56E2" w:rsidP="001E18E6">
            <w:pPr>
              <w:jc w:val="center"/>
              <w:rPr>
                <w:szCs w:val="22"/>
              </w:rPr>
            </w:pPr>
          </w:p>
          <w:p w14:paraId="1FCEA2CD" w14:textId="77777777" w:rsidR="00A30E40" w:rsidRDefault="00A30E40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55485BD4" w14:textId="77777777" w:rsidR="001E18E6" w:rsidRDefault="001E18E6" w:rsidP="001E18E6">
            <w:pPr>
              <w:jc w:val="center"/>
              <w:rPr>
                <w:szCs w:val="22"/>
              </w:rPr>
            </w:pPr>
          </w:p>
          <w:p w14:paraId="53F7A72F" w14:textId="77777777" w:rsidR="004E56E2" w:rsidRDefault="001E18E6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5ED5A7BD" w14:textId="77777777" w:rsidR="001E18E6" w:rsidRDefault="001E18E6" w:rsidP="001E18E6">
            <w:pPr>
              <w:jc w:val="center"/>
              <w:rPr>
                <w:szCs w:val="22"/>
              </w:rPr>
            </w:pPr>
          </w:p>
          <w:p w14:paraId="4590EC8E" w14:textId="77777777" w:rsidR="004E56E2" w:rsidRDefault="001E18E6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63CFD6D4" w14:textId="77777777" w:rsidR="001E18E6" w:rsidRDefault="001E18E6" w:rsidP="001E18E6">
            <w:pPr>
              <w:jc w:val="center"/>
              <w:rPr>
                <w:szCs w:val="22"/>
              </w:rPr>
            </w:pPr>
          </w:p>
          <w:p w14:paraId="37717BA7" w14:textId="77777777" w:rsidR="004E56E2" w:rsidRDefault="004E56E2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17A17A15" w14:textId="77777777" w:rsidR="004E56E2" w:rsidRDefault="004E56E2" w:rsidP="001E18E6">
            <w:pPr>
              <w:jc w:val="center"/>
              <w:rPr>
                <w:szCs w:val="22"/>
              </w:rPr>
            </w:pPr>
          </w:p>
        </w:tc>
        <w:tc>
          <w:tcPr>
            <w:tcW w:w="900" w:type="dxa"/>
          </w:tcPr>
          <w:p w14:paraId="28D524E3" w14:textId="77777777" w:rsidR="004E56E2" w:rsidRDefault="004E56E2" w:rsidP="000B5C45">
            <w:pPr>
              <w:rPr>
                <w:szCs w:val="22"/>
              </w:rPr>
            </w:pPr>
          </w:p>
        </w:tc>
      </w:tr>
      <w:tr w:rsidR="001E18E6" w14:paraId="1EDCBFAC" w14:textId="77777777" w:rsidTr="001E18E6">
        <w:tc>
          <w:tcPr>
            <w:tcW w:w="8275" w:type="dxa"/>
          </w:tcPr>
          <w:p w14:paraId="3556FF26" w14:textId="77777777" w:rsidR="004E56E2" w:rsidRDefault="001E18E6" w:rsidP="001E18E6">
            <w:pPr>
              <w:rPr>
                <w:szCs w:val="22"/>
              </w:rPr>
            </w:pPr>
            <w:r>
              <w:t>Перевести письменное Руководство на все официальные языки ООН.</w:t>
            </w:r>
          </w:p>
          <w:p w14:paraId="65872A4C" w14:textId="77777777" w:rsidR="001E18E6" w:rsidRDefault="001E18E6" w:rsidP="001E18E6">
            <w:pPr>
              <w:rPr>
                <w:szCs w:val="22"/>
              </w:rPr>
            </w:pPr>
          </w:p>
        </w:tc>
        <w:tc>
          <w:tcPr>
            <w:tcW w:w="810" w:type="dxa"/>
          </w:tcPr>
          <w:p w14:paraId="0D6E891E" w14:textId="77777777" w:rsidR="004E56E2" w:rsidRDefault="004E56E2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648EFFC4" w14:textId="77777777" w:rsidR="004E56E2" w:rsidRDefault="004E56E2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5CF6E110" w14:textId="77777777" w:rsidR="004E56E2" w:rsidRDefault="004E56E2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0624FB02" w14:textId="77777777" w:rsidR="004E56E2" w:rsidRDefault="004E56E2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53BE272F" w14:textId="77777777" w:rsidR="004E56E2" w:rsidRDefault="004E56E2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40F21D67" w14:textId="77777777" w:rsidR="004E56E2" w:rsidRDefault="00A30E40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235EBE67" w14:textId="77777777" w:rsidR="004E56E2" w:rsidRDefault="004E56E2" w:rsidP="001E18E6">
            <w:pPr>
              <w:jc w:val="center"/>
              <w:rPr>
                <w:szCs w:val="22"/>
              </w:rPr>
            </w:pPr>
          </w:p>
        </w:tc>
        <w:tc>
          <w:tcPr>
            <w:tcW w:w="900" w:type="dxa"/>
          </w:tcPr>
          <w:p w14:paraId="04BB41EC" w14:textId="77777777" w:rsidR="004E56E2" w:rsidRDefault="004E56E2" w:rsidP="000B5C45">
            <w:pPr>
              <w:rPr>
                <w:szCs w:val="22"/>
              </w:rPr>
            </w:pPr>
          </w:p>
        </w:tc>
      </w:tr>
      <w:tr w:rsidR="001E18E6" w14:paraId="41E35102" w14:textId="77777777" w:rsidTr="001E18E6">
        <w:tc>
          <w:tcPr>
            <w:tcW w:w="8275" w:type="dxa"/>
          </w:tcPr>
          <w:p w14:paraId="15B1E129" w14:textId="77777777" w:rsidR="001E18E6" w:rsidRDefault="001E18E6" w:rsidP="004E56E2">
            <w:pPr>
              <w:rPr>
                <w:szCs w:val="22"/>
              </w:rPr>
            </w:pPr>
            <w:r>
              <w:t>Разработать курс начального дистанционного обучения по ПДР ВОИС и основам управления проектами</w:t>
            </w:r>
          </w:p>
          <w:p w14:paraId="641793CB" w14:textId="77777777" w:rsidR="001E18E6" w:rsidRPr="001E18E6" w:rsidRDefault="001E18E6" w:rsidP="004E56E2">
            <w:pPr>
              <w:rPr>
                <w:szCs w:val="22"/>
              </w:rPr>
            </w:pPr>
          </w:p>
        </w:tc>
        <w:tc>
          <w:tcPr>
            <w:tcW w:w="810" w:type="dxa"/>
          </w:tcPr>
          <w:p w14:paraId="778DD1E5" w14:textId="77777777" w:rsidR="001E18E6" w:rsidRDefault="001E18E6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16BA47C3" w14:textId="77777777" w:rsidR="001E18E6" w:rsidRDefault="001E18E6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035FCA34" w14:textId="77777777" w:rsidR="001E18E6" w:rsidRDefault="001E18E6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0CDCCF83" w14:textId="77777777" w:rsidR="001E18E6" w:rsidRDefault="001E18E6" w:rsidP="001E18E6">
            <w:pPr>
              <w:jc w:val="center"/>
              <w:rPr>
                <w:szCs w:val="22"/>
              </w:rPr>
            </w:pPr>
          </w:p>
          <w:p w14:paraId="0E1184EC" w14:textId="77777777" w:rsidR="00A30E40" w:rsidRDefault="00A30E40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51250B47" w14:textId="77777777" w:rsidR="001E18E6" w:rsidRDefault="001E18E6" w:rsidP="001E18E6">
            <w:pPr>
              <w:jc w:val="center"/>
              <w:rPr>
                <w:szCs w:val="22"/>
              </w:rPr>
            </w:pPr>
          </w:p>
          <w:p w14:paraId="152E8FD1" w14:textId="77777777" w:rsidR="0046171C" w:rsidRDefault="0046171C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3650036B" w14:textId="77777777" w:rsidR="001E18E6" w:rsidRDefault="001E18E6" w:rsidP="001E18E6">
            <w:pPr>
              <w:jc w:val="center"/>
              <w:rPr>
                <w:szCs w:val="22"/>
              </w:rPr>
            </w:pPr>
          </w:p>
          <w:p w14:paraId="369FE614" w14:textId="77777777" w:rsidR="001E18E6" w:rsidRDefault="0046171C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2F4A6EAC" w14:textId="77777777" w:rsidR="001E18E6" w:rsidRDefault="001E18E6" w:rsidP="001E18E6">
            <w:pPr>
              <w:jc w:val="center"/>
              <w:rPr>
                <w:szCs w:val="22"/>
              </w:rPr>
            </w:pPr>
          </w:p>
          <w:p w14:paraId="55849B6B" w14:textId="77777777" w:rsidR="001E18E6" w:rsidRDefault="001E18E6" w:rsidP="001E18E6">
            <w:pPr>
              <w:jc w:val="center"/>
              <w:rPr>
                <w:szCs w:val="22"/>
              </w:rPr>
            </w:pPr>
          </w:p>
        </w:tc>
        <w:tc>
          <w:tcPr>
            <w:tcW w:w="900" w:type="dxa"/>
          </w:tcPr>
          <w:p w14:paraId="5B4B3707" w14:textId="77777777" w:rsidR="001E18E6" w:rsidRDefault="001E18E6" w:rsidP="000B5C45">
            <w:pPr>
              <w:rPr>
                <w:szCs w:val="22"/>
              </w:rPr>
            </w:pPr>
          </w:p>
          <w:p w14:paraId="6F8AFB9B" w14:textId="77777777" w:rsidR="00D80A93" w:rsidRDefault="00D80A93" w:rsidP="000B5C45">
            <w:pPr>
              <w:rPr>
                <w:szCs w:val="22"/>
              </w:rPr>
            </w:pPr>
          </w:p>
        </w:tc>
      </w:tr>
      <w:tr w:rsidR="007F33FA" w14:paraId="7842398E" w14:textId="77777777" w:rsidTr="001E18E6">
        <w:tc>
          <w:tcPr>
            <w:tcW w:w="8275" w:type="dxa"/>
          </w:tcPr>
          <w:p w14:paraId="48A7A28D" w14:textId="77777777" w:rsidR="007F33FA" w:rsidRPr="007F33FA" w:rsidRDefault="007F33FA" w:rsidP="004E56E2">
            <w:pPr>
              <w:rPr>
                <w:bCs/>
                <w:iCs/>
                <w:szCs w:val="22"/>
              </w:rPr>
            </w:pPr>
            <w:r>
              <w:t>Осуществить реконструкцию веб-сайта ВОИС в целях облегчения доступа к Руководству и дополнительным ресурсам и привлечения к ним большего внимания.</w:t>
            </w:r>
          </w:p>
        </w:tc>
        <w:tc>
          <w:tcPr>
            <w:tcW w:w="810" w:type="dxa"/>
          </w:tcPr>
          <w:p w14:paraId="6213D97B" w14:textId="77777777" w:rsidR="007F33FA" w:rsidRDefault="007F33FA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2E8B30DB" w14:textId="77777777" w:rsidR="007F33FA" w:rsidRDefault="007F33FA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2CDE0DFD" w14:textId="77777777" w:rsidR="007F33FA" w:rsidRDefault="007F33FA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5DCB60E0" w14:textId="77777777" w:rsidR="007F33FA" w:rsidRDefault="007F33FA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5E505388" w14:textId="77777777" w:rsidR="007F33FA" w:rsidRDefault="007F33FA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4AA1604C" w14:textId="77777777" w:rsidR="007F33FA" w:rsidRDefault="00C915B3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</w:tcPr>
          <w:p w14:paraId="2BF81FEC" w14:textId="77777777" w:rsidR="007F33FA" w:rsidRDefault="007F33FA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900" w:type="dxa"/>
          </w:tcPr>
          <w:p w14:paraId="68ED722E" w14:textId="77777777" w:rsidR="007F33FA" w:rsidRDefault="007F33FA" w:rsidP="000B5C45">
            <w:pPr>
              <w:rPr>
                <w:szCs w:val="22"/>
              </w:rPr>
            </w:pPr>
          </w:p>
        </w:tc>
      </w:tr>
      <w:tr w:rsidR="00A30E40" w14:paraId="03E1FE3B" w14:textId="77777777" w:rsidTr="001E18E6">
        <w:tc>
          <w:tcPr>
            <w:tcW w:w="8275" w:type="dxa"/>
          </w:tcPr>
          <w:p w14:paraId="1FA6FD8A" w14:textId="77777777" w:rsidR="00A30E40" w:rsidRDefault="00A30E40" w:rsidP="00A30E40">
            <w:pPr>
              <w:rPr>
                <w:szCs w:val="22"/>
              </w:rPr>
            </w:pPr>
            <w:r>
              <w:t>Организовать вебинары по запросам для заинтересованных государств-членов с целью предоставления рекомендаций по разработке и реализации проекта ПДР</w:t>
            </w:r>
            <w:r>
              <w:rPr>
                <w:rStyle w:val="FootnoteReference"/>
                <w:szCs w:val="22"/>
              </w:rPr>
              <w:footnoteReference w:id="11"/>
            </w:r>
          </w:p>
          <w:p w14:paraId="645961D6" w14:textId="77777777" w:rsidR="00A30E40" w:rsidRDefault="00A30E40" w:rsidP="004E56E2">
            <w:pPr>
              <w:rPr>
                <w:szCs w:val="22"/>
              </w:rPr>
            </w:pPr>
          </w:p>
        </w:tc>
        <w:tc>
          <w:tcPr>
            <w:tcW w:w="810" w:type="dxa"/>
          </w:tcPr>
          <w:p w14:paraId="540B2C40" w14:textId="77777777" w:rsidR="00A30E40" w:rsidRDefault="00A30E40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4BAD8777" w14:textId="77777777" w:rsidR="00A30E40" w:rsidRDefault="00A30E40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5B32AF81" w14:textId="77777777" w:rsidR="00A30E40" w:rsidRDefault="00A30E40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4283C872" w14:textId="77777777" w:rsidR="00A30E40" w:rsidRDefault="00A30E40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54AD9C6C" w14:textId="77777777" w:rsidR="00A30E40" w:rsidRDefault="00A30E40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2356C15D" w14:textId="77777777" w:rsidR="00A30E40" w:rsidRDefault="00A30E40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5244D65D" w14:textId="77777777" w:rsidR="00A30E40" w:rsidRDefault="00A30E40" w:rsidP="001E18E6">
            <w:pPr>
              <w:jc w:val="center"/>
              <w:rPr>
                <w:szCs w:val="22"/>
              </w:rPr>
            </w:pPr>
          </w:p>
        </w:tc>
        <w:tc>
          <w:tcPr>
            <w:tcW w:w="900" w:type="dxa"/>
          </w:tcPr>
          <w:p w14:paraId="35E095DD" w14:textId="77777777" w:rsidR="00A30E40" w:rsidRDefault="00A30E40" w:rsidP="000B5C45">
            <w:pPr>
              <w:rPr>
                <w:szCs w:val="22"/>
              </w:rPr>
            </w:pPr>
            <w:r>
              <w:t>x</w:t>
            </w:r>
          </w:p>
        </w:tc>
      </w:tr>
      <w:tr w:rsidR="007F33FA" w14:paraId="32FD0C14" w14:textId="77777777" w:rsidTr="001E18E6">
        <w:tc>
          <w:tcPr>
            <w:tcW w:w="8275" w:type="dxa"/>
          </w:tcPr>
          <w:p w14:paraId="0FE2C0BA" w14:textId="77777777" w:rsidR="007F33FA" w:rsidRDefault="00906A53" w:rsidP="007F33FA">
            <w:pPr>
              <w:rPr>
                <w:bCs/>
                <w:iCs/>
                <w:szCs w:val="22"/>
              </w:rPr>
            </w:pPr>
            <w:r>
              <w:t>Провести семинары и другие мероприятия, и включить пропаганду Руководства и дополнительных ресурсов в текущие мероприятия, осуществляемые Международным бюро и отдельными региональными бюро</w:t>
            </w:r>
            <w:r w:rsidR="007F33FA">
              <w:rPr>
                <w:rStyle w:val="FootnoteReference"/>
                <w:bCs/>
                <w:iCs/>
                <w:szCs w:val="22"/>
              </w:rPr>
              <w:footnoteReference w:id="12"/>
            </w:r>
          </w:p>
          <w:p w14:paraId="09086841" w14:textId="77777777" w:rsidR="004D0344" w:rsidRPr="001E18E6" w:rsidRDefault="004D0344" w:rsidP="007F33FA">
            <w:pPr>
              <w:rPr>
                <w:szCs w:val="22"/>
              </w:rPr>
            </w:pPr>
          </w:p>
        </w:tc>
        <w:tc>
          <w:tcPr>
            <w:tcW w:w="810" w:type="dxa"/>
          </w:tcPr>
          <w:p w14:paraId="2294406F" w14:textId="77777777" w:rsidR="007F33FA" w:rsidRDefault="007F33FA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2C78AC5B" w14:textId="77777777" w:rsidR="007F33FA" w:rsidRDefault="007F33FA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2C78E438" w14:textId="77777777" w:rsidR="007F33FA" w:rsidRDefault="007F33FA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34D804EC" w14:textId="77777777" w:rsidR="007F33FA" w:rsidRDefault="007F33FA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5E419DA3" w14:textId="77777777" w:rsidR="007F33FA" w:rsidRDefault="007F33FA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16495022" w14:textId="77777777" w:rsidR="007F33FA" w:rsidRDefault="007F33FA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1593DAA2" w14:textId="77777777" w:rsidR="007F33FA" w:rsidRDefault="007F33FA" w:rsidP="001E18E6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900" w:type="dxa"/>
          </w:tcPr>
          <w:p w14:paraId="643727C1" w14:textId="77777777" w:rsidR="007F33FA" w:rsidRDefault="007F33FA" w:rsidP="000B5C45">
            <w:pPr>
              <w:rPr>
                <w:szCs w:val="22"/>
              </w:rPr>
            </w:pPr>
            <w:r>
              <w:t>x</w:t>
            </w:r>
          </w:p>
        </w:tc>
      </w:tr>
      <w:tr w:rsidR="00D80A93" w14:paraId="6E74D6D5" w14:textId="77777777" w:rsidTr="001E18E6">
        <w:tc>
          <w:tcPr>
            <w:tcW w:w="8275" w:type="dxa"/>
          </w:tcPr>
          <w:p w14:paraId="30C5237F" w14:textId="77777777" w:rsidR="00D80A93" w:rsidRDefault="00D80A93" w:rsidP="004E56E2">
            <w:pPr>
              <w:rPr>
                <w:szCs w:val="22"/>
              </w:rPr>
            </w:pPr>
            <w:r>
              <w:t xml:space="preserve">Оценка проекта </w:t>
            </w:r>
          </w:p>
          <w:p w14:paraId="15EF9CE0" w14:textId="77777777" w:rsidR="00D80A93" w:rsidRDefault="00D80A93" w:rsidP="004E56E2">
            <w:pPr>
              <w:rPr>
                <w:szCs w:val="22"/>
              </w:rPr>
            </w:pPr>
          </w:p>
        </w:tc>
        <w:tc>
          <w:tcPr>
            <w:tcW w:w="810" w:type="dxa"/>
          </w:tcPr>
          <w:p w14:paraId="2461F9C5" w14:textId="77777777" w:rsidR="00D80A93" w:rsidRDefault="00D80A93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5DB7BD7A" w14:textId="77777777" w:rsidR="00D80A93" w:rsidRDefault="00D80A93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6CECD306" w14:textId="77777777" w:rsidR="00D80A93" w:rsidRDefault="00D80A93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546887FC" w14:textId="77777777" w:rsidR="00D80A93" w:rsidRDefault="00D80A93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4935C3A9" w14:textId="77777777" w:rsidR="00D80A93" w:rsidRDefault="00D80A93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2EA00090" w14:textId="77777777" w:rsidR="00D80A93" w:rsidRDefault="00D80A93" w:rsidP="001E18E6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</w:tcPr>
          <w:p w14:paraId="4B4269CE" w14:textId="77777777" w:rsidR="00D80A93" w:rsidRDefault="00D80A93" w:rsidP="001E18E6">
            <w:pPr>
              <w:jc w:val="center"/>
              <w:rPr>
                <w:szCs w:val="22"/>
              </w:rPr>
            </w:pPr>
          </w:p>
        </w:tc>
        <w:tc>
          <w:tcPr>
            <w:tcW w:w="900" w:type="dxa"/>
          </w:tcPr>
          <w:p w14:paraId="4DE1E757" w14:textId="77777777" w:rsidR="00D80A93" w:rsidRDefault="00D80A93" w:rsidP="000B5C45">
            <w:pPr>
              <w:rPr>
                <w:szCs w:val="22"/>
              </w:rPr>
            </w:pPr>
            <w:r>
              <w:t>x</w:t>
            </w:r>
          </w:p>
        </w:tc>
      </w:tr>
    </w:tbl>
    <w:p w14:paraId="1362AE9B" w14:textId="77777777" w:rsidR="00D125BD" w:rsidRDefault="00D125BD" w:rsidP="000B5C45">
      <w:pPr>
        <w:rPr>
          <w:szCs w:val="22"/>
        </w:rPr>
      </w:pPr>
    </w:p>
    <w:p w14:paraId="4BD12249" w14:textId="77777777" w:rsidR="007529CC" w:rsidRPr="00B40676" w:rsidRDefault="007529CC" w:rsidP="00EB79AB">
      <w:pPr>
        <w:pStyle w:val="Endofdocument-Annex"/>
        <w:ind w:left="0"/>
      </w:pPr>
    </w:p>
    <w:sectPr w:rsidR="007529CC" w:rsidRPr="00B40676" w:rsidSect="0023125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6840" w:h="11907" w:orient="landscape" w:code="9"/>
      <w:pgMar w:top="1418" w:right="567" w:bottom="1134" w:left="1418" w:header="510" w:footer="1021" w:gutter="0"/>
      <w:pgNumType w:start="9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BE8F7" w14:textId="77777777" w:rsidR="00B924ED" w:rsidRDefault="00B924ED">
      <w:r>
        <w:separator/>
      </w:r>
    </w:p>
  </w:endnote>
  <w:endnote w:type="continuationSeparator" w:id="0">
    <w:p w14:paraId="323C1E7C" w14:textId="77777777" w:rsidR="00B924ED" w:rsidRDefault="00B924ED" w:rsidP="003B38C1">
      <w:r>
        <w:separator/>
      </w:r>
    </w:p>
    <w:p w14:paraId="476A3724" w14:textId="77777777" w:rsidR="00B924ED" w:rsidRPr="00517C82" w:rsidRDefault="00B924ED" w:rsidP="003B38C1">
      <w:pPr>
        <w:spacing w:after="60"/>
        <w:rPr>
          <w:sz w:val="17"/>
          <w:lang w:val="en-US"/>
        </w:rPr>
      </w:pPr>
      <w:r w:rsidRPr="00517C82">
        <w:rPr>
          <w:sz w:val="17"/>
          <w:lang w:val="en-US"/>
        </w:rPr>
        <w:t>[Endnote continued from previous page]</w:t>
      </w:r>
    </w:p>
  </w:endnote>
  <w:endnote w:type="continuationNotice" w:id="1">
    <w:p w14:paraId="2A279383" w14:textId="77777777" w:rsidR="00B924ED" w:rsidRPr="00517C82" w:rsidRDefault="00B924ED" w:rsidP="003B38C1">
      <w:pPr>
        <w:spacing w:before="60"/>
        <w:jc w:val="right"/>
        <w:rPr>
          <w:sz w:val="17"/>
          <w:szCs w:val="17"/>
          <w:lang w:val="en-US"/>
        </w:rPr>
      </w:pPr>
      <w:r w:rsidRPr="00517C82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C708B" w14:textId="77777777" w:rsidR="009D5E12" w:rsidRDefault="009D5E12" w:rsidP="00472543">
    <w:pPr>
      <w:pStyle w:val="Footer"/>
      <w:jc w:val="right"/>
      <w:rPr>
        <w:color w:val="000000"/>
        <w:sz w:val="17"/>
      </w:rPr>
    </w:pPr>
    <w:bookmarkStart w:id="10" w:name="TITUS1FooterEvenPages"/>
    <w:r>
      <w:rPr>
        <w:color w:val="000000"/>
        <w:sz w:val="17"/>
      </w:rPr>
      <w:t xml:space="preserve">  </w:t>
    </w:r>
  </w:p>
  <w:p w14:paraId="41E64FCD" w14:textId="77777777" w:rsidR="009D5E12" w:rsidRDefault="009D5E12" w:rsidP="00472543">
    <w:pPr>
      <w:pStyle w:val="Footer"/>
      <w:jc w:val="right"/>
      <w:rPr>
        <w:color w:val="000000"/>
        <w:sz w:val="17"/>
      </w:rPr>
    </w:pPr>
  </w:p>
  <w:bookmarkEnd w:id="10"/>
  <w:p w14:paraId="3B903401" w14:textId="77777777" w:rsidR="009D5E12" w:rsidRDefault="009D5E12" w:rsidP="00472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D7BF1" w14:textId="77777777" w:rsidR="009D5E12" w:rsidRDefault="009D5E12" w:rsidP="00472543">
    <w:pPr>
      <w:pStyle w:val="Footer"/>
      <w:jc w:val="right"/>
      <w:rPr>
        <w:color w:val="000000"/>
        <w:sz w:val="17"/>
      </w:rPr>
    </w:pPr>
    <w:bookmarkStart w:id="11" w:name="TITUS1FooterPrimary"/>
    <w:r>
      <w:rPr>
        <w:color w:val="000000"/>
        <w:sz w:val="17"/>
      </w:rPr>
      <w:t xml:space="preserve">  </w:t>
    </w:r>
  </w:p>
  <w:p w14:paraId="1D38B753" w14:textId="77777777" w:rsidR="009D5E12" w:rsidRDefault="009D5E12" w:rsidP="00472543">
    <w:pPr>
      <w:pStyle w:val="Footer"/>
      <w:jc w:val="right"/>
      <w:rPr>
        <w:color w:val="000000"/>
        <w:sz w:val="17"/>
      </w:rPr>
    </w:pPr>
  </w:p>
  <w:bookmarkEnd w:id="11"/>
  <w:p w14:paraId="23DDBEC6" w14:textId="77777777" w:rsidR="009D5E12" w:rsidRDefault="009D5E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22AEB" w14:textId="77777777" w:rsidR="009D5E12" w:rsidRDefault="009D5E1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346BA" w14:textId="77777777" w:rsidR="009D5E12" w:rsidRDefault="009D5E12" w:rsidP="002F2A3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7AC75" w14:textId="77777777" w:rsidR="009D5E12" w:rsidRDefault="009D5E1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AE17B" w14:textId="77777777" w:rsidR="009D5E12" w:rsidRDefault="009D5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F89E4" w14:textId="77777777" w:rsidR="00B924ED" w:rsidRDefault="00B924ED">
      <w:r>
        <w:separator/>
      </w:r>
    </w:p>
  </w:footnote>
  <w:footnote w:type="continuationSeparator" w:id="0">
    <w:p w14:paraId="2BFF4208" w14:textId="77777777" w:rsidR="00B924ED" w:rsidRDefault="00B924ED" w:rsidP="008B60B2">
      <w:r>
        <w:separator/>
      </w:r>
    </w:p>
    <w:p w14:paraId="7A94E686" w14:textId="77777777" w:rsidR="00B924ED" w:rsidRPr="00517C82" w:rsidRDefault="00B924ED" w:rsidP="008B60B2">
      <w:pPr>
        <w:spacing w:after="60"/>
        <w:rPr>
          <w:sz w:val="17"/>
          <w:szCs w:val="17"/>
          <w:lang w:val="en-US"/>
        </w:rPr>
      </w:pPr>
      <w:r w:rsidRPr="00517C82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240CFEDB" w14:textId="77777777" w:rsidR="00B924ED" w:rsidRPr="00517C82" w:rsidRDefault="00B924ED" w:rsidP="008B60B2">
      <w:pPr>
        <w:spacing w:before="60"/>
        <w:jc w:val="right"/>
        <w:rPr>
          <w:sz w:val="17"/>
          <w:szCs w:val="17"/>
          <w:lang w:val="en-US"/>
        </w:rPr>
      </w:pPr>
      <w:r w:rsidRPr="00517C82">
        <w:rPr>
          <w:sz w:val="17"/>
          <w:szCs w:val="17"/>
          <w:lang w:val="en-US"/>
        </w:rPr>
        <w:t>[Footnote continued on next page]</w:t>
      </w:r>
    </w:p>
  </w:footnote>
  <w:footnote w:id="2">
    <w:p w14:paraId="480CE117" w14:textId="333F867A" w:rsidR="009D5E12" w:rsidRDefault="009D5E12">
      <w:pPr>
        <w:pStyle w:val="FootnoteText"/>
      </w:pPr>
      <w:r>
        <w:rPr>
          <w:rStyle w:val="FootnoteReference"/>
        </w:rPr>
        <w:footnoteRef/>
      </w:r>
      <w:r>
        <w:t xml:space="preserve"> Список утвержденных проектов ПДР доступен по адресу:</w:t>
      </w:r>
      <w:r w:rsidR="000516AA">
        <w:t xml:space="preserve"> </w:t>
      </w:r>
      <w:r>
        <w:t xml:space="preserve"> </w:t>
      </w:r>
      <w:hyperlink r:id="rId1" w:history="1">
        <w:r>
          <w:rPr>
            <w:rStyle w:val="Hyperlink"/>
          </w:rPr>
          <w:t>https://www.wipo.int/ip-development/ru/agenda/projects.html</w:t>
        </w:r>
      </w:hyperlink>
      <w:r>
        <w:t xml:space="preserve"> </w:t>
      </w:r>
    </w:p>
  </w:footnote>
  <w:footnote w:id="3">
    <w:p w14:paraId="3123FFD4" w14:textId="77777777" w:rsidR="009D5E12" w:rsidRPr="00896BC4" w:rsidRDefault="009D5E12">
      <w:pPr>
        <w:pStyle w:val="FootnoteText"/>
      </w:pPr>
      <w:r>
        <w:rPr>
          <w:rStyle w:val="FootnoteReference"/>
        </w:rPr>
        <w:footnoteRef/>
      </w:r>
      <w:r>
        <w:t xml:space="preserve"> ВОИС, Повестка дня ВОИС в области развития, </w:t>
      </w:r>
      <w:hyperlink r:id="rId2" w:history="1">
        <w:r>
          <w:rPr>
            <w:rStyle w:val="Hyperlink"/>
          </w:rPr>
          <w:t>https://www.wipo.int/ip-development/ru/agenda/</w:t>
        </w:r>
      </w:hyperlink>
      <w:r>
        <w:t xml:space="preserve">, дата обращения 15 августа 2019 г. </w:t>
      </w:r>
    </w:p>
  </w:footnote>
  <w:footnote w:id="4">
    <w:p w14:paraId="4D1A4500" w14:textId="30F1C9EE" w:rsidR="009D5E12" w:rsidRPr="00351CC9" w:rsidRDefault="009D5E12" w:rsidP="00351CC9">
      <w:pPr>
        <w:pStyle w:val="FootnoteText"/>
      </w:pPr>
      <w:r>
        <w:rPr>
          <w:rStyle w:val="FootnoteReference"/>
        </w:rPr>
        <w:footnoteRef/>
      </w:r>
      <w:r>
        <w:t xml:space="preserve"> Отчет Генерального директора о ходе реализации ПДР (</w:t>
      </w:r>
      <w:hyperlink r:id="rId3" w:history="1">
        <w:r>
          <w:rPr>
            <w:rStyle w:val="Hyperlink"/>
          </w:rPr>
          <w:t>CDIP / 23/2</w:t>
        </w:r>
      </w:hyperlink>
      <w:r>
        <w:t>), пункт 58</w:t>
      </w:r>
      <w:r w:rsidR="000516AA">
        <w:t xml:space="preserve">;  </w:t>
      </w:r>
      <w:r>
        <w:t xml:space="preserve">ВОИС, Проекты для выполнения рекомендаций Повестки дня в области развития, </w:t>
      </w:r>
      <w:hyperlink r:id="rId4" w:history="1">
        <w:r>
          <w:rPr>
            <w:rStyle w:val="Hyperlink"/>
          </w:rPr>
          <w:t>https://www.wipo.int/ip-development/ru/agenda/projects.html</w:t>
        </w:r>
      </w:hyperlink>
      <w:r>
        <w:t xml:space="preserve">, дата обращения 15 августа 2019 г. </w:t>
      </w:r>
    </w:p>
  </w:footnote>
  <w:footnote w:id="5">
    <w:p w14:paraId="03D5FACE" w14:textId="77777777" w:rsidR="009D5E12" w:rsidRPr="00896BC4" w:rsidRDefault="009D5E12">
      <w:pPr>
        <w:pStyle w:val="FootnoteText"/>
      </w:pPr>
      <w:r>
        <w:rPr>
          <w:rStyle w:val="FootnoteReference"/>
        </w:rPr>
        <w:footnoteRef/>
      </w:r>
      <w:r>
        <w:t xml:space="preserve"> «Отчет о рекомендациях независимого анализа» (документ CDIP/19/3), Приложение I, с. 5; со ссылкой на документ CDIP/18/7.</w:t>
      </w:r>
    </w:p>
  </w:footnote>
  <w:footnote w:id="6">
    <w:p w14:paraId="4303503B" w14:textId="77777777" w:rsidR="009D5E12" w:rsidRPr="009D757D" w:rsidRDefault="009D5E12" w:rsidP="00FF0895">
      <w:pPr>
        <w:pStyle w:val="FootnoteText"/>
      </w:pPr>
      <w:r>
        <w:rPr>
          <w:rStyle w:val="FootnoteReference"/>
        </w:rPr>
        <w:footnoteRef/>
      </w:r>
      <w:r>
        <w:t xml:space="preserve"> ВОИС, Проекты для выполнения рекомендаций Повестки дня в области развития, </w:t>
      </w:r>
      <w:hyperlink r:id="rId5" w:history="1">
        <w:r>
          <w:rPr>
            <w:rStyle w:val="Hyperlink"/>
          </w:rPr>
          <w:t>https://www.wipo.int/ip-development/ru/agenda/projects.html</w:t>
        </w:r>
      </w:hyperlink>
      <w:r>
        <w:t>, дата обращения 15 августа 2019 г.</w:t>
      </w:r>
    </w:p>
  </w:footnote>
  <w:footnote w:id="7">
    <w:p w14:paraId="7129C564" w14:textId="77777777" w:rsidR="009D5E12" w:rsidRDefault="009D5E12">
      <w:pPr>
        <w:pStyle w:val="FootnoteText"/>
      </w:pPr>
      <w:r>
        <w:rPr>
          <w:rStyle w:val="FootnoteReference"/>
        </w:rPr>
        <w:footnoteRef/>
      </w:r>
      <w:r>
        <w:t xml:space="preserve"> Расходы на этот вид деятельности во время реализации проекта не оценивались.  При этом любые будущие расходы, связанные с этим мероприятием (если оно будет затребовано), будут оплачиваться за счет бюджета Отдела по координации деятельности в рамках Повестки дня в области развития (ОКД ПДР) и отражаться в нем.  </w:t>
      </w:r>
    </w:p>
  </w:footnote>
  <w:footnote w:id="8">
    <w:p w14:paraId="6A8684FD" w14:textId="77777777" w:rsidR="009D5E12" w:rsidRDefault="009D5E12" w:rsidP="00706DC7">
      <w:pPr>
        <w:pStyle w:val="FootnoteText"/>
      </w:pPr>
      <w:r>
        <w:rPr>
          <w:rStyle w:val="FootnoteReference"/>
        </w:rPr>
        <w:footnoteRef/>
      </w:r>
      <w:r>
        <w:t xml:space="preserve"> Расходы, связанные с этим результатом (при их наличии), будут покрываться за счет бюджетов соответствующих подразделений. </w:t>
      </w:r>
    </w:p>
  </w:footnote>
  <w:footnote w:id="9">
    <w:p w14:paraId="45A8BAE5" w14:textId="0DE1A7B1" w:rsidR="009D5E12" w:rsidRDefault="009D5E12" w:rsidP="00B24E9B">
      <w:pPr>
        <w:pStyle w:val="FootnoteText"/>
      </w:pPr>
      <w:r>
        <w:rPr>
          <w:rStyle w:val="FootnoteReference"/>
        </w:rPr>
        <w:footnoteRef/>
      </w:r>
      <w:r>
        <w:t xml:space="preserve"> Расходы на этот вид деятельности во время реализации проекта не оценивались.  При этом любые будущие затраты, связанные с данной деятельностью, будут оплачиваться за счет бюджета ОКД ПДР и отражаться в нем. </w:t>
      </w:r>
    </w:p>
  </w:footnote>
  <w:footnote w:id="10">
    <w:p w14:paraId="7516CCFD" w14:textId="77777777" w:rsidR="009D5E12" w:rsidRDefault="009D5E12" w:rsidP="00706DC7">
      <w:pPr>
        <w:pStyle w:val="FootnoteText"/>
        <w:rPr>
          <w:szCs w:val="18"/>
        </w:rPr>
      </w:pPr>
      <w:r>
        <w:rPr>
          <w:rStyle w:val="FootnoteReference"/>
          <w:szCs w:val="18"/>
        </w:rPr>
        <w:footnoteRef/>
      </w:r>
      <w:r>
        <w:t xml:space="preserve"> Координацией связанной с проектом работы будет заниматься персонал ОКД ПДР. </w:t>
      </w:r>
    </w:p>
    <w:p w14:paraId="06C2F209" w14:textId="77777777" w:rsidR="009D5E12" w:rsidRDefault="009D5E12" w:rsidP="00706DC7">
      <w:pPr>
        <w:pStyle w:val="FootnoteText"/>
        <w:rPr>
          <w:szCs w:val="18"/>
        </w:rPr>
      </w:pPr>
    </w:p>
    <w:p w14:paraId="7FCBFAF0" w14:textId="77777777" w:rsidR="009D5E12" w:rsidRPr="002D54F5" w:rsidRDefault="009D5E12" w:rsidP="00706DC7">
      <w:pPr>
        <w:pStyle w:val="FootnoteText"/>
        <w:rPr>
          <w:szCs w:val="18"/>
        </w:rPr>
      </w:pPr>
    </w:p>
  </w:footnote>
  <w:footnote w:id="11">
    <w:p w14:paraId="4F66C7D1" w14:textId="77777777" w:rsidR="009D5E12" w:rsidRDefault="009D5E12">
      <w:pPr>
        <w:pStyle w:val="FootnoteText"/>
      </w:pPr>
      <w:r>
        <w:rPr>
          <w:rStyle w:val="FootnoteReference"/>
        </w:rPr>
        <w:footnoteRef/>
      </w:r>
      <w:r>
        <w:t xml:space="preserve"> Эта деятельность по запросам / по просьбам будет продолжена после реализации проекта. </w:t>
      </w:r>
    </w:p>
  </w:footnote>
  <w:footnote w:id="12">
    <w:p w14:paraId="350C75DE" w14:textId="77777777" w:rsidR="009D5E12" w:rsidRDefault="009D5E12">
      <w:pPr>
        <w:pStyle w:val="FootnoteText"/>
      </w:pPr>
      <w:r>
        <w:rPr>
          <w:rStyle w:val="FootnoteReference"/>
        </w:rPr>
        <w:footnoteRef/>
      </w:r>
      <w:r>
        <w:t xml:space="preserve"> Эта деятельность будет продолжена после реализации проекта.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3E962" w14:textId="77777777" w:rsidR="009D5E12" w:rsidRDefault="009D5E12" w:rsidP="00472543">
    <w:pPr>
      <w:jc w:val="right"/>
      <w:rPr>
        <w:color w:val="000000"/>
        <w:sz w:val="17"/>
      </w:rPr>
    </w:pPr>
    <w:bookmarkStart w:id="4" w:name="TITUS1HeaderEvenPages"/>
    <w:r>
      <w:rPr>
        <w:color w:val="000000"/>
        <w:sz w:val="17"/>
      </w:rPr>
      <w:t xml:space="preserve"> </w:t>
    </w:r>
  </w:p>
  <w:bookmarkEnd w:id="4"/>
  <w:p w14:paraId="2EAD3F00" w14:textId="77777777" w:rsidR="009D5E12" w:rsidRDefault="009D5E12" w:rsidP="00472543">
    <w:pPr>
      <w:jc w:val="right"/>
    </w:pPr>
    <w:r>
      <w:t>CDIP/24/14</w:t>
    </w:r>
  </w:p>
  <w:p w14:paraId="4756BA24" w14:textId="77777777" w:rsidR="009D5E12" w:rsidRDefault="009D5E12" w:rsidP="00472543">
    <w:pPr>
      <w:jc w:val="right"/>
    </w:pPr>
    <w:r>
      <w:t xml:space="preserve"> Приложение, стр.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652FDA6E" w14:textId="77777777" w:rsidR="009D5E12" w:rsidRDefault="009D5E12" w:rsidP="00472543">
    <w:pPr>
      <w:jc w:val="right"/>
    </w:pPr>
  </w:p>
  <w:p w14:paraId="77DBA89E" w14:textId="77777777" w:rsidR="009D5E12" w:rsidRDefault="009D5E12" w:rsidP="00472543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0B1F2" w14:textId="77777777" w:rsidR="009D5E12" w:rsidRDefault="009D5E12" w:rsidP="00477D6B">
    <w:pPr>
      <w:jc w:val="right"/>
    </w:pPr>
    <w:bookmarkStart w:id="5" w:name="Code2"/>
    <w:bookmarkEnd w:id="5"/>
    <w:r>
      <w:t>CDIP/24/14</w:t>
    </w:r>
  </w:p>
  <w:p w14:paraId="5E17436A" w14:textId="20CC63D5" w:rsidR="009D5E12" w:rsidRDefault="009D5E12" w:rsidP="00477D6B">
    <w:pPr>
      <w:jc w:val="right"/>
    </w:pPr>
    <w:bookmarkStart w:id="6" w:name="TITUS1HeaderPrimary"/>
    <w:r>
      <w:rPr>
        <w:color w:val="000000"/>
        <w:szCs w:val="22"/>
      </w:rPr>
      <w:t xml:space="preserve"> </w:t>
    </w:r>
    <w:bookmarkEnd w:id="6"/>
    <w:r>
      <w:t xml:space="preserve">Приложение, стр.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17C82">
      <w:rPr>
        <w:rStyle w:val="PageNumber"/>
        <w:noProof/>
      </w:rPr>
      <w:t>9</w:t>
    </w:r>
    <w:r>
      <w:rPr>
        <w:rStyle w:val="PageNumber"/>
      </w:rPr>
      <w:fldChar w:fldCharType="end"/>
    </w:r>
  </w:p>
  <w:p w14:paraId="3D8223AF" w14:textId="77777777" w:rsidR="009D5E12" w:rsidRDefault="009D5E12" w:rsidP="00477D6B">
    <w:pPr>
      <w:jc w:val="right"/>
    </w:pPr>
    <w:bookmarkStart w:id="7" w:name="_Toc320474862"/>
    <w:bookmarkStart w:id="8" w:name="_Toc320700943"/>
    <w:bookmarkStart w:id="9" w:name="_Toc321120939"/>
    <w:bookmarkEnd w:id="7"/>
    <w:bookmarkEnd w:id="8"/>
    <w:bookmarkEnd w:id="9"/>
  </w:p>
  <w:p w14:paraId="449FB2D0" w14:textId="77777777" w:rsidR="009D5E12" w:rsidRDefault="009D5E12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16960" w14:textId="77777777" w:rsidR="009D5E12" w:rsidRDefault="009D5E12" w:rsidP="00472543">
    <w:pPr>
      <w:pStyle w:val="Header"/>
      <w:jc w:val="right"/>
      <w:rPr>
        <w:color w:val="000000"/>
        <w:sz w:val="17"/>
      </w:rPr>
    </w:pPr>
    <w:bookmarkStart w:id="12" w:name="TITUS1HeaderFirstPage"/>
    <w:r>
      <w:rPr>
        <w:color w:val="000000"/>
        <w:sz w:val="17"/>
      </w:rPr>
      <w:t xml:space="preserve"> </w:t>
    </w:r>
  </w:p>
  <w:bookmarkEnd w:id="12"/>
  <w:p w14:paraId="7F0483BA" w14:textId="77777777" w:rsidR="009D5E12" w:rsidRDefault="009D5E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9877F" w14:textId="77777777" w:rsidR="009D5E12" w:rsidRDefault="009D5E12" w:rsidP="00472543">
    <w:pPr>
      <w:jc w:val="right"/>
      <w:rPr>
        <w:color w:val="000000"/>
        <w:sz w:val="17"/>
      </w:rPr>
    </w:pPr>
    <w:r>
      <w:rPr>
        <w:color w:val="000000"/>
        <w:sz w:val="17"/>
      </w:rPr>
      <w:t xml:space="preserve"> </w:t>
    </w:r>
  </w:p>
  <w:p w14:paraId="612FE0D6" w14:textId="77777777" w:rsidR="009D5E12" w:rsidRDefault="009D5E12" w:rsidP="00472543">
    <w:pPr>
      <w:jc w:val="right"/>
    </w:pPr>
    <w:r>
      <w:t>CDIP/24/14</w:t>
    </w:r>
  </w:p>
  <w:p w14:paraId="04D15972" w14:textId="77777777" w:rsidR="009D5E12" w:rsidRDefault="009D5E12" w:rsidP="00472543">
    <w:pPr>
      <w:jc w:val="right"/>
    </w:pPr>
    <w:r>
      <w:t xml:space="preserve"> Приложение, стр.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6E612CDF" w14:textId="77777777" w:rsidR="009D5E12" w:rsidRDefault="009D5E12" w:rsidP="00472543">
    <w:pPr>
      <w:jc w:val="right"/>
    </w:pPr>
  </w:p>
  <w:p w14:paraId="21036BA3" w14:textId="77777777" w:rsidR="009D5E12" w:rsidRDefault="009D5E12" w:rsidP="00472543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D5959" w14:textId="77777777" w:rsidR="009D5E12" w:rsidRDefault="009D5E12" w:rsidP="007A36EE">
    <w:pPr>
      <w:pStyle w:val="Header"/>
      <w:jc w:val="right"/>
    </w:pPr>
    <w:r>
      <w:t>CDIP/24/14</w:t>
    </w:r>
  </w:p>
  <w:p w14:paraId="6959876B" w14:textId="77777777" w:rsidR="009D5E12" w:rsidRDefault="009D5E12" w:rsidP="007A36EE">
    <w:pPr>
      <w:pStyle w:val="Header"/>
      <w:jc w:val="right"/>
    </w:pPr>
    <w:r>
      <w:t>ПРИЛОЖЕНИЕ</w:t>
    </w:r>
  </w:p>
  <w:p w14:paraId="2AACF6C7" w14:textId="77777777" w:rsidR="009D5E12" w:rsidRDefault="009D5E12" w:rsidP="007A36EE">
    <w:pPr>
      <w:pStyle w:val="Header"/>
      <w:jc w:val="right"/>
    </w:pPr>
  </w:p>
  <w:p w14:paraId="48840124" w14:textId="77777777" w:rsidR="009D5E12" w:rsidRDefault="009D5E12" w:rsidP="007A36EE">
    <w:pPr>
      <w:pStyle w:val="Header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7F8B0" w14:textId="77777777" w:rsidR="009D5E12" w:rsidRDefault="009D5E12" w:rsidP="002F2A32">
    <w:pPr>
      <w:pStyle w:val="Header"/>
      <w:jc w:val="right"/>
    </w:pPr>
    <w:r>
      <w:t>CDIP/24/14</w:t>
    </w:r>
  </w:p>
  <w:p w14:paraId="4EEC65EF" w14:textId="77777777" w:rsidR="009D5E12" w:rsidRDefault="009D5E12" w:rsidP="002F2A32">
    <w:pPr>
      <w:pStyle w:val="Header"/>
      <w:jc w:val="right"/>
    </w:pPr>
    <w:r>
      <w:t>Приложение, стр. 10</w:t>
    </w:r>
  </w:p>
  <w:p w14:paraId="5E0F4E2D" w14:textId="77777777" w:rsidR="009D5E12" w:rsidRDefault="009D5E12" w:rsidP="002F2A32">
    <w:pPr>
      <w:pStyle w:val="Header"/>
      <w:jc w:val="right"/>
      <w:rPr>
        <w:lang w:val="fr-FR"/>
      </w:rPr>
    </w:pPr>
  </w:p>
  <w:p w14:paraId="0C36F1B6" w14:textId="77777777" w:rsidR="009D5E12" w:rsidRPr="00B34B6F" w:rsidRDefault="009D5E12" w:rsidP="002F2A32">
    <w:pPr>
      <w:pStyle w:val="Header"/>
      <w:jc w:val="right"/>
      <w:rPr>
        <w:lang w:val="fr-FR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C716C" w14:textId="77777777" w:rsidR="009D5E12" w:rsidRDefault="009D5E12" w:rsidP="007A36EE">
    <w:pPr>
      <w:pStyle w:val="Header"/>
      <w:jc w:val="right"/>
    </w:pPr>
    <w:r>
      <w:t>CDIP/24/14</w:t>
    </w:r>
  </w:p>
  <w:p w14:paraId="29E81C12" w14:textId="7AA6C01A" w:rsidR="009D5E12" w:rsidRDefault="009D5E12" w:rsidP="0023125E">
    <w:pPr>
      <w:jc w:val="right"/>
    </w:pPr>
    <w:r>
      <w:t xml:space="preserve">Приложение, стр.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17C82">
      <w:rPr>
        <w:rStyle w:val="PageNumber"/>
        <w:noProof/>
      </w:rPr>
      <w:t>14</w:t>
    </w:r>
    <w:r>
      <w:rPr>
        <w:rStyle w:val="PageNumber"/>
      </w:rPr>
      <w:fldChar w:fldCharType="end"/>
    </w:r>
  </w:p>
  <w:p w14:paraId="48899E3A" w14:textId="77777777" w:rsidR="009D5E12" w:rsidRDefault="009D5E12" w:rsidP="007A36EE">
    <w:pPr>
      <w:pStyle w:val="Header"/>
      <w:jc w:val="right"/>
      <w:rPr>
        <w:lang w:val="fr-FR"/>
      </w:rPr>
    </w:pPr>
  </w:p>
  <w:p w14:paraId="6288000B" w14:textId="77777777" w:rsidR="009D5E12" w:rsidRPr="00B34B6F" w:rsidRDefault="009D5E12" w:rsidP="007A36EE">
    <w:pPr>
      <w:pStyle w:val="Header"/>
      <w:jc w:val="right"/>
      <w:rPr>
        <w:lang w:val="fr-FR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37E33" w14:textId="77777777" w:rsidR="009D5E12" w:rsidRDefault="009D5E12" w:rsidP="007A36EE">
    <w:pPr>
      <w:pStyle w:val="Header"/>
      <w:jc w:val="right"/>
    </w:pPr>
    <w:r>
      <w:t>CDIP/24/14</w:t>
    </w:r>
  </w:p>
  <w:p w14:paraId="624D4A0F" w14:textId="6566946B" w:rsidR="009D5E12" w:rsidRDefault="009D5E12" w:rsidP="0023125E">
    <w:pPr>
      <w:jc w:val="right"/>
    </w:pPr>
    <w:r>
      <w:t xml:space="preserve">Приложение, стр.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17C82">
      <w:rPr>
        <w:rStyle w:val="PageNumber"/>
        <w:noProof/>
      </w:rPr>
      <w:t>9</w:t>
    </w:r>
    <w:r>
      <w:rPr>
        <w:rStyle w:val="PageNumber"/>
      </w:rPr>
      <w:fldChar w:fldCharType="end"/>
    </w:r>
  </w:p>
  <w:p w14:paraId="4A1F11FE" w14:textId="77777777" w:rsidR="009D5E12" w:rsidRDefault="009D5E12" w:rsidP="007A36EE">
    <w:pPr>
      <w:pStyle w:val="Header"/>
      <w:jc w:val="right"/>
    </w:pPr>
  </w:p>
  <w:p w14:paraId="2502105F" w14:textId="77777777" w:rsidR="009D5E12" w:rsidRDefault="009D5E12" w:rsidP="007A36E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2DD81A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062BE4"/>
    <w:multiLevelType w:val="hybridMultilevel"/>
    <w:tmpl w:val="3E8276C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07654E44"/>
    <w:multiLevelType w:val="hybridMultilevel"/>
    <w:tmpl w:val="944C96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B1441"/>
    <w:multiLevelType w:val="hybridMultilevel"/>
    <w:tmpl w:val="87E8732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40D4B"/>
    <w:multiLevelType w:val="hybridMultilevel"/>
    <w:tmpl w:val="D31099B2"/>
    <w:lvl w:ilvl="0" w:tplc="F582468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54790"/>
    <w:multiLevelType w:val="hybridMultilevel"/>
    <w:tmpl w:val="4A46D8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8802EC9"/>
    <w:multiLevelType w:val="hybridMultilevel"/>
    <w:tmpl w:val="243C6A08"/>
    <w:lvl w:ilvl="0" w:tplc="04090017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08E6"/>
    <w:multiLevelType w:val="hybridMultilevel"/>
    <w:tmpl w:val="E9B43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 w15:restartNumberingAfterBreak="0">
    <w:nsid w:val="24354D6A"/>
    <w:multiLevelType w:val="hybridMultilevel"/>
    <w:tmpl w:val="57BC3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C0502"/>
    <w:multiLevelType w:val="hybridMultilevel"/>
    <w:tmpl w:val="87C28C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817CC"/>
    <w:multiLevelType w:val="hybridMultilevel"/>
    <w:tmpl w:val="F2508CB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7FA"/>
    <w:multiLevelType w:val="hybridMultilevel"/>
    <w:tmpl w:val="EBC2199E"/>
    <w:lvl w:ilvl="0" w:tplc="982C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15918"/>
    <w:multiLevelType w:val="hybridMultilevel"/>
    <w:tmpl w:val="927E8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04837"/>
    <w:multiLevelType w:val="hybridMultilevel"/>
    <w:tmpl w:val="1F4AA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40E5D"/>
    <w:multiLevelType w:val="hybridMultilevel"/>
    <w:tmpl w:val="54A4801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87833"/>
    <w:multiLevelType w:val="hybridMultilevel"/>
    <w:tmpl w:val="74566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35480"/>
    <w:multiLevelType w:val="hybridMultilevel"/>
    <w:tmpl w:val="FD9039B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550544E"/>
    <w:multiLevelType w:val="hybridMultilevel"/>
    <w:tmpl w:val="0BC030F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891096"/>
    <w:multiLevelType w:val="hybridMultilevel"/>
    <w:tmpl w:val="F580B5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95F1F"/>
    <w:multiLevelType w:val="hybridMultilevel"/>
    <w:tmpl w:val="DF8CBF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E3AF2"/>
    <w:multiLevelType w:val="hybridMultilevel"/>
    <w:tmpl w:val="385A5CD2"/>
    <w:lvl w:ilvl="0" w:tplc="3E0CE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F4EC5"/>
    <w:multiLevelType w:val="hybridMultilevel"/>
    <w:tmpl w:val="E7A2E2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85A87"/>
    <w:multiLevelType w:val="hybridMultilevel"/>
    <w:tmpl w:val="4A46D8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4043E"/>
    <w:multiLevelType w:val="hybridMultilevel"/>
    <w:tmpl w:val="EC8EABE6"/>
    <w:lvl w:ilvl="0" w:tplc="982C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8754F"/>
    <w:multiLevelType w:val="hybridMultilevel"/>
    <w:tmpl w:val="6CC07F22"/>
    <w:lvl w:ilvl="0" w:tplc="37F4DF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137BD"/>
    <w:multiLevelType w:val="hybridMultilevel"/>
    <w:tmpl w:val="5ED68B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3B1EBA"/>
    <w:multiLevelType w:val="hybridMultilevel"/>
    <w:tmpl w:val="1F5A3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5645C"/>
    <w:multiLevelType w:val="hybridMultilevel"/>
    <w:tmpl w:val="FC3ACCA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165C7"/>
    <w:multiLevelType w:val="hybridMultilevel"/>
    <w:tmpl w:val="AFA87062"/>
    <w:lvl w:ilvl="0" w:tplc="982C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20E4C"/>
    <w:multiLevelType w:val="hybridMultilevel"/>
    <w:tmpl w:val="3C12F2CA"/>
    <w:lvl w:ilvl="0" w:tplc="3B942C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32F6D"/>
    <w:multiLevelType w:val="hybridMultilevel"/>
    <w:tmpl w:val="3DA448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D007D"/>
    <w:multiLevelType w:val="hybridMultilevel"/>
    <w:tmpl w:val="1E6C7D24"/>
    <w:lvl w:ilvl="0" w:tplc="FF503E04">
      <w:start w:val="1"/>
      <w:numFmt w:val="lowerLetter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46AF1"/>
    <w:multiLevelType w:val="hybridMultilevel"/>
    <w:tmpl w:val="238E4A18"/>
    <w:lvl w:ilvl="0" w:tplc="982C4E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2479DF"/>
    <w:multiLevelType w:val="hybridMultilevel"/>
    <w:tmpl w:val="44D2B7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53A6D"/>
    <w:multiLevelType w:val="hybridMultilevel"/>
    <w:tmpl w:val="FC34E5D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A7BDC"/>
    <w:multiLevelType w:val="hybridMultilevel"/>
    <w:tmpl w:val="FC3ACCA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23"/>
  </w:num>
  <w:num w:numId="5">
    <w:abstractNumId w:val="3"/>
  </w:num>
  <w:num w:numId="6">
    <w:abstractNumId w:val="11"/>
  </w:num>
  <w:num w:numId="7">
    <w:abstractNumId w:val="20"/>
  </w:num>
  <w:num w:numId="8">
    <w:abstractNumId w:val="10"/>
  </w:num>
  <w:num w:numId="9">
    <w:abstractNumId w:val="6"/>
  </w:num>
  <w:num w:numId="10">
    <w:abstractNumId w:val="37"/>
  </w:num>
  <w:num w:numId="11">
    <w:abstractNumId w:val="17"/>
  </w:num>
  <w:num w:numId="12">
    <w:abstractNumId w:val="9"/>
  </w:num>
  <w:num w:numId="13">
    <w:abstractNumId w:val="2"/>
  </w:num>
  <w:num w:numId="14">
    <w:abstractNumId w:val="13"/>
  </w:num>
  <w:num w:numId="15">
    <w:abstractNumId w:val="30"/>
  </w:num>
  <w:num w:numId="16">
    <w:abstractNumId w:val="28"/>
  </w:num>
  <w:num w:numId="17">
    <w:abstractNumId w:val="18"/>
  </w:num>
  <w:num w:numId="18">
    <w:abstractNumId w:val="24"/>
  </w:num>
  <w:num w:numId="19">
    <w:abstractNumId w:val="39"/>
  </w:num>
  <w:num w:numId="20">
    <w:abstractNumId w:val="4"/>
  </w:num>
  <w:num w:numId="21">
    <w:abstractNumId w:val="25"/>
  </w:num>
  <w:num w:numId="22">
    <w:abstractNumId w:val="36"/>
  </w:num>
  <w:num w:numId="23">
    <w:abstractNumId w:val="35"/>
  </w:num>
  <w:num w:numId="24">
    <w:abstractNumId w:val="31"/>
  </w:num>
  <w:num w:numId="25">
    <w:abstractNumId w:val="26"/>
  </w:num>
  <w:num w:numId="26">
    <w:abstractNumId w:val="7"/>
  </w:num>
  <w:num w:numId="27">
    <w:abstractNumId w:val="41"/>
  </w:num>
  <w:num w:numId="28">
    <w:abstractNumId w:val="33"/>
  </w:num>
  <w:num w:numId="29">
    <w:abstractNumId w:val="22"/>
  </w:num>
  <w:num w:numId="30">
    <w:abstractNumId w:val="40"/>
  </w:num>
  <w:num w:numId="31">
    <w:abstractNumId w:val="38"/>
  </w:num>
  <w:num w:numId="32">
    <w:abstractNumId w:val="14"/>
  </w:num>
  <w:num w:numId="33">
    <w:abstractNumId w:val="5"/>
  </w:num>
  <w:num w:numId="34">
    <w:abstractNumId w:val="27"/>
  </w:num>
  <w:num w:numId="35">
    <w:abstractNumId w:val="34"/>
  </w:num>
  <w:num w:numId="36">
    <w:abstractNumId w:val="15"/>
  </w:num>
  <w:num w:numId="37">
    <w:abstractNumId w:val="29"/>
  </w:num>
  <w:num w:numId="38">
    <w:abstractNumId w:val="19"/>
  </w:num>
  <w:num w:numId="39">
    <w:abstractNumId w:val="32"/>
  </w:num>
  <w:num w:numId="40">
    <w:abstractNumId w:val="12"/>
  </w:num>
  <w:num w:numId="41">
    <w:abstractNumId w:val="16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66"/>
    <w:rsid w:val="00001E20"/>
    <w:rsid w:val="00011132"/>
    <w:rsid w:val="000221DE"/>
    <w:rsid w:val="000267ED"/>
    <w:rsid w:val="00027256"/>
    <w:rsid w:val="00043CAA"/>
    <w:rsid w:val="000467F9"/>
    <w:rsid w:val="000475BE"/>
    <w:rsid w:val="000516AA"/>
    <w:rsid w:val="000559C6"/>
    <w:rsid w:val="00065DA3"/>
    <w:rsid w:val="00066680"/>
    <w:rsid w:val="00075432"/>
    <w:rsid w:val="00092316"/>
    <w:rsid w:val="000944CF"/>
    <w:rsid w:val="000968ED"/>
    <w:rsid w:val="000B0570"/>
    <w:rsid w:val="000B3464"/>
    <w:rsid w:val="000B5C45"/>
    <w:rsid w:val="000C0D73"/>
    <w:rsid w:val="000C1941"/>
    <w:rsid w:val="000C7302"/>
    <w:rsid w:val="000D2972"/>
    <w:rsid w:val="000D29CE"/>
    <w:rsid w:val="000E2565"/>
    <w:rsid w:val="000E38A0"/>
    <w:rsid w:val="000E472F"/>
    <w:rsid w:val="000E64DA"/>
    <w:rsid w:val="000F5E56"/>
    <w:rsid w:val="00135896"/>
    <w:rsid w:val="001362EE"/>
    <w:rsid w:val="00142A2A"/>
    <w:rsid w:val="001537EA"/>
    <w:rsid w:val="00174187"/>
    <w:rsid w:val="001832A6"/>
    <w:rsid w:val="001867BF"/>
    <w:rsid w:val="0018796E"/>
    <w:rsid w:val="0019146D"/>
    <w:rsid w:val="00191B5B"/>
    <w:rsid w:val="001A2762"/>
    <w:rsid w:val="001A60D1"/>
    <w:rsid w:val="001B7D6E"/>
    <w:rsid w:val="001C6003"/>
    <w:rsid w:val="001D214E"/>
    <w:rsid w:val="001D3943"/>
    <w:rsid w:val="001E18E6"/>
    <w:rsid w:val="001E3CC8"/>
    <w:rsid w:val="001E4C2F"/>
    <w:rsid w:val="001F132F"/>
    <w:rsid w:val="001F7C1A"/>
    <w:rsid w:val="00203CFF"/>
    <w:rsid w:val="00204E11"/>
    <w:rsid w:val="00205025"/>
    <w:rsid w:val="0021217E"/>
    <w:rsid w:val="002128EA"/>
    <w:rsid w:val="0023125E"/>
    <w:rsid w:val="002313FE"/>
    <w:rsid w:val="002323BC"/>
    <w:rsid w:val="00235C6C"/>
    <w:rsid w:val="002634C4"/>
    <w:rsid w:val="0026454A"/>
    <w:rsid w:val="0027075E"/>
    <w:rsid w:val="0027571C"/>
    <w:rsid w:val="00280F9E"/>
    <w:rsid w:val="002928D3"/>
    <w:rsid w:val="002948DC"/>
    <w:rsid w:val="00296582"/>
    <w:rsid w:val="0029770D"/>
    <w:rsid w:val="002A3A52"/>
    <w:rsid w:val="002A3E12"/>
    <w:rsid w:val="002A7C4B"/>
    <w:rsid w:val="002B0793"/>
    <w:rsid w:val="002C44AA"/>
    <w:rsid w:val="002D3D55"/>
    <w:rsid w:val="002E1F80"/>
    <w:rsid w:val="002E312A"/>
    <w:rsid w:val="002E49BD"/>
    <w:rsid w:val="002E5B4C"/>
    <w:rsid w:val="002E741F"/>
    <w:rsid w:val="002F1FE6"/>
    <w:rsid w:val="002F2A32"/>
    <w:rsid w:val="002F4E68"/>
    <w:rsid w:val="00310172"/>
    <w:rsid w:val="003124A6"/>
    <w:rsid w:val="00312F7F"/>
    <w:rsid w:val="003272BE"/>
    <w:rsid w:val="00330573"/>
    <w:rsid w:val="00344102"/>
    <w:rsid w:val="00346EDA"/>
    <w:rsid w:val="00351C78"/>
    <w:rsid w:val="00351CC9"/>
    <w:rsid w:val="00352D71"/>
    <w:rsid w:val="00352F7C"/>
    <w:rsid w:val="00361450"/>
    <w:rsid w:val="0036263B"/>
    <w:rsid w:val="003673CF"/>
    <w:rsid w:val="003818FA"/>
    <w:rsid w:val="00382566"/>
    <w:rsid w:val="003845C1"/>
    <w:rsid w:val="00396A1E"/>
    <w:rsid w:val="003A6F89"/>
    <w:rsid w:val="003B38C1"/>
    <w:rsid w:val="003C4FC2"/>
    <w:rsid w:val="003D74D1"/>
    <w:rsid w:val="003E36BD"/>
    <w:rsid w:val="003F61C6"/>
    <w:rsid w:val="00406198"/>
    <w:rsid w:val="004123A4"/>
    <w:rsid w:val="00415D93"/>
    <w:rsid w:val="00423E3E"/>
    <w:rsid w:val="0042476A"/>
    <w:rsid w:val="00427AF4"/>
    <w:rsid w:val="00432222"/>
    <w:rsid w:val="0043316B"/>
    <w:rsid w:val="0043439C"/>
    <w:rsid w:val="00450ACE"/>
    <w:rsid w:val="004533A0"/>
    <w:rsid w:val="0046171C"/>
    <w:rsid w:val="004647DA"/>
    <w:rsid w:val="004659D4"/>
    <w:rsid w:val="00472543"/>
    <w:rsid w:val="00472D34"/>
    <w:rsid w:val="00474062"/>
    <w:rsid w:val="00477D6B"/>
    <w:rsid w:val="00483275"/>
    <w:rsid w:val="00483F63"/>
    <w:rsid w:val="00492917"/>
    <w:rsid w:val="004966A0"/>
    <w:rsid w:val="004A4352"/>
    <w:rsid w:val="004B0894"/>
    <w:rsid w:val="004B53CE"/>
    <w:rsid w:val="004C04DA"/>
    <w:rsid w:val="004C5A95"/>
    <w:rsid w:val="004C68AD"/>
    <w:rsid w:val="004D0344"/>
    <w:rsid w:val="004D3E86"/>
    <w:rsid w:val="004E1E0A"/>
    <w:rsid w:val="004E56E2"/>
    <w:rsid w:val="004F4172"/>
    <w:rsid w:val="005019FF"/>
    <w:rsid w:val="00515418"/>
    <w:rsid w:val="0051623E"/>
    <w:rsid w:val="00517C82"/>
    <w:rsid w:val="005274DD"/>
    <w:rsid w:val="0053057A"/>
    <w:rsid w:val="00530EC2"/>
    <w:rsid w:val="00531970"/>
    <w:rsid w:val="00545A26"/>
    <w:rsid w:val="0055147B"/>
    <w:rsid w:val="005578C6"/>
    <w:rsid w:val="00560A29"/>
    <w:rsid w:val="005620BC"/>
    <w:rsid w:val="00565C19"/>
    <w:rsid w:val="0059017C"/>
    <w:rsid w:val="005B549B"/>
    <w:rsid w:val="005C0C03"/>
    <w:rsid w:val="005C6649"/>
    <w:rsid w:val="005E0C90"/>
    <w:rsid w:val="005E11B2"/>
    <w:rsid w:val="005E5A81"/>
    <w:rsid w:val="006027FD"/>
    <w:rsid w:val="0060530B"/>
    <w:rsid w:val="00605827"/>
    <w:rsid w:val="00606FED"/>
    <w:rsid w:val="00620B97"/>
    <w:rsid w:val="00625A37"/>
    <w:rsid w:val="006268E9"/>
    <w:rsid w:val="006313AA"/>
    <w:rsid w:val="00633206"/>
    <w:rsid w:val="00634FA6"/>
    <w:rsid w:val="00635754"/>
    <w:rsid w:val="006407AB"/>
    <w:rsid w:val="00645313"/>
    <w:rsid w:val="00646050"/>
    <w:rsid w:val="006468DE"/>
    <w:rsid w:val="00657272"/>
    <w:rsid w:val="00663581"/>
    <w:rsid w:val="006713CA"/>
    <w:rsid w:val="00676C5C"/>
    <w:rsid w:val="00694830"/>
    <w:rsid w:val="006A228E"/>
    <w:rsid w:val="006A3F6E"/>
    <w:rsid w:val="006D1A43"/>
    <w:rsid w:val="006F2B8E"/>
    <w:rsid w:val="006F7EF0"/>
    <w:rsid w:val="00703D64"/>
    <w:rsid w:val="00706DC7"/>
    <w:rsid w:val="0070780C"/>
    <w:rsid w:val="007152F3"/>
    <w:rsid w:val="00715A29"/>
    <w:rsid w:val="00722BEE"/>
    <w:rsid w:val="00736495"/>
    <w:rsid w:val="00741F99"/>
    <w:rsid w:val="00742142"/>
    <w:rsid w:val="00752725"/>
    <w:rsid w:val="007529CC"/>
    <w:rsid w:val="00755D86"/>
    <w:rsid w:val="00764E5E"/>
    <w:rsid w:val="00766818"/>
    <w:rsid w:val="0077444A"/>
    <w:rsid w:val="00777DC2"/>
    <w:rsid w:val="007A36EE"/>
    <w:rsid w:val="007B2DF9"/>
    <w:rsid w:val="007C5C1F"/>
    <w:rsid w:val="007C7166"/>
    <w:rsid w:val="007C785B"/>
    <w:rsid w:val="007D1613"/>
    <w:rsid w:val="007E20D1"/>
    <w:rsid w:val="007E465E"/>
    <w:rsid w:val="007E4C0E"/>
    <w:rsid w:val="007E669E"/>
    <w:rsid w:val="007F0FEC"/>
    <w:rsid w:val="007F33FA"/>
    <w:rsid w:val="00811DE3"/>
    <w:rsid w:val="00814F46"/>
    <w:rsid w:val="00817368"/>
    <w:rsid w:val="00820735"/>
    <w:rsid w:val="00826E66"/>
    <w:rsid w:val="00831875"/>
    <w:rsid w:val="0083785C"/>
    <w:rsid w:val="008428B6"/>
    <w:rsid w:val="008462B3"/>
    <w:rsid w:val="008602EB"/>
    <w:rsid w:val="0088224F"/>
    <w:rsid w:val="00884F99"/>
    <w:rsid w:val="0089483C"/>
    <w:rsid w:val="00895F2F"/>
    <w:rsid w:val="00896BC4"/>
    <w:rsid w:val="008B2CC1"/>
    <w:rsid w:val="008B60B2"/>
    <w:rsid w:val="008C48F1"/>
    <w:rsid w:val="008D09BF"/>
    <w:rsid w:val="008D1944"/>
    <w:rsid w:val="008D52C0"/>
    <w:rsid w:val="008E384E"/>
    <w:rsid w:val="0090463E"/>
    <w:rsid w:val="00904935"/>
    <w:rsid w:val="00906A53"/>
    <w:rsid w:val="0090731E"/>
    <w:rsid w:val="009138AB"/>
    <w:rsid w:val="00915B12"/>
    <w:rsid w:val="00916EE2"/>
    <w:rsid w:val="00921BAB"/>
    <w:rsid w:val="0092646B"/>
    <w:rsid w:val="00946F62"/>
    <w:rsid w:val="00954FFB"/>
    <w:rsid w:val="00962122"/>
    <w:rsid w:val="00962342"/>
    <w:rsid w:val="0096406D"/>
    <w:rsid w:val="00965E78"/>
    <w:rsid w:val="00966A22"/>
    <w:rsid w:val="0096722F"/>
    <w:rsid w:val="00980843"/>
    <w:rsid w:val="009970B3"/>
    <w:rsid w:val="009A4B4F"/>
    <w:rsid w:val="009D123C"/>
    <w:rsid w:val="009D5E12"/>
    <w:rsid w:val="009D757D"/>
    <w:rsid w:val="009E1604"/>
    <w:rsid w:val="009E2791"/>
    <w:rsid w:val="009E2D2D"/>
    <w:rsid w:val="009E3058"/>
    <w:rsid w:val="009E3F6F"/>
    <w:rsid w:val="009F2362"/>
    <w:rsid w:val="009F31C4"/>
    <w:rsid w:val="009F499F"/>
    <w:rsid w:val="00A02CAD"/>
    <w:rsid w:val="00A1292A"/>
    <w:rsid w:val="00A13C32"/>
    <w:rsid w:val="00A23651"/>
    <w:rsid w:val="00A27D30"/>
    <w:rsid w:val="00A30E40"/>
    <w:rsid w:val="00A35BDB"/>
    <w:rsid w:val="00A42DAF"/>
    <w:rsid w:val="00A45BD8"/>
    <w:rsid w:val="00A47330"/>
    <w:rsid w:val="00A524B6"/>
    <w:rsid w:val="00A578F4"/>
    <w:rsid w:val="00A728D8"/>
    <w:rsid w:val="00A72E27"/>
    <w:rsid w:val="00A750BB"/>
    <w:rsid w:val="00A763F4"/>
    <w:rsid w:val="00A8624C"/>
    <w:rsid w:val="00A869B7"/>
    <w:rsid w:val="00A90EE5"/>
    <w:rsid w:val="00A9532E"/>
    <w:rsid w:val="00A97643"/>
    <w:rsid w:val="00AA6D8A"/>
    <w:rsid w:val="00AB020B"/>
    <w:rsid w:val="00AC205C"/>
    <w:rsid w:val="00AC6CCA"/>
    <w:rsid w:val="00AE6682"/>
    <w:rsid w:val="00AF0A6B"/>
    <w:rsid w:val="00B0216E"/>
    <w:rsid w:val="00B05A69"/>
    <w:rsid w:val="00B1019F"/>
    <w:rsid w:val="00B20284"/>
    <w:rsid w:val="00B24E9B"/>
    <w:rsid w:val="00B276D6"/>
    <w:rsid w:val="00B40676"/>
    <w:rsid w:val="00B50503"/>
    <w:rsid w:val="00B5595D"/>
    <w:rsid w:val="00B56657"/>
    <w:rsid w:val="00B60391"/>
    <w:rsid w:val="00B63F9A"/>
    <w:rsid w:val="00B720CD"/>
    <w:rsid w:val="00B76141"/>
    <w:rsid w:val="00B806B8"/>
    <w:rsid w:val="00B80AEE"/>
    <w:rsid w:val="00B816D3"/>
    <w:rsid w:val="00B924ED"/>
    <w:rsid w:val="00B94B08"/>
    <w:rsid w:val="00B952A5"/>
    <w:rsid w:val="00B9734B"/>
    <w:rsid w:val="00BA30E2"/>
    <w:rsid w:val="00BA4850"/>
    <w:rsid w:val="00BA53F5"/>
    <w:rsid w:val="00BB5605"/>
    <w:rsid w:val="00BB706B"/>
    <w:rsid w:val="00BB735D"/>
    <w:rsid w:val="00BD195F"/>
    <w:rsid w:val="00BD2A18"/>
    <w:rsid w:val="00BF5BB8"/>
    <w:rsid w:val="00C01EFF"/>
    <w:rsid w:val="00C11BFE"/>
    <w:rsid w:val="00C12AF8"/>
    <w:rsid w:val="00C17CE4"/>
    <w:rsid w:val="00C40915"/>
    <w:rsid w:val="00C42D12"/>
    <w:rsid w:val="00C43904"/>
    <w:rsid w:val="00C45D25"/>
    <w:rsid w:val="00C4773D"/>
    <w:rsid w:val="00C47D90"/>
    <w:rsid w:val="00C5068F"/>
    <w:rsid w:val="00C56F7C"/>
    <w:rsid w:val="00C57DFB"/>
    <w:rsid w:val="00C72595"/>
    <w:rsid w:val="00C75D77"/>
    <w:rsid w:val="00C80DD1"/>
    <w:rsid w:val="00C81E58"/>
    <w:rsid w:val="00C84447"/>
    <w:rsid w:val="00C85EB0"/>
    <w:rsid w:val="00C9045F"/>
    <w:rsid w:val="00C915B3"/>
    <w:rsid w:val="00C9317C"/>
    <w:rsid w:val="00CA3800"/>
    <w:rsid w:val="00CB1DF6"/>
    <w:rsid w:val="00CB2D05"/>
    <w:rsid w:val="00CD04F1"/>
    <w:rsid w:val="00CD5BE6"/>
    <w:rsid w:val="00CE1697"/>
    <w:rsid w:val="00CE6F42"/>
    <w:rsid w:val="00D01B6D"/>
    <w:rsid w:val="00D05269"/>
    <w:rsid w:val="00D06EEF"/>
    <w:rsid w:val="00D125BD"/>
    <w:rsid w:val="00D159F0"/>
    <w:rsid w:val="00D23FC2"/>
    <w:rsid w:val="00D2689E"/>
    <w:rsid w:val="00D30B91"/>
    <w:rsid w:val="00D45252"/>
    <w:rsid w:val="00D45CF1"/>
    <w:rsid w:val="00D635AA"/>
    <w:rsid w:val="00D649D6"/>
    <w:rsid w:val="00D700C5"/>
    <w:rsid w:val="00D70E1C"/>
    <w:rsid w:val="00D70FC3"/>
    <w:rsid w:val="00D71B4D"/>
    <w:rsid w:val="00D73768"/>
    <w:rsid w:val="00D80A93"/>
    <w:rsid w:val="00D85A07"/>
    <w:rsid w:val="00D875DF"/>
    <w:rsid w:val="00D92E5A"/>
    <w:rsid w:val="00D93D55"/>
    <w:rsid w:val="00D94311"/>
    <w:rsid w:val="00D968B2"/>
    <w:rsid w:val="00DA2494"/>
    <w:rsid w:val="00DB28AD"/>
    <w:rsid w:val="00DB5BA2"/>
    <w:rsid w:val="00DB5C5B"/>
    <w:rsid w:val="00DC1AF5"/>
    <w:rsid w:val="00DD0293"/>
    <w:rsid w:val="00DE7FEC"/>
    <w:rsid w:val="00E06902"/>
    <w:rsid w:val="00E15015"/>
    <w:rsid w:val="00E160A9"/>
    <w:rsid w:val="00E2103C"/>
    <w:rsid w:val="00E335FE"/>
    <w:rsid w:val="00E374ED"/>
    <w:rsid w:val="00E402A4"/>
    <w:rsid w:val="00E41846"/>
    <w:rsid w:val="00E62232"/>
    <w:rsid w:val="00E675E9"/>
    <w:rsid w:val="00E677C3"/>
    <w:rsid w:val="00E718E4"/>
    <w:rsid w:val="00E719E0"/>
    <w:rsid w:val="00E7373D"/>
    <w:rsid w:val="00E80492"/>
    <w:rsid w:val="00E930DE"/>
    <w:rsid w:val="00E96404"/>
    <w:rsid w:val="00EA0531"/>
    <w:rsid w:val="00EA1EE5"/>
    <w:rsid w:val="00EB07D7"/>
    <w:rsid w:val="00EB15F3"/>
    <w:rsid w:val="00EB332A"/>
    <w:rsid w:val="00EB532D"/>
    <w:rsid w:val="00EB79AB"/>
    <w:rsid w:val="00EB7D23"/>
    <w:rsid w:val="00EC4E49"/>
    <w:rsid w:val="00ED67FF"/>
    <w:rsid w:val="00ED77FB"/>
    <w:rsid w:val="00EE0FFE"/>
    <w:rsid w:val="00EE105E"/>
    <w:rsid w:val="00EE21B1"/>
    <w:rsid w:val="00EE45FA"/>
    <w:rsid w:val="00F07C70"/>
    <w:rsid w:val="00F24A4E"/>
    <w:rsid w:val="00F2541C"/>
    <w:rsid w:val="00F34EF8"/>
    <w:rsid w:val="00F50071"/>
    <w:rsid w:val="00F617BA"/>
    <w:rsid w:val="00F61C82"/>
    <w:rsid w:val="00F66152"/>
    <w:rsid w:val="00F66E0D"/>
    <w:rsid w:val="00F746F8"/>
    <w:rsid w:val="00F75519"/>
    <w:rsid w:val="00F82B53"/>
    <w:rsid w:val="00F84457"/>
    <w:rsid w:val="00F852C1"/>
    <w:rsid w:val="00F868A4"/>
    <w:rsid w:val="00FA5FA9"/>
    <w:rsid w:val="00FD1C19"/>
    <w:rsid w:val="00FD3806"/>
    <w:rsid w:val="00FF0895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82CEB00"/>
  <w15:docId w15:val="{61D2C122-2112-4AC3-97B2-24C3DB3D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ru-RU" w:eastAsia="zh-CN"/>
    </w:rPr>
  </w:style>
  <w:style w:type="character" w:customStyle="1" w:styleId="ONUMFSChar">
    <w:name w:val="ONUM FS Char"/>
    <w:basedOn w:val="DefaultParagraphFont"/>
    <w:link w:val="ONUMFS"/>
    <w:rsid w:val="00826E66"/>
    <w:rPr>
      <w:rFonts w:ascii="Arial" w:eastAsia="SimSun" w:hAnsi="Arial" w:cs="Arial"/>
      <w:sz w:val="22"/>
      <w:lang w:val="ru-RU" w:eastAsia="zh-CN"/>
    </w:rPr>
  </w:style>
  <w:style w:type="paragraph" w:styleId="ListParagraph">
    <w:name w:val="List Paragraph"/>
    <w:basedOn w:val="Normal"/>
    <w:uiPriority w:val="34"/>
    <w:qFormat/>
    <w:rsid w:val="00F82B5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82B53"/>
    <w:rPr>
      <w:rFonts w:ascii="Arial" w:eastAsia="SimSun" w:hAnsi="Arial" w:cs="Arial"/>
      <w:bCs/>
      <w:iCs/>
      <w:caps/>
      <w:sz w:val="22"/>
      <w:szCs w:val="28"/>
      <w:lang w:val="ru-RU" w:eastAsia="zh-CN"/>
    </w:rPr>
  </w:style>
  <w:style w:type="character" w:customStyle="1" w:styleId="Heading3Char">
    <w:name w:val="Heading 3 Char"/>
    <w:basedOn w:val="DefaultParagraphFont"/>
    <w:link w:val="Heading3"/>
    <w:rsid w:val="00F82B53"/>
    <w:rPr>
      <w:rFonts w:ascii="Arial" w:eastAsia="SimSun" w:hAnsi="Arial" w:cs="Arial"/>
      <w:bCs/>
      <w:sz w:val="22"/>
      <w:szCs w:val="26"/>
      <w:u w:val="single"/>
      <w:lang w:val="ru-RU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82B53"/>
    <w:rPr>
      <w:rFonts w:ascii="Arial" w:eastAsia="SimSun" w:hAnsi="Arial" w:cs="Arial"/>
      <w:sz w:val="22"/>
      <w:lang w:val="ru-RU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F82B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82B53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A27D30"/>
    <w:rPr>
      <w:rFonts w:ascii="Arial" w:eastAsia="SimSun" w:hAnsi="Arial" w:cs="Arial"/>
      <w:sz w:val="18"/>
      <w:lang w:val="ru-RU" w:eastAsia="zh-CN"/>
    </w:rPr>
  </w:style>
  <w:style w:type="table" w:styleId="TableGrid">
    <w:name w:val="Table Grid"/>
    <w:basedOn w:val="TableNormal"/>
    <w:rsid w:val="000B5C4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417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F4172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4F4172"/>
    <w:rPr>
      <w:rFonts w:ascii="Arial" w:eastAsia="SimSun" w:hAnsi="Arial" w:cs="Arial"/>
      <w:b/>
      <w:bCs/>
      <w:sz w:val="18"/>
      <w:lang w:val="ru-RU" w:eastAsia="zh-CN"/>
    </w:rPr>
  </w:style>
  <w:style w:type="paragraph" w:styleId="Revision">
    <w:name w:val="Revision"/>
    <w:hidden/>
    <w:uiPriority w:val="99"/>
    <w:semiHidden/>
    <w:rsid w:val="004F4172"/>
    <w:rPr>
      <w:rFonts w:ascii="Arial" w:eastAsia="SimSun" w:hAnsi="Arial" w:cs="Arial"/>
      <w:sz w:val="22"/>
      <w:lang w:eastAsia="zh-CN"/>
    </w:rPr>
  </w:style>
  <w:style w:type="paragraph" w:styleId="ListNumber3">
    <w:name w:val="List Number 3"/>
    <w:basedOn w:val="Normal"/>
    <w:semiHidden/>
    <w:rsid w:val="003272BE"/>
    <w:pPr>
      <w:numPr>
        <w:numId w:val="42"/>
      </w:numPr>
      <w:spacing w:line="260" w:lineRule="atLeast"/>
    </w:pPr>
    <w:rPr>
      <w:rFonts w:eastAsia="Times New Roman" w:cs="Times New Roman"/>
      <w:lang w:eastAsia="en-US"/>
    </w:rPr>
  </w:style>
  <w:style w:type="paragraph" w:customStyle="1" w:styleId="Default">
    <w:name w:val="Default"/>
    <w:rsid w:val="003272BE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character" w:styleId="PageNumber">
    <w:name w:val="page number"/>
    <w:basedOn w:val="DefaultParagraphFont"/>
    <w:rsid w:val="003272BE"/>
  </w:style>
  <w:style w:type="character" w:customStyle="1" w:styleId="Endofdocument-AnnexChar">
    <w:name w:val="[End of document - Annex] Char"/>
    <w:link w:val="Endofdocument-Annex"/>
    <w:rsid w:val="003272BE"/>
    <w:rPr>
      <w:rFonts w:ascii="Arial" w:eastAsia="SimSun" w:hAnsi="Arial" w:cs="Arial"/>
      <w:sz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ipo.int/meetings/ru/doc_details.jsp?doc_id=431320" TargetMode="External"/><Relationship Id="rId2" Type="http://schemas.openxmlformats.org/officeDocument/2006/relationships/hyperlink" Target="https://www.wipo.int/ip-development/ru/agenda/" TargetMode="External"/><Relationship Id="rId1" Type="http://schemas.openxmlformats.org/officeDocument/2006/relationships/hyperlink" Target="https://www.wipo.int/ip-development/ru/agenda/projects.html" TargetMode="External"/><Relationship Id="rId5" Type="http://schemas.openxmlformats.org/officeDocument/2006/relationships/hyperlink" Target="https://www.wipo.int/ip-development/ru/agenda/projects.html" TargetMode="External"/><Relationship Id="rId4" Type="http://schemas.openxmlformats.org/officeDocument/2006/relationships/hyperlink" Target="https://www.wipo.int/ip-development/ru/agenda/projec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C3237-6964-4D1E-BA68-E446E86F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3196</Words>
  <Characters>21871</Characters>
  <Application>Microsoft Office Word</Application>
  <DocSecurity>4</DocSecurity>
  <Lines>1144</Lines>
  <Paragraphs>262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CDIP/21/</vt:lpstr>
      <vt:lpstr>CDIP/21/</vt:lpstr>
      <vt:lpstr>CDIP/21/</vt:lpstr>
    </vt:vector>
  </TitlesOfParts>
  <Company>WIPO</Company>
  <LinksUpToDate>false</LinksUpToDate>
  <CharactersWithSpaces>24951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CDIP/21/</dc:title>
  <dc:creator>BRACI Biljana</dc:creator>
  <cp:keywords>PUBLIC</cp:keywords>
  <cp:lastModifiedBy>ESTEVES DOS SANTOS Anabela</cp:lastModifiedBy>
  <cp:revision>2</cp:revision>
  <cp:lastPrinted>2019-09-30T12:43:00Z</cp:lastPrinted>
  <dcterms:created xsi:type="dcterms:W3CDTF">2019-10-14T13:02:00Z</dcterms:created>
  <dcterms:modified xsi:type="dcterms:W3CDTF">2019-10-14T13:02:00Z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4240537a-b83f-49a1-b2c9-99d53b11c1c6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Left</vt:lpwstr>
  </property>
  <property fmtid="{D5CDD505-2E9C-101B-9397-08002B2CF9AE}" pid="6" name="Language">
    <vt:lpwstr>English</vt:lpwstr>
  </property>
</Properties>
</file>