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83D9F" w14:paraId="6A9322F6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4A823E" w14:textId="77777777" w:rsidR="00EC4E49" w:rsidRPr="00983D9F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0736AA7" w14:textId="77777777" w:rsidR="00EC4E49" w:rsidRPr="00983D9F" w:rsidRDefault="00E67444" w:rsidP="00916EE2">
            <w:r>
              <w:rPr>
                <w:noProof/>
                <w:lang w:val="en-US" w:eastAsia="en-US"/>
              </w:rPr>
              <w:drawing>
                <wp:inline distT="0" distB="0" distL="0" distR="0" wp14:anchorId="077D6DA6" wp14:editId="71E43399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6CF523F" w14:textId="77777777" w:rsidR="00EC4E49" w:rsidRPr="00983D9F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83D9F" w14:paraId="0AA5BC24" w14:textId="77777777" w:rsidTr="00481874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9B11CAC" w14:textId="77777777" w:rsidR="008B2CC1" w:rsidRPr="00983D9F" w:rsidRDefault="00A42DAF" w:rsidP="00FC0F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CDIP/24/11</w:t>
            </w:r>
          </w:p>
        </w:tc>
      </w:tr>
      <w:tr w:rsidR="008B2CC1" w:rsidRPr="00983D9F" w14:paraId="1F5EE8A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32F79C3" w14:textId="77777777" w:rsidR="008B2CC1" w:rsidRPr="00983D9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8B2CC1" w:rsidRPr="00983D9F" w14:paraId="6B0FCBC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710656D" w14:textId="77777777" w:rsidR="008B2CC1" w:rsidRPr="00983D9F" w:rsidRDefault="006F732B" w:rsidP="00FC0F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ДАТА:  13 сентября 2019 г. </w:t>
            </w:r>
            <w:bookmarkStart w:id="3" w:name="Date"/>
            <w:bookmarkEnd w:id="3"/>
          </w:p>
        </w:tc>
      </w:tr>
    </w:tbl>
    <w:p w14:paraId="58089E0D" w14:textId="77777777" w:rsidR="008B2CC1" w:rsidRPr="00983D9F" w:rsidRDefault="008B2CC1" w:rsidP="008B2CC1"/>
    <w:p w14:paraId="5DA44B23" w14:textId="77777777" w:rsidR="008B2CC1" w:rsidRPr="00983D9F" w:rsidRDefault="008B2CC1" w:rsidP="008B2CC1"/>
    <w:p w14:paraId="02E36592" w14:textId="77777777" w:rsidR="008B2CC1" w:rsidRPr="00983D9F" w:rsidRDefault="008B2CC1" w:rsidP="008B2CC1"/>
    <w:p w14:paraId="68BC3C12" w14:textId="77777777" w:rsidR="008B2CC1" w:rsidRPr="00983D9F" w:rsidRDefault="008B2CC1" w:rsidP="008B2CC1"/>
    <w:p w14:paraId="18597AED" w14:textId="77777777" w:rsidR="008B2CC1" w:rsidRPr="00983D9F" w:rsidRDefault="008B2CC1" w:rsidP="008B2CC1"/>
    <w:p w14:paraId="3BCD8E4B" w14:textId="77777777" w:rsidR="008B2CC1" w:rsidRPr="00983D9F" w:rsidRDefault="005A5D8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и интеллектуальной собственности (КРИС)</w:t>
      </w:r>
    </w:p>
    <w:p w14:paraId="57D8B5ED" w14:textId="77777777" w:rsidR="003845C1" w:rsidRPr="00983D9F" w:rsidRDefault="003845C1" w:rsidP="003845C1"/>
    <w:p w14:paraId="2FC82768" w14:textId="77777777" w:rsidR="003845C1" w:rsidRPr="00983D9F" w:rsidRDefault="003845C1" w:rsidP="003845C1"/>
    <w:p w14:paraId="2C9C803F" w14:textId="77777777" w:rsidR="008B2CC1" w:rsidRPr="00983D9F" w:rsidRDefault="009B62B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четвертая сессия</w:t>
      </w:r>
    </w:p>
    <w:p w14:paraId="0AF0C4F6" w14:textId="77777777" w:rsidR="008B2CC1" w:rsidRPr="00983D9F" w:rsidRDefault="005F23C8" w:rsidP="00B82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18–22 ноября 2019 г.</w:t>
      </w:r>
    </w:p>
    <w:p w14:paraId="51C0BD33" w14:textId="77777777" w:rsidR="008B2CC1" w:rsidRPr="00983D9F" w:rsidRDefault="008B2CC1" w:rsidP="008B2CC1"/>
    <w:p w14:paraId="6A273154" w14:textId="77777777" w:rsidR="008B2CC1" w:rsidRPr="00983D9F" w:rsidRDefault="008B2CC1" w:rsidP="008B2CC1"/>
    <w:p w14:paraId="7C9C619E" w14:textId="77777777" w:rsidR="002928D3" w:rsidRPr="00983D9F" w:rsidRDefault="002928D3" w:rsidP="0053057A"/>
    <w:p w14:paraId="1659DF24" w14:textId="77777777" w:rsidR="006F732B" w:rsidRPr="00983D9F" w:rsidRDefault="006635E6" w:rsidP="00287CBE">
      <w:bookmarkStart w:id="4" w:name="OLE_LINK2"/>
      <w:bookmarkStart w:id="5" w:name="OLE_LINK3"/>
      <w:r>
        <w:t xml:space="preserve">ОТЧЕТ </w:t>
      </w:r>
      <w:bookmarkEnd w:id="4"/>
      <w:bookmarkEnd w:id="5"/>
      <w:r>
        <w:t>ОБ ОЦЕНКЕ ПРОЕКТА ПО ИСПОЛЬЗОВАНИЮ ИНФОРМАЦИИ, ЯВЛЯЮЩЕЙСЯ ЧАСТЬЮ ОБЩЕСТВЕННОГО ДОСТОЯНИЯ, ДЛЯ ЦЕЛЕЙ ЭКОНОМИЧЕСКОГО РАЗВИТИЯ</w:t>
      </w:r>
    </w:p>
    <w:p w14:paraId="10D21B8F" w14:textId="77777777" w:rsidR="005F23C8" w:rsidRPr="00983D9F" w:rsidRDefault="005F23C8" w:rsidP="006F732B">
      <w:pPr>
        <w:rPr>
          <w:i/>
        </w:rPr>
      </w:pPr>
    </w:p>
    <w:p w14:paraId="6777E841" w14:textId="77777777" w:rsidR="00FB6E4B" w:rsidRPr="00983D9F" w:rsidRDefault="001F4C95">
      <w:r>
        <w:rPr>
          <w:i/>
        </w:rPr>
        <w:t>Документ подготовлен г-ном Гленном О’Нилом, основателем консультационно-аналитической компании «Owl RE» (Женева)</w:t>
      </w:r>
    </w:p>
    <w:p w14:paraId="7E16055D" w14:textId="77777777" w:rsidR="00FB6E4B" w:rsidRPr="00983D9F" w:rsidRDefault="00FB6E4B"/>
    <w:p w14:paraId="2DD8B560" w14:textId="77777777" w:rsidR="00FB6E4B" w:rsidRPr="00983D9F" w:rsidRDefault="00FB6E4B"/>
    <w:p w14:paraId="6DB2EFA0" w14:textId="77777777" w:rsidR="00FB6E4B" w:rsidRPr="00983D9F" w:rsidRDefault="00FB6E4B"/>
    <w:p w14:paraId="049FBF78" w14:textId="77777777" w:rsidR="004907DF" w:rsidRPr="00983D9F" w:rsidRDefault="004907DF" w:rsidP="00287CBE">
      <w:pPr>
        <w:pStyle w:val="Default"/>
        <w:rPr>
          <w:rFonts w:ascii="Arial" w:hAnsi="Arial" w:cs="Arial"/>
          <w:sz w:val="22"/>
          <w:szCs w:val="22"/>
        </w:rPr>
      </w:pPr>
      <w:r w:rsidRPr="00983D9F">
        <w:rPr>
          <w:rFonts w:ascii="Arial" w:hAnsi="Arial" w:cs="Arial"/>
          <w:sz w:val="22"/>
          <w:szCs w:val="22"/>
        </w:rPr>
        <w:fldChar w:fldCharType="begin"/>
      </w:r>
      <w:r w:rsidRPr="00983D9F">
        <w:rPr>
          <w:rFonts w:ascii="Arial" w:hAnsi="Arial" w:cs="Arial"/>
          <w:sz w:val="22"/>
          <w:szCs w:val="22"/>
        </w:rPr>
        <w:instrText xml:space="preserve"> AUTONUM  </w:instrText>
      </w:r>
      <w:r w:rsidRPr="00983D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t>В приложении к настоящему документу содержится отчет о внешней независимой оценке проекта «Использование информации, являющейся частью общественного достояния, для целей экономического развития», проведенной основателем компании «Owl RE» (Женева) г</w:t>
      </w:r>
      <w:r>
        <w:noBreakHyphen/>
        <w:t>ном Гленном О´Нилом.</w:t>
      </w:r>
    </w:p>
    <w:p w14:paraId="7F811942" w14:textId="77777777" w:rsidR="004907DF" w:rsidRPr="00983D9F" w:rsidRDefault="004907DF" w:rsidP="004907DF"/>
    <w:p w14:paraId="16B301CC" w14:textId="77777777" w:rsidR="004907DF" w:rsidRPr="00983D9F" w:rsidRDefault="004907DF" w:rsidP="004907DF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 w:rsidRPr="00983D9F">
        <w:rPr>
          <w:i/>
          <w:iCs/>
          <w:szCs w:val="22"/>
        </w:rPr>
        <w:fldChar w:fldCharType="begin"/>
      </w:r>
      <w:r w:rsidRPr="00983D9F">
        <w:rPr>
          <w:i/>
          <w:iCs/>
          <w:szCs w:val="22"/>
        </w:rPr>
        <w:instrText xml:space="preserve"> AUTONUM  </w:instrText>
      </w:r>
      <w:r w:rsidRPr="00983D9F">
        <w:rPr>
          <w:i/>
          <w:iCs/>
          <w:szCs w:val="22"/>
        </w:rPr>
        <w:fldChar w:fldCharType="end"/>
      </w:r>
      <w:r>
        <w:rPr>
          <w:i/>
          <w:iCs/>
          <w:szCs w:val="22"/>
        </w:rPr>
        <w:tab/>
      </w:r>
      <w:r>
        <w:rPr>
          <w:i/>
          <w:iCs/>
        </w:rPr>
        <w:t>КРИС предлагается принять к сведению информацию, содержащуюся в приложении к настоящему документу.</w:t>
      </w:r>
    </w:p>
    <w:p w14:paraId="6C58BCA8" w14:textId="77777777" w:rsidR="004907DF" w:rsidRPr="00983D9F" w:rsidRDefault="004907DF" w:rsidP="004907DF"/>
    <w:p w14:paraId="234A7929" w14:textId="77777777" w:rsidR="004907DF" w:rsidRPr="00983D9F" w:rsidRDefault="004907DF" w:rsidP="004907DF"/>
    <w:p w14:paraId="7B16E4BF" w14:textId="77777777" w:rsidR="004907DF" w:rsidRPr="00983D9F" w:rsidRDefault="004907DF" w:rsidP="004907DF"/>
    <w:p w14:paraId="38525ED6" w14:textId="77777777" w:rsidR="00FB6E4B" w:rsidRPr="00983D9F" w:rsidRDefault="004907DF" w:rsidP="00D52C4D">
      <w:pPr>
        <w:tabs>
          <w:tab w:val="left" w:pos="4950"/>
        </w:tabs>
      </w:pPr>
      <w:r>
        <w:tab/>
        <w:t>[</w:t>
      </w:r>
      <w:r>
        <w:rPr>
          <w:rStyle w:val="Endofdocument-AnnexChar"/>
        </w:rPr>
        <w:t>Приложение</w:t>
      </w:r>
      <w:r>
        <w:t xml:space="preserve"> следует]</w:t>
      </w:r>
    </w:p>
    <w:p w14:paraId="4B0CFD80" w14:textId="77777777" w:rsidR="00FB6E4B" w:rsidRPr="00983D9F" w:rsidRDefault="00FB6E4B"/>
    <w:p w14:paraId="4C65F576" w14:textId="77777777" w:rsidR="00FB6E4B" w:rsidRPr="00983D9F" w:rsidRDefault="00FB6E4B"/>
    <w:p w14:paraId="7E868129" w14:textId="77777777" w:rsidR="00FB6E4B" w:rsidRPr="00983D9F" w:rsidRDefault="00FB6E4B"/>
    <w:p w14:paraId="0916052C" w14:textId="77777777" w:rsidR="00FB6E4B" w:rsidRPr="00983D9F" w:rsidRDefault="00FB6E4B"/>
    <w:p w14:paraId="2CD12574" w14:textId="77777777" w:rsidR="00FB6E4B" w:rsidRPr="00983D9F" w:rsidRDefault="00FB6E4B"/>
    <w:p w14:paraId="6E969D04" w14:textId="77777777" w:rsidR="00FB6E4B" w:rsidRPr="00983D9F" w:rsidRDefault="00FB6E4B"/>
    <w:p w14:paraId="2312A667" w14:textId="77777777" w:rsidR="00FB6E4B" w:rsidRPr="00983D9F" w:rsidRDefault="00FB6E4B"/>
    <w:p w14:paraId="1D869250" w14:textId="77777777" w:rsidR="00FB6E4B" w:rsidRPr="00983D9F" w:rsidRDefault="00FB6E4B"/>
    <w:p w14:paraId="4EA7D92F" w14:textId="77777777" w:rsidR="00FB6E4B" w:rsidRPr="00983D9F" w:rsidRDefault="00FB6E4B"/>
    <w:p w14:paraId="1843BCEA" w14:textId="77777777" w:rsidR="00576B83" w:rsidRPr="00983D9F" w:rsidRDefault="00576B83" w:rsidP="00444F07">
      <w:pPr>
        <w:rPr>
          <w:b/>
          <w:sz w:val="24"/>
          <w:szCs w:val="24"/>
        </w:rPr>
      </w:pPr>
      <w:bookmarkStart w:id="6" w:name="_Toc336032059"/>
    </w:p>
    <w:p w14:paraId="79B31281" w14:textId="77777777" w:rsidR="00B93028" w:rsidRPr="00983D9F" w:rsidRDefault="00B93028" w:rsidP="00444F07">
      <w:pPr>
        <w:rPr>
          <w:b/>
          <w:sz w:val="24"/>
          <w:szCs w:val="24"/>
        </w:rPr>
      </w:pPr>
    </w:p>
    <w:p w14:paraId="65D9D33A" w14:textId="77777777" w:rsidR="00B93028" w:rsidRPr="00983D9F" w:rsidRDefault="00B93028" w:rsidP="00444F07">
      <w:pPr>
        <w:rPr>
          <w:b/>
          <w:sz w:val="24"/>
          <w:szCs w:val="24"/>
        </w:rPr>
      </w:pPr>
    </w:p>
    <w:p w14:paraId="7089355A" w14:textId="77777777" w:rsidR="00576B83" w:rsidRPr="00983D9F" w:rsidRDefault="00576B83" w:rsidP="00692329">
      <w:pPr>
        <w:jc w:val="center"/>
        <w:rPr>
          <w:b/>
          <w:sz w:val="24"/>
          <w:szCs w:val="24"/>
        </w:rPr>
      </w:pPr>
    </w:p>
    <w:p w14:paraId="5AD0C35E" w14:textId="77777777" w:rsidR="00FB6E4B" w:rsidRPr="00983D9F" w:rsidRDefault="00FB6E4B" w:rsidP="00692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bookmarkEnd w:id="6"/>
    </w:p>
    <w:p w14:paraId="15E3C8CA" w14:textId="77777777" w:rsidR="00FB6E4B" w:rsidRPr="00983D9F" w:rsidRDefault="00FB6E4B" w:rsidP="00FB6E4B"/>
    <w:p w14:paraId="5E9AA67A" w14:textId="77777777" w:rsidR="00E67444" w:rsidRDefault="00733963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 w:rsidRPr="00983D9F">
        <w:fldChar w:fldCharType="begin"/>
      </w:r>
      <w:r w:rsidRPr="00983D9F">
        <w:instrText xml:space="preserve"> TOC \o "1-3" \h \z </w:instrText>
      </w:r>
      <w:r w:rsidRPr="00983D9F">
        <w:fldChar w:fldCharType="separate"/>
      </w:r>
      <w:hyperlink w:anchor="_Toc20331231" w:history="1">
        <w:r w:rsidR="00E67444" w:rsidRPr="00A65455">
          <w:rPr>
            <w:rStyle w:val="Hyperlink"/>
            <w:noProof/>
          </w:rPr>
          <w:t>Резюме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_Toc20331231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2</w:t>
        </w:r>
        <w:r w:rsidR="00E67444">
          <w:rPr>
            <w:noProof/>
            <w:webHidden/>
          </w:rPr>
          <w:fldChar w:fldCharType="end"/>
        </w:r>
      </w:hyperlink>
    </w:p>
    <w:p w14:paraId="6DF17FE4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2" w:history="1">
        <w:r w:rsidR="00E67444" w:rsidRPr="00A65455">
          <w:rPr>
            <w:rStyle w:val="Hyperlink"/>
            <w:noProof/>
          </w:rPr>
          <w:t>I. Введение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_Toc20331232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6</w:t>
        </w:r>
        <w:r w:rsidR="00E67444">
          <w:rPr>
            <w:noProof/>
            <w:webHidden/>
          </w:rPr>
          <w:fldChar w:fldCharType="end"/>
        </w:r>
      </w:hyperlink>
    </w:p>
    <w:p w14:paraId="64C44B68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3" w:history="1">
        <w:r w:rsidR="00E67444" w:rsidRPr="00A65455">
          <w:rPr>
            <w:rStyle w:val="Hyperlink"/>
            <w:noProof/>
          </w:rPr>
          <w:t>II. Описание проекта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_Toc20331233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6</w:t>
        </w:r>
        <w:r w:rsidR="00E67444">
          <w:rPr>
            <w:noProof/>
            <w:webHidden/>
          </w:rPr>
          <w:fldChar w:fldCharType="end"/>
        </w:r>
      </w:hyperlink>
    </w:p>
    <w:p w14:paraId="598DBF1A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4" w:history="1">
        <w:r w:rsidR="00E67444" w:rsidRPr="00A65455">
          <w:rPr>
            <w:rStyle w:val="Hyperlink"/>
            <w:noProof/>
          </w:rPr>
          <w:t>III. Обзор критериев и методики оценки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_Toc20331234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7</w:t>
        </w:r>
        <w:r w:rsidR="00E67444">
          <w:rPr>
            <w:noProof/>
            <w:webHidden/>
          </w:rPr>
          <w:fldChar w:fldCharType="end"/>
        </w:r>
      </w:hyperlink>
    </w:p>
    <w:p w14:paraId="2DE93EFC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5" w:history="1">
        <w:r w:rsidR="00E67444" w:rsidRPr="00A65455">
          <w:rPr>
            <w:rStyle w:val="Hyperlink"/>
            <w:noProof/>
          </w:rPr>
          <w:t>IV. Основные выводы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_Toc20331235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7</w:t>
        </w:r>
        <w:r w:rsidR="00E67444">
          <w:rPr>
            <w:noProof/>
            <w:webHidden/>
          </w:rPr>
          <w:fldChar w:fldCharType="end"/>
        </w:r>
      </w:hyperlink>
    </w:p>
    <w:p w14:paraId="68220AA8" w14:textId="77777777" w:rsidR="00E67444" w:rsidRDefault="000B0E46">
      <w:pPr>
        <w:pStyle w:val="TOC2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6" w:history="1">
        <w:r w:rsidR="00E67444" w:rsidRPr="00A65455">
          <w:rPr>
            <w:rStyle w:val="Hyperlink"/>
            <w:noProof/>
          </w:rPr>
          <w:t>A. Структура проекта и организация проектной деятельности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_Toc20331236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7</w:t>
        </w:r>
        <w:r w:rsidR="00E67444">
          <w:rPr>
            <w:noProof/>
            <w:webHidden/>
          </w:rPr>
          <w:fldChar w:fldCharType="end"/>
        </w:r>
      </w:hyperlink>
    </w:p>
    <w:p w14:paraId="7CFFC950" w14:textId="77777777" w:rsidR="00E67444" w:rsidRDefault="000B0E46">
      <w:pPr>
        <w:pStyle w:val="TOC2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7" w:history="1">
        <w:r w:rsidR="00E67444" w:rsidRPr="00A65455">
          <w:rPr>
            <w:rStyle w:val="Hyperlink"/>
            <w:noProof/>
          </w:rPr>
          <w:t>B. Результативность проекта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_Toc20331237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9</w:t>
        </w:r>
        <w:r w:rsidR="00E67444">
          <w:rPr>
            <w:noProof/>
            <w:webHidden/>
          </w:rPr>
          <w:fldChar w:fldCharType="end"/>
        </w:r>
      </w:hyperlink>
    </w:p>
    <w:p w14:paraId="7BDAECAF" w14:textId="77777777" w:rsidR="00E67444" w:rsidRDefault="000B0E46">
      <w:pPr>
        <w:pStyle w:val="TOC2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8" w:history="1">
        <w:r w:rsidR="00E67444" w:rsidRPr="00A65455">
          <w:rPr>
            <w:rStyle w:val="Hyperlink"/>
            <w:noProof/>
          </w:rPr>
          <w:t>C. Устойчивость результатов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_Toc20331238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12</w:t>
        </w:r>
        <w:r w:rsidR="00E67444">
          <w:rPr>
            <w:noProof/>
            <w:webHidden/>
          </w:rPr>
          <w:fldChar w:fldCharType="end"/>
        </w:r>
      </w:hyperlink>
    </w:p>
    <w:p w14:paraId="18B6E1B3" w14:textId="77777777" w:rsidR="00E67444" w:rsidRDefault="000B0E46">
      <w:pPr>
        <w:pStyle w:val="TOC2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39" w:history="1">
        <w:r w:rsidR="00E67444" w:rsidRPr="00A65455">
          <w:rPr>
            <w:rStyle w:val="Hyperlink"/>
            <w:noProof/>
          </w:rPr>
          <w:t>D. Выполнение рекомендаций Повестки дня в области развития (ПДР)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_Toc20331239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12</w:t>
        </w:r>
        <w:r w:rsidR="00E67444">
          <w:rPr>
            <w:noProof/>
            <w:webHidden/>
          </w:rPr>
          <w:fldChar w:fldCharType="end"/>
        </w:r>
      </w:hyperlink>
    </w:p>
    <w:p w14:paraId="3AFD47B3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40" w:history="1">
        <w:r w:rsidR="00E67444" w:rsidRPr="00A65455">
          <w:rPr>
            <w:rStyle w:val="Hyperlink"/>
            <w:noProof/>
          </w:rPr>
          <w:t>V. Заключения и рекомендации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_Toc20331240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13</w:t>
        </w:r>
        <w:r w:rsidR="00E67444">
          <w:rPr>
            <w:noProof/>
            <w:webHidden/>
          </w:rPr>
          <w:fldChar w:fldCharType="end"/>
        </w:r>
      </w:hyperlink>
    </w:p>
    <w:p w14:paraId="21B4764C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41" w:history="1">
        <w:r w:rsidR="00E67444" w:rsidRPr="00A65455">
          <w:rPr>
            <w:rStyle w:val="Hyperlink"/>
            <w:noProof/>
          </w:rPr>
          <w:t>Дополнение I.  Лица, с которыми были проведены собеседования/консультации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_Toc20331241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1</w:t>
        </w:r>
        <w:r w:rsidR="00E67444">
          <w:rPr>
            <w:noProof/>
            <w:webHidden/>
          </w:rPr>
          <w:fldChar w:fldCharType="end"/>
        </w:r>
      </w:hyperlink>
    </w:p>
    <w:p w14:paraId="232AF40A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42" w:history="1">
        <w:r w:rsidR="00E67444" w:rsidRPr="00A65455">
          <w:rPr>
            <w:rStyle w:val="Hyperlink"/>
            <w:noProof/>
          </w:rPr>
          <w:t>Дополнение II.  Использованные документы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_Toc20331242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3</w:t>
        </w:r>
        <w:r w:rsidR="00E67444">
          <w:rPr>
            <w:noProof/>
            <w:webHidden/>
          </w:rPr>
          <w:fldChar w:fldCharType="end"/>
        </w:r>
      </w:hyperlink>
    </w:p>
    <w:p w14:paraId="41E0E07A" w14:textId="77777777" w:rsidR="00E67444" w:rsidRDefault="000B0E46">
      <w:pPr>
        <w:pStyle w:val="TOC1"/>
        <w:tabs>
          <w:tab w:val="righ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20331243" w:history="1">
        <w:r w:rsidR="00E67444" w:rsidRPr="00A65455">
          <w:rPr>
            <w:rStyle w:val="Hyperlink"/>
            <w:noProof/>
          </w:rPr>
          <w:t>Дополнение III.  Исходный отчет</w:t>
        </w:r>
        <w:r w:rsidR="00E67444">
          <w:rPr>
            <w:noProof/>
            <w:webHidden/>
          </w:rPr>
          <w:tab/>
        </w:r>
        <w:r w:rsidR="00E67444">
          <w:rPr>
            <w:noProof/>
            <w:webHidden/>
          </w:rPr>
          <w:fldChar w:fldCharType="begin"/>
        </w:r>
        <w:r w:rsidR="00E67444">
          <w:rPr>
            <w:noProof/>
            <w:webHidden/>
          </w:rPr>
          <w:instrText xml:space="preserve"> PAGEREF _Toc20331243 \h </w:instrText>
        </w:r>
        <w:r w:rsidR="00E67444">
          <w:rPr>
            <w:noProof/>
            <w:webHidden/>
          </w:rPr>
        </w:r>
        <w:r w:rsidR="00E67444">
          <w:rPr>
            <w:noProof/>
            <w:webHidden/>
          </w:rPr>
          <w:fldChar w:fldCharType="separate"/>
        </w:r>
        <w:r w:rsidR="00E67444">
          <w:rPr>
            <w:noProof/>
            <w:webHidden/>
          </w:rPr>
          <w:t>1</w:t>
        </w:r>
        <w:r w:rsidR="00E67444">
          <w:rPr>
            <w:noProof/>
            <w:webHidden/>
          </w:rPr>
          <w:fldChar w:fldCharType="end"/>
        </w:r>
      </w:hyperlink>
    </w:p>
    <w:p w14:paraId="6B106EAD" w14:textId="77777777" w:rsidR="00733963" w:rsidRPr="00983D9F" w:rsidRDefault="00733963" w:rsidP="00733963">
      <w:pPr>
        <w:pStyle w:val="BodyText"/>
        <w:jc w:val="center"/>
        <w:rPr>
          <w:rFonts w:ascii="Calibri" w:hAnsi="Calibri"/>
        </w:rPr>
      </w:pPr>
      <w:r w:rsidRPr="00983D9F">
        <w:rPr>
          <w:rFonts w:ascii="Calibri" w:hAnsi="Calibri"/>
        </w:rPr>
        <w:fldChar w:fldCharType="end"/>
      </w:r>
    </w:p>
    <w:p w14:paraId="7072D230" w14:textId="77777777" w:rsidR="00576B83" w:rsidRPr="00983D9F" w:rsidRDefault="00576B83" w:rsidP="00733963">
      <w:pPr>
        <w:pStyle w:val="BodyText"/>
        <w:jc w:val="center"/>
        <w:rPr>
          <w:rFonts w:ascii="Calibri" w:hAnsi="Calibri"/>
        </w:rPr>
      </w:pPr>
    </w:p>
    <w:p w14:paraId="7FF678A4" w14:textId="77777777" w:rsidR="00576B83" w:rsidRPr="00983D9F" w:rsidRDefault="00576B83" w:rsidP="00733963">
      <w:pPr>
        <w:pStyle w:val="BodyText"/>
        <w:jc w:val="center"/>
        <w:rPr>
          <w:rFonts w:ascii="Calibri" w:hAnsi="Calibri"/>
        </w:rPr>
      </w:pPr>
    </w:p>
    <w:p w14:paraId="2D7F1980" w14:textId="77777777" w:rsidR="00B71A63" w:rsidRPr="00983D9F" w:rsidRDefault="00B71A63" w:rsidP="00733963">
      <w:pPr>
        <w:pStyle w:val="BodyText"/>
        <w:jc w:val="center"/>
        <w:rPr>
          <w:rFonts w:ascii="Calibri" w:hAnsi="Calibri"/>
        </w:rPr>
      </w:pPr>
    </w:p>
    <w:p w14:paraId="000208F6" w14:textId="77777777" w:rsidR="00FB6E4B" w:rsidRPr="00983D9F" w:rsidRDefault="00FB6E4B" w:rsidP="00FB6E4B">
      <w:pPr>
        <w:rPr>
          <w:b/>
          <w:caps/>
        </w:rPr>
      </w:pPr>
    </w:p>
    <w:p w14:paraId="691E8774" w14:textId="77777777" w:rsidR="00FB6E4B" w:rsidRPr="00983D9F" w:rsidRDefault="00FB6E4B" w:rsidP="00692329">
      <w:pPr>
        <w:rPr>
          <w:b/>
          <w:sz w:val="24"/>
          <w:szCs w:val="24"/>
        </w:rPr>
      </w:pPr>
      <w:bookmarkStart w:id="7" w:name="_Toc336032060"/>
      <w:r>
        <w:rPr>
          <w:b/>
          <w:sz w:val="24"/>
          <w:szCs w:val="24"/>
        </w:rPr>
        <w:t>Список использованных сокращений</w:t>
      </w:r>
      <w:bookmarkEnd w:id="7"/>
    </w:p>
    <w:p w14:paraId="533F4EEC" w14:textId="77777777" w:rsidR="00FB6E4B" w:rsidRPr="00983D9F" w:rsidRDefault="00FB6E4B" w:rsidP="00FB6E4B"/>
    <w:p w14:paraId="3EC39D02" w14:textId="77777777" w:rsidR="00880D78" w:rsidRPr="00983D9F" w:rsidRDefault="00880D78" w:rsidP="00FB6E4B">
      <w:pPr>
        <w:spacing w:line="276" w:lineRule="auto"/>
      </w:pPr>
    </w:p>
    <w:p w14:paraId="716B376E" w14:textId="77777777" w:rsidR="00FB6E4B" w:rsidRPr="00983D9F" w:rsidRDefault="00FB6E4B" w:rsidP="00FB6E4B">
      <w:pPr>
        <w:spacing w:line="276" w:lineRule="auto"/>
        <w:rPr>
          <w:szCs w:val="22"/>
        </w:rPr>
      </w:pPr>
      <w:r>
        <w:t>КРИС</w:t>
      </w:r>
      <w:r>
        <w:tab/>
      </w:r>
      <w:r>
        <w:tab/>
        <w:t>Комитет по развитию и интеллектуальной собственности</w:t>
      </w:r>
    </w:p>
    <w:p w14:paraId="393A71C5" w14:textId="77777777" w:rsidR="00C01E7C" w:rsidRPr="00983D9F" w:rsidRDefault="00C01E7C" w:rsidP="00C01E7C">
      <w:r>
        <w:t>ПДР</w:t>
      </w:r>
      <w:r>
        <w:tab/>
      </w:r>
      <w:r>
        <w:tab/>
      </w:r>
      <w:r>
        <w:tab/>
        <w:t>Повестка дня в области развития</w:t>
      </w:r>
    </w:p>
    <w:p w14:paraId="122B6152" w14:textId="77777777" w:rsidR="00C01E7C" w:rsidRPr="00983D9F" w:rsidRDefault="00FB6E4B" w:rsidP="00C01E7C">
      <w:pPr>
        <w:spacing w:line="276" w:lineRule="auto"/>
        <w:rPr>
          <w:szCs w:val="22"/>
        </w:rPr>
      </w:pPr>
      <w:r>
        <w:t>ИС</w:t>
      </w:r>
      <w:r>
        <w:tab/>
      </w:r>
      <w:r>
        <w:tab/>
      </w:r>
      <w:r>
        <w:tab/>
        <w:t>интеллектуальная собственность</w:t>
      </w:r>
      <w:r>
        <w:br/>
        <w:t>НРС</w:t>
      </w:r>
      <w:r>
        <w:tab/>
      </w:r>
      <w:r>
        <w:tab/>
      </w:r>
      <w:r>
        <w:tab/>
        <w:t>наименее развитые страны</w:t>
      </w:r>
    </w:p>
    <w:p w14:paraId="25413698" w14:textId="77777777" w:rsidR="00753FF6" w:rsidRPr="00983D9F" w:rsidRDefault="00753FF6" w:rsidP="00C01E7C">
      <w:pPr>
        <w:spacing w:line="276" w:lineRule="auto"/>
        <w:rPr>
          <w:szCs w:val="22"/>
        </w:rPr>
      </w:pPr>
      <w:r>
        <w:t>ЦПТИ</w:t>
      </w:r>
      <w:r>
        <w:tab/>
      </w:r>
      <w:r>
        <w:tab/>
        <w:t>центры поддержки технологий и инноваций</w:t>
      </w:r>
    </w:p>
    <w:p w14:paraId="51D83AB6" w14:textId="77777777" w:rsidR="00C01E7C" w:rsidRPr="00983D9F" w:rsidRDefault="00C01E7C" w:rsidP="00C01E7C">
      <w:r>
        <w:t>ВОИС</w:t>
      </w:r>
      <w:r>
        <w:tab/>
      </w:r>
      <w:r>
        <w:tab/>
        <w:t>Всемирная организация интеллектуальной собственности</w:t>
      </w:r>
    </w:p>
    <w:p w14:paraId="6F513B9F" w14:textId="77777777" w:rsidR="00B93028" w:rsidRPr="00983D9F" w:rsidRDefault="00B93028" w:rsidP="000A7B32">
      <w:pPr>
        <w:pStyle w:val="Heading1"/>
        <w:spacing w:after="220"/>
      </w:pPr>
    </w:p>
    <w:p w14:paraId="1A6924FF" w14:textId="77777777" w:rsidR="00B93028" w:rsidRPr="00983D9F" w:rsidRDefault="00B93028" w:rsidP="00B93028">
      <w:pPr>
        <w:sectPr w:rsidR="00B93028" w:rsidRPr="00983D9F" w:rsidSect="00B930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4EBD0335" w14:textId="77777777" w:rsidR="00576B83" w:rsidRPr="00983D9F" w:rsidRDefault="00576B83" w:rsidP="000A7B32">
      <w:pPr>
        <w:pStyle w:val="Heading1"/>
        <w:spacing w:after="220"/>
      </w:pPr>
      <w:bookmarkStart w:id="13" w:name="_Toc20331231"/>
      <w:bookmarkStart w:id="14" w:name="_Toc320700949"/>
      <w:bookmarkStart w:id="15" w:name="_Toc336031966"/>
      <w:bookmarkStart w:id="16" w:name="_Toc336032066"/>
      <w:r>
        <w:lastRenderedPageBreak/>
        <w:t>Резюме</w:t>
      </w:r>
      <w:bookmarkEnd w:id="13"/>
    </w:p>
    <w:bookmarkEnd w:id="14"/>
    <w:bookmarkEnd w:id="15"/>
    <w:bookmarkEnd w:id="16"/>
    <w:p w14:paraId="4430E76A" w14:textId="77777777" w:rsidR="00DE1E2A" w:rsidRPr="00983D9F" w:rsidRDefault="00DE1E2A" w:rsidP="000A7B32">
      <w:pPr>
        <w:autoSpaceDE w:val="0"/>
        <w:autoSpaceDN w:val="0"/>
        <w:adjustRightInd w:val="0"/>
        <w:spacing w:after="220"/>
        <w:rPr>
          <w:rFonts w:eastAsia="Times New Roman"/>
          <w:szCs w:val="22"/>
          <w:lang w:eastAsia="en-US"/>
        </w:rPr>
      </w:pPr>
    </w:p>
    <w:p w14:paraId="232A9B36" w14:textId="77777777" w:rsidR="00DE1E2A" w:rsidRPr="00983D9F" w:rsidRDefault="00DE1E2A" w:rsidP="00DE1E2A">
      <w:pPr>
        <w:numPr>
          <w:ilvl w:val="0"/>
          <w:numId w:val="8"/>
        </w:numPr>
        <w:rPr>
          <w:iCs/>
        </w:rPr>
      </w:pPr>
      <w:r>
        <w:t>Настоящий отчет содержит результаты независимой оценки проекта Повестки дня в области развития (DA_16_20_03) «Использование информации, являющейся частью общественного достояния, для целей экономического развития».  Период выполнения проекта – с апреля 2016 г. по июнь 2019 г. с учетом его продления на шесть месяцев.</w:t>
      </w:r>
    </w:p>
    <w:p w14:paraId="349127F5" w14:textId="77777777" w:rsidR="00DE1E2A" w:rsidRPr="00983D9F" w:rsidRDefault="00DE1E2A" w:rsidP="00DE1E2A">
      <w:pPr>
        <w:pStyle w:val="ListParagraph"/>
      </w:pPr>
    </w:p>
    <w:p w14:paraId="3FB6A477" w14:textId="77777777" w:rsidR="00DE1E2A" w:rsidRPr="00983D9F" w:rsidRDefault="00DE1E2A" w:rsidP="00DE1E2A">
      <w:pPr>
        <w:numPr>
          <w:ilvl w:val="0"/>
          <w:numId w:val="8"/>
        </w:numPr>
        <w:rPr>
          <w:iCs/>
        </w:rPr>
      </w:pPr>
      <w:r>
        <w:t xml:space="preserve"> Проект имеет целью облегчить доступ к знаниям и технологиям для развивающихся и наименее развитых стран (НРС) и оказать заинтересованным государствам-членам содействие в выявлении и использовании объектов, перешедших в сферу общественного достояния в их юрисдикциях, путем расширения услуг, оказываемых центрами поддержки технологий и инноваций (ЦПТИ). К числу основных плановых результатов относится подготовка практических руководств по выявлению и использованию изобретений, находящихся в сфере общественного достояния, документальное подтверждение опыта и передовой практики, подготовка новых и улучшенных учебных материалов, составление реестра основных экспертов и усовершенствование портала по правовому статусу.</w:t>
      </w:r>
    </w:p>
    <w:p w14:paraId="5CD0477D" w14:textId="77777777" w:rsidR="00DE1E2A" w:rsidRPr="00983D9F" w:rsidRDefault="00DE1E2A" w:rsidP="00DE1E2A">
      <w:pPr>
        <w:rPr>
          <w:iCs/>
        </w:rPr>
      </w:pPr>
    </w:p>
    <w:p w14:paraId="3D537395" w14:textId="77777777" w:rsidR="002D6832" w:rsidRPr="00983D9F" w:rsidRDefault="002D6832" w:rsidP="002D6832">
      <w:pPr>
        <w:numPr>
          <w:ilvl w:val="0"/>
          <w:numId w:val="8"/>
        </w:numPr>
      </w:pPr>
      <w:r>
        <w:t xml:space="preserve">Задача данной оценки – проанализировать опыт реализации проекта. В частности, оценить организацию проектной деятельности и структуру проекта, включая механизмы контроля и отчетности, а также проанализировать и изложить полученные к настоящему времени результаты и оценить их потенциальную устойчивость.  При проведении оценки использовался комплекс методов, включая изучение документации, собеседования с 11 сотрудниками Секретариата ВОИС и телефонные собеседования с 13 заинтересованными лицами, среди которых были эксперты по конкретным темам, консультанты и ученые, участвовавшие в проекте, представитель пользователей патентной информации, а также координаторы и сотрудники сетей ЦПТИ.  </w:t>
      </w:r>
    </w:p>
    <w:p w14:paraId="4585E78E" w14:textId="77777777" w:rsidR="002D6832" w:rsidRPr="00983D9F" w:rsidRDefault="002D6832" w:rsidP="002D6832"/>
    <w:p w14:paraId="3D1116EA" w14:textId="77777777" w:rsidR="00A454DF" w:rsidRPr="00983D9F" w:rsidRDefault="00A454DF" w:rsidP="002D6832"/>
    <w:p w14:paraId="53A8F12A" w14:textId="77777777" w:rsidR="000A7B32" w:rsidRPr="00983D9F" w:rsidRDefault="002D6832" w:rsidP="002D6832">
      <w:pPr>
        <w:rPr>
          <w:b/>
          <w:i/>
          <w:szCs w:val="22"/>
        </w:rPr>
      </w:pPr>
      <w:bookmarkStart w:id="17" w:name="_Toc336031962"/>
      <w:bookmarkStart w:id="18" w:name="_Toc336032062"/>
      <w:bookmarkStart w:id="19" w:name="_Toc320700946"/>
      <w:r>
        <w:rPr>
          <w:b/>
          <w:i/>
          <w:szCs w:val="22"/>
        </w:rPr>
        <w:t>Основные выводы</w:t>
      </w:r>
      <w:bookmarkEnd w:id="17"/>
      <w:bookmarkEnd w:id="18"/>
    </w:p>
    <w:p w14:paraId="1338B027" w14:textId="77777777" w:rsidR="002D6832" w:rsidRPr="00983D9F" w:rsidRDefault="002D6832" w:rsidP="002D6832">
      <w:pPr>
        <w:rPr>
          <w:b/>
          <w:i/>
          <w:szCs w:val="22"/>
        </w:rPr>
      </w:pPr>
    </w:p>
    <w:p w14:paraId="00CA7E1F" w14:textId="77777777" w:rsidR="002D6832" w:rsidRPr="00983D9F" w:rsidRDefault="002D6832" w:rsidP="002D6832">
      <w:pPr>
        <w:rPr>
          <w:b/>
          <w:i/>
          <w:szCs w:val="22"/>
        </w:rPr>
      </w:pPr>
      <w:bookmarkStart w:id="20" w:name="_Toc336031963"/>
      <w:bookmarkStart w:id="21" w:name="_Toc336032063"/>
      <w:r>
        <w:rPr>
          <w:b/>
          <w:i/>
          <w:szCs w:val="22"/>
        </w:rPr>
        <w:t xml:space="preserve"> Структура проекта и организация проектной деятельности</w:t>
      </w:r>
      <w:bookmarkEnd w:id="19"/>
      <w:bookmarkEnd w:id="20"/>
      <w:bookmarkEnd w:id="21"/>
      <w:r>
        <w:rPr>
          <w:b/>
          <w:i/>
          <w:szCs w:val="22"/>
        </w:rPr>
        <w:t xml:space="preserve"> </w:t>
      </w:r>
    </w:p>
    <w:p w14:paraId="73551658" w14:textId="77777777" w:rsidR="002D6832" w:rsidRPr="00983D9F" w:rsidRDefault="002D6832" w:rsidP="002D6832"/>
    <w:p w14:paraId="224718D2" w14:textId="77777777" w:rsidR="002D6832" w:rsidRPr="00983D9F" w:rsidRDefault="002D6832" w:rsidP="002D6832">
      <w:pPr>
        <w:pStyle w:val="BodyText"/>
        <w:numPr>
          <w:ilvl w:val="0"/>
          <w:numId w:val="8"/>
        </w:numPr>
        <w:tabs>
          <w:tab w:val="left" w:pos="450"/>
        </w:tabs>
      </w:pPr>
      <w:r>
        <w:rPr>
          <w:b/>
          <w:bCs/>
        </w:rPr>
        <w:t>Вывод 1.</w:t>
      </w:r>
      <w:r>
        <w:t xml:space="preserve">  Проектный документ был признан достаточно эффективным ориентиром при общей реализации проекта и оценке хода его выполнения. Учитывая семь плановых результатов проекта, были разработаны дополнительные документы и практические указания, призванные облегчить его реализацию. </w:t>
      </w:r>
    </w:p>
    <w:p w14:paraId="1C8FF00E" w14:textId="77777777" w:rsidR="002D6832" w:rsidRPr="00983D9F" w:rsidRDefault="002D6832" w:rsidP="002D6832">
      <w:pPr>
        <w:pStyle w:val="BodyText"/>
        <w:numPr>
          <w:ilvl w:val="0"/>
          <w:numId w:val="8"/>
        </w:numPr>
        <w:tabs>
          <w:tab w:val="left" w:pos="450"/>
        </w:tabs>
      </w:pPr>
      <w:r>
        <w:rPr>
          <w:b/>
          <w:szCs w:val="22"/>
        </w:rPr>
        <w:t>Вывод 2.</w:t>
      </w:r>
      <w:r>
        <w:t xml:space="preserve">  Инструменты контроля выполнения проекта соответствовали задаче предоставления на заседаниях КРИС отчетности государствам-членам об общем ходе его выполнения, в частности в форме отчетов о ходе реализации проекта. Был высказан ряд замечаний по поводу инструментов отчетности и анализа, в частности о разработке ряда контрольных инструментов, включая: апробирование руководств, опросы участников учебных практикумов, статистические данные в онлайновом режиме и график реализации проекта. Проектная группа пока не смогла измерить степень достижения цели проекта, а лишь прогресс в ее достижении.  </w:t>
      </w:r>
    </w:p>
    <w:p w14:paraId="58F912AA" w14:textId="77777777" w:rsidR="002D6832" w:rsidRPr="00983D9F" w:rsidRDefault="002D6832" w:rsidP="00670E98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Cs w:val="22"/>
        </w:rPr>
      </w:pPr>
      <w:r>
        <w:rPr>
          <w:b/>
          <w:bCs/>
        </w:rPr>
        <w:t>Вывод 3.</w:t>
      </w:r>
      <w:r>
        <w:t xml:space="preserve">  Деятельность в рамках этого проекта осуществлялась под руководством Отдела технологий и инноваций Департамента доступа к информации и знаниям Сектора глобальной инфраструктуры при поддержке других подразделений Секретариата, в частности Секции патентного права, Секции веб-коммуникаций, Секции информационной безопасности, Секции стандартов, Бюро Юрисконсульта, региональных бюро и Департамента стран с переходной и развитой экономикой.</w:t>
      </w:r>
    </w:p>
    <w:p w14:paraId="664DEBD5" w14:textId="77777777" w:rsidR="002D6832" w:rsidRPr="00983D9F" w:rsidRDefault="002D6832" w:rsidP="002D6832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14:paraId="565D2FAE" w14:textId="77777777" w:rsidR="002D6832" w:rsidRPr="00983D9F" w:rsidRDefault="002D6832" w:rsidP="002D6832">
      <w:pPr>
        <w:pStyle w:val="BodyText"/>
        <w:numPr>
          <w:ilvl w:val="0"/>
          <w:numId w:val="8"/>
        </w:numPr>
        <w:tabs>
          <w:tab w:val="left" w:pos="450"/>
        </w:tabs>
      </w:pPr>
      <w:r>
        <w:rPr>
          <w:b/>
        </w:rPr>
        <w:t>Вывод 4.</w:t>
      </w:r>
      <w:r>
        <w:t xml:space="preserve">  В первоначальном проектном документе указывалось, что у проекта существует один вид риска. Этот риск не материализовался в сколько-нибудь значительной степени, что было связано, в частности, с разработкой стратегий нейтрализации рисков, документированных и утвержденных в рамках проекта.</w:t>
      </w:r>
    </w:p>
    <w:p w14:paraId="4FFB163A" w14:textId="77777777" w:rsidR="002D6832" w:rsidRPr="00983D9F" w:rsidRDefault="002D6832" w:rsidP="00670E98">
      <w:pPr>
        <w:pStyle w:val="BodyText"/>
        <w:numPr>
          <w:ilvl w:val="0"/>
          <w:numId w:val="8"/>
        </w:numPr>
      </w:pPr>
      <w:r>
        <w:rPr>
          <w:b/>
          <w:bCs/>
        </w:rPr>
        <w:t>Вывод 5.</w:t>
      </w:r>
      <w:r>
        <w:t xml:space="preserve">  В отчете об оценке были сформулированы два внешних фактора, которые должны были учитываться при реализации проекта: разнообразие возможностей сетей ЦПТИ и использование карт в онлайновых инструментах ВОИС. Эти факторы были приняты во внимание проектной группой, и найдены решения. </w:t>
      </w:r>
    </w:p>
    <w:p w14:paraId="6E909E1D" w14:textId="77777777" w:rsidR="000A7B32" w:rsidRPr="00983D9F" w:rsidRDefault="000A7B32" w:rsidP="000A7B32">
      <w:pPr>
        <w:pStyle w:val="BodyText"/>
      </w:pPr>
    </w:p>
    <w:p w14:paraId="3D0E9FB8" w14:textId="77777777" w:rsidR="00670E98" w:rsidRPr="00983D9F" w:rsidRDefault="00670E98" w:rsidP="000A7B32">
      <w:pPr>
        <w:spacing w:after="220"/>
        <w:rPr>
          <w:b/>
          <w:i/>
        </w:rPr>
      </w:pPr>
      <w:bookmarkStart w:id="22" w:name="_Toc320700947"/>
      <w:bookmarkStart w:id="23" w:name="_Toc336031964"/>
      <w:bookmarkStart w:id="24" w:name="_Toc336032064"/>
      <w:r>
        <w:rPr>
          <w:b/>
          <w:i/>
        </w:rPr>
        <w:t>Результативность</w:t>
      </w:r>
      <w:bookmarkEnd w:id="22"/>
      <w:bookmarkEnd w:id="23"/>
      <w:bookmarkEnd w:id="24"/>
      <w:r>
        <w:rPr>
          <w:b/>
          <w:i/>
        </w:rPr>
        <w:t xml:space="preserve"> </w:t>
      </w:r>
    </w:p>
    <w:p w14:paraId="75121FF2" w14:textId="77777777" w:rsidR="00670E98" w:rsidRPr="00983D9F" w:rsidRDefault="00670E98" w:rsidP="00670E98">
      <w:pPr>
        <w:pStyle w:val="BodyText"/>
        <w:numPr>
          <w:ilvl w:val="0"/>
          <w:numId w:val="8"/>
        </w:numPr>
      </w:pPr>
      <w:r>
        <w:rPr>
          <w:b/>
        </w:rPr>
        <w:t>Выводы 6–9</w:t>
      </w:r>
      <w:r w:rsidR="00E67444">
        <w:rPr>
          <w:b/>
        </w:rPr>
        <w:t>.</w:t>
      </w:r>
      <w:r>
        <w:t xml:space="preserve">  Оба руководства были апробированы в девяти странах при поддержке страновых экспертов и сетей ЦПТИ.  В ходе этого процесса были собраны практические примеры, которые затем включались в окончательные версии руководств. Этот консультативный процесс значительно усилил руководства и повысил их потенциальную полезность для ЦПТИ. Эти руководства были сочтены всеобъемлющими, восполняющими существующие пробелы и потенциально пригодными для использования даже в развитых странах. Эффективность и полезность руководств для поддержки новых услуг отдельных ЦПТИ выглядит потенциально высокой, хотя на данном этапе она еще не очевидна.  </w:t>
      </w:r>
    </w:p>
    <w:p w14:paraId="53607967" w14:textId="77777777" w:rsidR="00DB2D73" w:rsidRPr="00983D9F" w:rsidRDefault="00DB2D73" w:rsidP="00DB2D73">
      <w:pPr>
        <w:numPr>
          <w:ilvl w:val="0"/>
          <w:numId w:val="8"/>
        </w:numPr>
        <w:rPr>
          <w:b/>
        </w:rPr>
      </w:pPr>
      <w:r>
        <w:rPr>
          <w:b/>
        </w:rPr>
        <w:t>Выводы 10–12</w:t>
      </w:r>
      <w:r w:rsidR="00E67444">
        <w:rPr>
          <w:b/>
        </w:rPr>
        <w:t>.</w:t>
      </w:r>
      <w:r>
        <w:t xml:space="preserve">  Учебные материалы на основе этих руководств были разработаны ведущими экспертами (авторами) при поддержке младших и страновых экспертов, и по ним было проведено несколько двухдневных семинаров-практикумов в девяти пилотных странах (за исключением Кубы и с добавлением Индии).  В этих практикумах приняло участие около 500 человек: сотрудников ЦПТИ и других потенциальных пользователей. При опросе практически все участники (99,6%) подтвердили эффективность практикумов для пополнения их знаний и навыков в области общественного достояния, и 98% ответили, что руководства будут полезны в их повседневной работе. Однако обучение и материалы были оптимальными для тех участников, которые уже имели опыт в этой области (т.е. в патентном поиске) и не столь подходящими для менее продвинутых пользователей.  </w:t>
      </w:r>
    </w:p>
    <w:p w14:paraId="371E533D" w14:textId="77777777" w:rsidR="00DB2D73" w:rsidRPr="00983D9F" w:rsidRDefault="00DB2D73" w:rsidP="00DB2D73">
      <w:pPr>
        <w:rPr>
          <w:b/>
        </w:rPr>
      </w:pPr>
    </w:p>
    <w:p w14:paraId="216C1770" w14:textId="77777777" w:rsidR="00DB2D73" w:rsidRPr="00983D9F" w:rsidRDefault="00DB2D73" w:rsidP="00DB2D73">
      <w:pPr>
        <w:numPr>
          <w:ilvl w:val="0"/>
          <w:numId w:val="8"/>
        </w:numPr>
      </w:pPr>
      <w:r>
        <w:rPr>
          <w:b/>
        </w:rPr>
        <w:t>Выводы 13–14</w:t>
      </w:r>
      <w:r w:rsidR="00E67444">
        <w:rPr>
          <w:b/>
        </w:rPr>
        <w:t>.</w:t>
      </w:r>
      <w:r>
        <w:t xml:space="preserve"> В результате создания этих двух руководств был составлен реестр из 14 основных экспертов. Эти эксперты сыграли ключевую роль в разработке и тестировании руководств. Основные эксперты еще не привлечены к разработке новых услуг для ЦПТИ в области общественного достояния, и не все сотрудники ЦПТИ осведомлены об этой их потенциальной роли.</w:t>
      </w:r>
    </w:p>
    <w:p w14:paraId="4ACBFA14" w14:textId="77777777" w:rsidR="00DB2D73" w:rsidRPr="00983D9F" w:rsidRDefault="00DB2D73" w:rsidP="00DB2D73">
      <w:pPr>
        <w:pStyle w:val="ListParagraph"/>
      </w:pPr>
    </w:p>
    <w:p w14:paraId="0E45BBAB" w14:textId="77777777" w:rsidR="00DB2D73" w:rsidRPr="00983D9F" w:rsidRDefault="00DB2D73" w:rsidP="00DB2D73">
      <w:pPr>
        <w:numPr>
          <w:ilvl w:val="0"/>
          <w:numId w:val="8"/>
        </w:numPr>
      </w:pPr>
      <w:r>
        <w:rPr>
          <w:b/>
        </w:rPr>
        <w:t>Выводы 15–17</w:t>
      </w:r>
      <w:r w:rsidR="00E67444">
        <w:rPr>
          <w:b/>
        </w:rPr>
        <w:t>.</w:t>
      </w:r>
      <w:r>
        <w:t xml:space="preserve">  Портал по правовому статусу был определен в первоначальной проектной документации как один из главных инструментов поддержки в сфере общественного достояния.  Новый портал (портал регистрации патентов) был разработан на основе исследований и отзывов и введен в действие в ноябре 2018 г. У него новый интерфейс с дополнительными функциями. Новый портал опережает предыдущую версию по числу просмотров на 500% и значительно улучшен с точки зрения удобства для пользователей и полноты контента. Был поднят вопрос о размещении ссылок на портал на всех тематических страницах веб-сайта ВОИС, посвященных патентам и ЦПТИ. </w:t>
      </w:r>
    </w:p>
    <w:p w14:paraId="243D3FE7" w14:textId="77777777" w:rsidR="00DB2D73" w:rsidRPr="00983D9F" w:rsidRDefault="00DB2D73" w:rsidP="00670E98">
      <w:pPr>
        <w:pStyle w:val="BodyText"/>
        <w:autoSpaceDE w:val="0"/>
        <w:autoSpaceDN w:val="0"/>
        <w:adjustRightInd w:val="0"/>
        <w:rPr>
          <w:b/>
          <w:i/>
        </w:rPr>
      </w:pPr>
    </w:p>
    <w:p w14:paraId="5CC93DE8" w14:textId="77777777" w:rsidR="000A7B32" w:rsidRPr="00983D9F" w:rsidRDefault="00670E98" w:rsidP="000A7B32">
      <w:pPr>
        <w:pStyle w:val="BodyText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Устойчивость результатов</w:t>
      </w:r>
    </w:p>
    <w:p w14:paraId="2F58E7F1" w14:textId="77777777" w:rsidR="000A7B32" w:rsidRPr="00983D9F" w:rsidRDefault="00DB2D73" w:rsidP="000A7B32">
      <w:pPr>
        <w:pStyle w:val="BodyText"/>
        <w:autoSpaceDE w:val="0"/>
        <w:autoSpaceDN w:val="0"/>
        <w:adjustRightInd w:val="0"/>
        <w:rPr>
          <w:b/>
          <w:i/>
        </w:rPr>
      </w:pPr>
      <w:r>
        <w:rPr>
          <w:b/>
          <w:szCs w:val="22"/>
        </w:rPr>
        <w:lastRenderedPageBreak/>
        <w:t>Выводы 18–20</w:t>
      </w:r>
      <w:r w:rsidR="00E67444">
        <w:rPr>
          <w:b/>
          <w:szCs w:val="22"/>
        </w:rPr>
        <w:t>.</w:t>
      </w:r>
      <w:r>
        <w:rPr>
          <w:b/>
          <w:szCs w:val="22"/>
        </w:rPr>
        <w:t xml:space="preserve">  </w:t>
      </w:r>
      <w:r>
        <w:t xml:space="preserve">Два руководства и новый портал регистрации патентов являются (или будут) общедоступными и вносят значительный вклад в поддержку использования информации, перешедшей в сферу общественного достояния.  Поскольку проект включается в основную деятельность Сектора глобальной инфраструктуры, ожидается, что ВОИС продолжит деятельность по поддержке. Учитывая, насколько развитыми должны быть ЦПТИ, чтобы разрабатывать и оказывать услуги в данной области, ВОИС придется внимательно отбирать предоставляемые услуги. Устойчивость достижений проекта также зависит от ЦПТИ и их сетей, учреждений базирования и национальных ведомств ИС, а также от поддержки со стороны государств-членов. </w:t>
      </w:r>
    </w:p>
    <w:p w14:paraId="00C6C94B" w14:textId="77777777" w:rsidR="000A7B32" w:rsidRPr="00983D9F" w:rsidRDefault="000A7B32" w:rsidP="00670E98">
      <w:pPr>
        <w:rPr>
          <w:b/>
          <w:i/>
        </w:rPr>
      </w:pPr>
    </w:p>
    <w:p w14:paraId="6524F352" w14:textId="77777777" w:rsidR="00670E98" w:rsidRPr="00983D9F" w:rsidRDefault="00670E98" w:rsidP="00670E98">
      <w:pPr>
        <w:rPr>
          <w:b/>
          <w:i/>
        </w:rPr>
      </w:pPr>
      <w:r>
        <w:rPr>
          <w:b/>
          <w:i/>
        </w:rPr>
        <w:t xml:space="preserve">Выполнение рекомендаций Повестки дня в области развития (ПДР) </w:t>
      </w:r>
    </w:p>
    <w:p w14:paraId="55979004" w14:textId="77777777" w:rsidR="00670E98" w:rsidRPr="00983D9F" w:rsidRDefault="00670E98" w:rsidP="00670E98">
      <w:pPr>
        <w:rPr>
          <w:b/>
          <w:i/>
        </w:rPr>
      </w:pPr>
    </w:p>
    <w:p w14:paraId="327CDF17" w14:textId="77777777" w:rsidR="007F63E2" w:rsidRPr="00983D9F" w:rsidRDefault="00FA140A" w:rsidP="00A454DF">
      <w:pPr>
        <w:pStyle w:val="BodyText"/>
        <w:numPr>
          <w:ilvl w:val="0"/>
          <w:numId w:val="8"/>
        </w:numPr>
        <w:spacing w:after="120"/>
      </w:pPr>
      <w:r>
        <w:rPr>
          <w:b/>
          <w:szCs w:val="22"/>
        </w:rPr>
        <w:t>Выводы 21–22</w:t>
      </w:r>
      <w:r w:rsidR="00E67444">
        <w:rPr>
          <w:b/>
          <w:szCs w:val="22"/>
        </w:rPr>
        <w:t>.</w:t>
      </w:r>
      <w:r>
        <w:t xml:space="preserve">  Проект внес значительный вклад в выполнение рекомендации 16, касающейся сохранения общественного достояния при осуществлении нормотворческой деятельности ВОИС и более глубокого анализа его преимуществ, а также рекомендации 20, направленной на содействие деятельности в интересах обеспечения устойчивости общественного достояния, включая возможную подготовку руководства по идентификации объектов, перешедших в область общественного достояния. </w:t>
      </w:r>
    </w:p>
    <w:p w14:paraId="7B8755EF" w14:textId="77777777" w:rsidR="00A454DF" w:rsidRPr="00983D9F" w:rsidRDefault="00A454DF" w:rsidP="00A454DF">
      <w:pPr>
        <w:pStyle w:val="BodyText"/>
        <w:spacing w:after="120"/>
      </w:pPr>
    </w:p>
    <w:p w14:paraId="11F8B733" w14:textId="77777777" w:rsidR="00670E98" w:rsidRPr="00983D9F" w:rsidRDefault="00670E98" w:rsidP="00A454D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Заключения и рекомендации </w:t>
      </w:r>
    </w:p>
    <w:p w14:paraId="0D98DF4B" w14:textId="77777777" w:rsidR="007F63E2" w:rsidRPr="00983D9F" w:rsidRDefault="007F63E2" w:rsidP="00670E98">
      <w:pPr>
        <w:rPr>
          <w:b/>
          <w:sz w:val="24"/>
          <w:szCs w:val="24"/>
        </w:rPr>
      </w:pPr>
    </w:p>
    <w:p w14:paraId="3CBB09D4" w14:textId="77777777" w:rsidR="00FA140A" w:rsidRPr="00983D9F" w:rsidRDefault="00FA140A" w:rsidP="00FA140A">
      <w:pPr>
        <w:pStyle w:val="BodyText"/>
        <w:numPr>
          <w:ilvl w:val="0"/>
          <w:numId w:val="8"/>
        </w:numPr>
      </w:pPr>
      <w:r>
        <w:rPr>
          <w:b/>
        </w:rPr>
        <w:t>Заключение 1 (</w:t>
      </w:r>
      <w:r>
        <w:rPr>
          <w:b/>
          <w:i/>
        </w:rPr>
        <w:t xml:space="preserve">см. </w:t>
      </w:r>
      <w:r>
        <w:rPr>
          <w:b/>
          <w:bCs/>
          <w:i/>
        </w:rPr>
        <w:t>выводы 1–17</w:t>
      </w:r>
      <w:r>
        <w:rPr>
          <w:b/>
          <w:bCs/>
        </w:rPr>
        <w:t>)</w:t>
      </w:r>
      <w:r>
        <w:t xml:space="preserve">.  В рамках этого проекта были успешно достигнуты основные плановые результаты, в частности подготовлены два руководства и запущен новый усовершенствованный портал по правовому статусу. Эти итоговые материалы были разработаны на началах сотрудничества с учетом отзывов и предложений потенциальных пользователей, что повышает их потенциал эффективности и полезности. В отношении портала уже имеются данные по статистике посещений, свидетельствующие о том, что он больше используется и более полезен, чем предыдущая версия.  Что касается руководств, то реакция ЦПТИ и других пользователей была положительной, и они приветствовали добавление тех вопросов, по которым им не хватало исчерпывающей и содержательной информации.  </w:t>
      </w:r>
    </w:p>
    <w:p w14:paraId="6E74CBBA" w14:textId="77777777" w:rsidR="00FA140A" w:rsidRPr="00983D9F" w:rsidRDefault="00FA140A" w:rsidP="00FA140A">
      <w:pPr>
        <w:pStyle w:val="BodyText"/>
        <w:numPr>
          <w:ilvl w:val="0"/>
          <w:numId w:val="8"/>
        </w:numPr>
      </w:pPr>
      <w:r>
        <w:rPr>
          <w:b/>
        </w:rPr>
        <w:t>Заключение 2 (</w:t>
      </w:r>
      <w:r>
        <w:rPr>
          <w:b/>
          <w:i/>
        </w:rPr>
        <w:t xml:space="preserve">см. </w:t>
      </w:r>
      <w:r>
        <w:rPr>
          <w:b/>
          <w:bCs/>
          <w:i/>
          <w:iCs/>
        </w:rPr>
        <w:t>выводы 6–9, 18–20</w:t>
      </w:r>
      <w:r>
        <w:rPr>
          <w:b/>
          <w:bCs/>
        </w:rPr>
        <w:t>)</w:t>
      </w:r>
      <w:r>
        <w:t xml:space="preserve">.  Проект продемонстрировал положительный прогресс в достижении своих целей, хотя было бы нереалистично ожидать, что ЦПТИ разработают дополнительные услуги в сфере общественного достояния в течение периода осуществления проекта и при оказанной поддержке. Вероятно также, что расширением услуг в этой области будут заниматься только те ЦПТИ, которые уже находятся на относительно развитом уровне; это показывает, на что должна быть направлена поддержка со стороны ВОИС в будущем. При разработке услуг для ЦПТИ определенную роль будет играть реестр основных экспертов.  Было также сочтено важным, чтобы все ЦПТИ знали и понимали роль сферы общественного достояния в своей работе, даже если они пока не в состоянии оказывать услуги в этой области. </w:t>
      </w:r>
    </w:p>
    <w:p w14:paraId="11B883E0" w14:textId="77777777" w:rsidR="00FA140A" w:rsidRPr="00983D9F" w:rsidRDefault="00FA140A" w:rsidP="00FA140A">
      <w:pPr>
        <w:pStyle w:val="BodyText"/>
        <w:numPr>
          <w:ilvl w:val="0"/>
          <w:numId w:val="8"/>
        </w:numPr>
        <w:spacing w:after="0"/>
      </w:pPr>
      <w:r>
        <w:rPr>
          <w:b/>
        </w:rPr>
        <w:t>Заключение 3 (</w:t>
      </w:r>
      <w:r>
        <w:rPr>
          <w:b/>
          <w:i/>
        </w:rPr>
        <w:t xml:space="preserve">см. </w:t>
      </w:r>
      <w:r>
        <w:rPr>
          <w:b/>
          <w:bCs/>
          <w:i/>
          <w:iCs/>
        </w:rPr>
        <w:t>выводы 6–17, 21–22</w:t>
      </w:r>
      <w:r>
        <w:rPr>
          <w:b/>
          <w:bCs/>
        </w:rPr>
        <w:t>)</w:t>
      </w:r>
      <w:r>
        <w:t xml:space="preserve">.  Руководства имеют потенциал использования за рамками сетей ЦПТИ и в целом станут важным ресурсом для сферы общественного достояния. Портал был задуман не только как средство поддержки ЦПТИ и может быть весьма полезен для всех, кто работает в патентной области, если они будут осведомлены о нем.  </w:t>
      </w:r>
    </w:p>
    <w:p w14:paraId="6EA7F207" w14:textId="77777777" w:rsidR="00FA140A" w:rsidRPr="00983D9F" w:rsidRDefault="00FA140A" w:rsidP="00FA140A">
      <w:pPr>
        <w:pStyle w:val="BodyText"/>
        <w:spacing w:after="0"/>
      </w:pPr>
    </w:p>
    <w:p w14:paraId="3BFCE596" w14:textId="77777777" w:rsidR="00FA140A" w:rsidRPr="00983D9F" w:rsidRDefault="00FA140A" w:rsidP="00FA140A">
      <w:pPr>
        <w:pStyle w:val="BodyText"/>
        <w:numPr>
          <w:ilvl w:val="0"/>
          <w:numId w:val="8"/>
        </w:numPr>
        <w:spacing w:after="0"/>
      </w:pPr>
      <w:r>
        <w:rPr>
          <w:b/>
        </w:rPr>
        <w:t>Заключение 4 (</w:t>
      </w:r>
      <w:r>
        <w:rPr>
          <w:b/>
          <w:i/>
        </w:rPr>
        <w:t>см. вывод 2</w:t>
      </w:r>
      <w:r>
        <w:rPr>
          <w:b/>
        </w:rPr>
        <w:t>)</w:t>
      </w:r>
      <w:r>
        <w:t xml:space="preserve">.  Фактическое достижение целей проекта, т.е. создание новых услуг ЦПТИ в области общественного достояния и их использование, </w:t>
      </w:r>
      <w:r>
        <w:lastRenderedPageBreak/>
        <w:t xml:space="preserve">будет известно только со временем по итогам предоставления руководств и оказания поддержки. В этой связи следует продолжать мониторинг целей и показателей проекта.  </w:t>
      </w:r>
    </w:p>
    <w:p w14:paraId="70008CD2" w14:textId="77777777" w:rsidR="00FA140A" w:rsidRPr="00983D9F" w:rsidRDefault="00FA140A" w:rsidP="00FA140A">
      <w:pPr>
        <w:pStyle w:val="BodyText"/>
        <w:spacing w:after="0"/>
      </w:pPr>
    </w:p>
    <w:p w14:paraId="6027529E" w14:textId="77777777" w:rsidR="00FA140A" w:rsidRPr="00983D9F" w:rsidRDefault="00FA140A" w:rsidP="00FA140A">
      <w:pPr>
        <w:pStyle w:val="BodyText"/>
        <w:numPr>
          <w:ilvl w:val="0"/>
          <w:numId w:val="8"/>
        </w:numPr>
        <w:spacing w:after="0"/>
      </w:pPr>
      <w:r>
        <w:rPr>
          <w:b/>
        </w:rPr>
        <w:t xml:space="preserve">Рекомендация 1 </w:t>
      </w:r>
      <w:r>
        <w:rPr>
          <w:b/>
          <w:i/>
        </w:rPr>
        <w:t>(см. заключения 1–4, выводы 1–22)</w:t>
      </w:r>
      <w:r>
        <w:rPr>
          <w:i/>
        </w:rPr>
        <w:t xml:space="preserve">.  </w:t>
      </w:r>
      <w:r>
        <w:t xml:space="preserve">Отделу технологий и инноваций Секретариата ВОИС рекомендуется при интеграции этого проекта в свою основную деятельность рассмотреть следующие направления работы: </w:t>
      </w:r>
      <w:r>
        <w:br/>
      </w:r>
    </w:p>
    <w:p w14:paraId="5F995AD4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 xml:space="preserve">преимущественное оказание поддержки выбранным сетям ЦПТИ (3-го уровня зрелости) для развития их услуг в сфере общественного достояния, включая то, как ЦПТИ будут переходить от осведомленности о содержании руководств к предоставлению новых услуг; </w:t>
      </w:r>
    </w:p>
    <w:p w14:paraId="193E5248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 xml:space="preserve">дальнейшее определение роли реестра основных экспертов и информирование сетей ЦПТИ о возможной поддержке с их стороны; </w:t>
      </w:r>
    </w:p>
    <w:p w14:paraId="06E750C7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>включение информации о сфере общественного достояния, взятой из учебных материалов, в стандартные учебные брифинги/практикумы, проводимые ЦПТИ;</w:t>
      </w:r>
    </w:p>
    <w:p w14:paraId="731293BE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>рассмотрение целесообразности создания в Академии ВОИС модуля/курса электронного обучения на основе руководств;</w:t>
      </w:r>
    </w:p>
    <w:p w14:paraId="2ABADBBB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>регулярное обновление содержания портала регистрации патентов (на основе информации, поступающей от пользователей) и пересмотр/обновление судебных досье ежегодно или каждые два года;</w:t>
      </w:r>
    </w:p>
    <w:p w14:paraId="5D8C6A93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>работа с Секцией веб-коммуникаций для обеспечения заметности портала регистрации патентов на веб-сайте ВОИС;</w:t>
      </w:r>
    </w:p>
    <w:p w14:paraId="6EE17AD7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>работа с Отделом публикаций над популяризацией руководств за пределами сетей ЦПТИ;</w:t>
      </w:r>
    </w:p>
    <w:p w14:paraId="5B328A75" w14:textId="77777777" w:rsidR="00FA140A" w:rsidRPr="00983D9F" w:rsidRDefault="00FA140A" w:rsidP="00FA140A">
      <w:pPr>
        <w:pStyle w:val="BodyText"/>
        <w:numPr>
          <w:ilvl w:val="0"/>
          <w:numId w:val="27"/>
        </w:numPr>
        <w:spacing w:after="0"/>
      </w:pPr>
      <w:r>
        <w:t xml:space="preserve">обеспечение постоянного мониторинга показателей конечных результатов в рамках регулярного мониторинга и отчетности сетей ЦПТИ перед Секретариатом ВОИС.  </w:t>
      </w:r>
    </w:p>
    <w:p w14:paraId="3CF68A30" w14:textId="77777777" w:rsidR="00FA140A" w:rsidRPr="00983D9F" w:rsidRDefault="00FA140A" w:rsidP="00FA140A">
      <w:pPr>
        <w:pStyle w:val="BodyText"/>
        <w:spacing w:after="0"/>
        <w:jc w:val="both"/>
      </w:pPr>
    </w:p>
    <w:p w14:paraId="59202B8D" w14:textId="77777777" w:rsidR="00FA140A" w:rsidRPr="00983D9F" w:rsidRDefault="00FA140A" w:rsidP="00FA140A">
      <w:pPr>
        <w:pStyle w:val="BodyText"/>
        <w:numPr>
          <w:ilvl w:val="0"/>
          <w:numId w:val="8"/>
        </w:numPr>
      </w:pPr>
      <w:r>
        <w:rPr>
          <w:b/>
        </w:rPr>
        <w:t xml:space="preserve">Рекомендация 2 </w:t>
      </w:r>
      <w:r>
        <w:rPr>
          <w:b/>
          <w:i/>
        </w:rPr>
        <w:t>(см. заключения 1–4, выводы 1–22)</w:t>
      </w:r>
      <w:r>
        <w:t xml:space="preserve">.  Рекомендуется, чтобы государства-члены, их национальные ведомства ИС и другие структуры, в которых базируются ЦПТИ и их сети, оказывали необходимую поддержку, поощряя ЦПТИ к тому, чтобы они достигали того уровня зрелости, при котором они смогут оказывать услуги в области общественного достояния.  </w:t>
      </w:r>
    </w:p>
    <w:p w14:paraId="4233B171" w14:textId="77777777" w:rsidR="00FB6E4B" w:rsidRPr="00983D9F" w:rsidRDefault="00E3766D" w:rsidP="00A454DF">
      <w:pPr>
        <w:pStyle w:val="Heading1"/>
        <w:spacing w:after="120"/>
      </w:pPr>
      <w:r>
        <w:br w:type="page"/>
      </w:r>
      <w:bookmarkStart w:id="25" w:name="_Toc336032067"/>
      <w:bookmarkStart w:id="26" w:name="_Toc20331232"/>
      <w:r>
        <w:lastRenderedPageBreak/>
        <w:t>I. Введение</w:t>
      </w:r>
      <w:bookmarkEnd w:id="25"/>
      <w:bookmarkEnd w:id="26"/>
      <w:r>
        <w:t xml:space="preserve"> </w:t>
      </w:r>
    </w:p>
    <w:p w14:paraId="542B0122" w14:textId="77777777" w:rsidR="009D6C1E" w:rsidRPr="00983D9F" w:rsidRDefault="009D6C1E" w:rsidP="00A454DF">
      <w:pPr>
        <w:autoSpaceDE w:val="0"/>
        <w:autoSpaceDN w:val="0"/>
        <w:adjustRightInd w:val="0"/>
        <w:spacing w:after="120"/>
        <w:rPr>
          <w:rFonts w:eastAsia="Times New Roman"/>
          <w:szCs w:val="22"/>
          <w:lang w:eastAsia="en-US"/>
        </w:rPr>
      </w:pPr>
    </w:p>
    <w:p w14:paraId="10D76154" w14:textId="77777777" w:rsidR="000A7B32" w:rsidRPr="00983D9F" w:rsidRDefault="00664488" w:rsidP="000A7B32">
      <w:pPr>
        <w:numPr>
          <w:ilvl w:val="0"/>
          <w:numId w:val="8"/>
        </w:numPr>
        <w:rPr>
          <w:iCs/>
        </w:rPr>
      </w:pPr>
      <w:r>
        <w:t xml:space="preserve">Настоящий отчет содержит результаты независимой оценки проекта Повестки дня в области развития (DA_16_20_03) «Использование информации, являющейся частью общественного достояния, для целей экономического развития».  Данный проект был утвержден на семнадцатой сессии Комитета по развитию и интеллектуальной собственности (КРИС) (документ CDIP/16/4 REV), состоявшейся в Женеве в апреле 2016 г. Период выполнения проекта – с апреля 2016 г. по июнь 2019 г. с учетом его продления на шесть месяцев (одобренного государствами-членами на 22-й сессии КРИС). </w:t>
      </w:r>
    </w:p>
    <w:p w14:paraId="31BD7D2D" w14:textId="77777777" w:rsidR="000A7B32" w:rsidRPr="00983D9F" w:rsidRDefault="000A7B32" w:rsidP="000A7B32">
      <w:pPr>
        <w:rPr>
          <w:iCs/>
        </w:rPr>
      </w:pPr>
    </w:p>
    <w:p w14:paraId="4D7800E3" w14:textId="77777777" w:rsidR="00664488" w:rsidRPr="00983D9F" w:rsidRDefault="00664488" w:rsidP="00A454DF">
      <w:pPr>
        <w:pStyle w:val="Heading1"/>
        <w:spacing w:after="120"/>
      </w:pPr>
      <w:bookmarkStart w:id="27" w:name="_Toc20331233"/>
      <w:bookmarkStart w:id="28" w:name="_Toc336032068"/>
      <w:r>
        <w:t>II. Описание проекта</w:t>
      </w:r>
      <w:bookmarkEnd w:id="27"/>
      <w:r>
        <w:t xml:space="preserve"> </w:t>
      </w:r>
      <w:bookmarkEnd w:id="28"/>
    </w:p>
    <w:p w14:paraId="0FC6E0A1" w14:textId="77777777" w:rsidR="00B34CCC" w:rsidRPr="00983D9F" w:rsidRDefault="00B34CCC" w:rsidP="00A454DF">
      <w:pPr>
        <w:spacing w:after="120"/>
      </w:pPr>
    </w:p>
    <w:p w14:paraId="5BA443FF" w14:textId="77777777" w:rsidR="00394845" w:rsidRPr="00983D9F" w:rsidRDefault="001D50BA" w:rsidP="000A7B32">
      <w:pPr>
        <w:pStyle w:val="BodyText"/>
        <w:numPr>
          <w:ilvl w:val="0"/>
          <w:numId w:val="8"/>
        </w:numPr>
        <w:spacing w:after="120"/>
      </w:pPr>
      <w:r>
        <w:rPr>
          <w:b/>
          <w:bCs/>
        </w:rPr>
        <w:t>Цели</w:t>
      </w:r>
      <w:r>
        <w:t>:  проект имеет целью облегчить доступ к знаниям и технологиям для развивающихся и наименее развитых стран (НРС) и оказать заинтересованным государствам-членам помощь в идентификации и использовании объектов, которые являются или стали частью общественного достояния в их юрисдикциях, путем поддержки и обеспечения:</w:t>
      </w:r>
    </w:p>
    <w:p w14:paraId="47D180BA" w14:textId="77777777" w:rsidR="00615DFC" w:rsidRPr="00983D9F" w:rsidRDefault="00615DFC" w:rsidP="00615DFC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Cs w:val="22"/>
        </w:rPr>
      </w:pPr>
      <w:r>
        <w:t>расширенных услуг центров поддержки технологий и инноваций (ЦПТИ) по выявлению изобретений, находящихся в сфере общественного достояния;</w:t>
      </w:r>
    </w:p>
    <w:p w14:paraId="4B443969" w14:textId="77777777" w:rsidR="00615DFC" w:rsidRPr="00983D9F" w:rsidRDefault="00615DFC" w:rsidP="00615DFC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Cs w:val="22"/>
        </w:rPr>
      </w:pPr>
      <w:r>
        <w:t xml:space="preserve">расширенных услуг ЦПТИ по содействию использованию изобретений, находящихся в сфере общественного достояния, в качестве основы для получения новых результатов и материалов исследований и дальнейшему управлению ими и их коммерциализации; </w:t>
      </w:r>
    </w:p>
    <w:p w14:paraId="135B42D2" w14:textId="77777777" w:rsidR="00493421" w:rsidRPr="00983D9F" w:rsidRDefault="00493421" w:rsidP="00615DFC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Cs w:val="22"/>
        </w:rPr>
      </w:pPr>
      <w:r>
        <w:t>усовершенствованного портала по правовому статусу, более удобного для пользователей и имеющего расширенный контент, посвященный тому, как получать информацию о правовом статусе в различных юрисдикциях.</w:t>
      </w:r>
    </w:p>
    <w:p w14:paraId="2F1F2551" w14:textId="77777777" w:rsidR="00493421" w:rsidRPr="00983D9F" w:rsidRDefault="00493421" w:rsidP="00493421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14:paraId="58E762A6" w14:textId="77777777" w:rsidR="00493421" w:rsidRPr="00983D9F" w:rsidRDefault="00493421" w:rsidP="00493421">
      <w:pPr>
        <w:pStyle w:val="BodyText"/>
        <w:numPr>
          <w:ilvl w:val="0"/>
          <w:numId w:val="8"/>
        </w:numPr>
      </w:pPr>
      <w:r>
        <w:rPr>
          <w:b/>
        </w:rPr>
        <w:t>Итоговые документы и результаты:</w:t>
      </w:r>
      <w:r>
        <w:t xml:space="preserve"> </w:t>
      </w:r>
      <w:r w:rsidR="00E67444">
        <w:t>в</w:t>
      </w:r>
      <w:r>
        <w:t xml:space="preserve"> проектном документе предусмотрены следующие семь основных плановых результатов проекта:</w:t>
      </w:r>
    </w:p>
    <w:p w14:paraId="3FC06C6C" w14:textId="77777777" w:rsidR="00493421" w:rsidRPr="00983D9F" w:rsidRDefault="00DA5F32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>практические руководства по выявлению и использованию изобретений, находящихся в сфере общественного достояния;</w:t>
      </w:r>
    </w:p>
    <w:p w14:paraId="540C3736" w14:textId="77777777" w:rsidR="00493421" w:rsidRPr="00983D9F" w:rsidRDefault="00DA5F32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достояния;</w:t>
      </w:r>
    </w:p>
    <w:p w14:paraId="73AEF37F" w14:textId="77777777" w:rsidR="00493421" w:rsidRPr="00983D9F" w:rsidRDefault="00DA5F32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>новые и улучшенные учебные материалы для ЦПТИ, основанные на руководствах по выявлению и использованию изобретений, находящихся в сфере общественного достояния;</w:t>
      </w:r>
    </w:p>
    <w:p w14:paraId="19C04A06" w14:textId="77777777" w:rsidR="00493421" w:rsidRPr="00983D9F" w:rsidRDefault="00DA5F32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>реестр основных экспертов (по крайней мере по два на регион), которые будут выступать в качестве консультантов в поддержку национальных сетей ЦПТИ;</w:t>
      </w:r>
    </w:p>
    <w:p w14:paraId="00E47777" w14:textId="77777777" w:rsidR="00493421" w:rsidRPr="00983D9F" w:rsidRDefault="00DA5F32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>усовершенствованный портал по правовому статусу;</w:t>
      </w:r>
    </w:p>
    <w:p w14:paraId="57C7B4F2" w14:textId="77777777" w:rsidR="00493421" w:rsidRPr="00983D9F" w:rsidRDefault="00162809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 xml:space="preserve">вышеупомянутые руководства на шести официальных языках; </w:t>
      </w:r>
    </w:p>
    <w:p w14:paraId="237581E8" w14:textId="77777777" w:rsidR="00162809" w:rsidRPr="00983D9F" w:rsidRDefault="00162809" w:rsidP="00D81319">
      <w:pPr>
        <w:numPr>
          <w:ilvl w:val="0"/>
          <w:numId w:val="24"/>
        </w:numPr>
        <w:autoSpaceDE w:val="0"/>
        <w:autoSpaceDN w:val="0"/>
        <w:adjustRightInd w:val="0"/>
      </w:pPr>
      <w:r>
        <w:t>навыки в деле управления и оказания услуг в связи с изобретениями, находящимися в сфере общественного достояния.</w:t>
      </w:r>
    </w:p>
    <w:p w14:paraId="6E0565FD" w14:textId="77777777" w:rsidR="00EB0676" w:rsidRPr="00983D9F" w:rsidRDefault="00EB0676" w:rsidP="00EB0676">
      <w:pPr>
        <w:autoSpaceDE w:val="0"/>
        <w:autoSpaceDN w:val="0"/>
        <w:adjustRightInd w:val="0"/>
        <w:rPr>
          <w:rFonts w:eastAsia="Times New Roman"/>
          <w:szCs w:val="22"/>
        </w:rPr>
      </w:pPr>
      <w:bookmarkStart w:id="29" w:name="_Toc336032069"/>
    </w:p>
    <w:p w14:paraId="60268A67" w14:textId="77777777" w:rsidR="00A23E3D" w:rsidRPr="00983D9F" w:rsidRDefault="004A5839" w:rsidP="00EA52BC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Times New Roman"/>
          <w:szCs w:val="22"/>
        </w:rPr>
      </w:pPr>
      <w:r>
        <w:t xml:space="preserve">Внутри ВОИС руководство этим проектом осуществляет Отдел технологий и инноваций Департамента доступа к информации и знаниям Сектора глобальной инфраструктуры. После завершения проекта в июне 2019 г. он был интегрирован в основную деятельность Отдела технологий и инноваций. </w:t>
      </w:r>
    </w:p>
    <w:p w14:paraId="4198760C" w14:textId="77777777" w:rsidR="00FB6E4B" w:rsidRPr="00983D9F" w:rsidRDefault="0026522C" w:rsidP="00EA52BC">
      <w:pPr>
        <w:pStyle w:val="Heading1"/>
        <w:spacing w:after="120"/>
      </w:pPr>
      <w:bookmarkStart w:id="30" w:name="_Toc20331234"/>
      <w:r>
        <w:lastRenderedPageBreak/>
        <w:t>III. Обзор критериев и методики оценки</w:t>
      </w:r>
      <w:bookmarkEnd w:id="29"/>
      <w:bookmarkEnd w:id="30"/>
    </w:p>
    <w:p w14:paraId="10F58207" w14:textId="77777777" w:rsidR="005D46B7" w:rsidRPr="00983D9F" w:rsidRDefault="005D46B7" w:rsidP="00A454DF">
      <w:pPr>
        <w:spacing w:after="120"/>
      </w:pPr>
    </w:p>
    <w:p w14:paraId="358A0DF3" w14:textId="77777777" w:rsidR="00FB6E4B" w:rsidRPr="00983D9F" w:rsidRDefault="00FB6E4B" w:rsidP="00A61AFE">
      <w:pPr>
        <w:pStyle w:val="BodyText"/>
        <w:numPr>
          <w:ilvl w:val="0"/>
          <w:numId w:val="8"/>
        </w:numPr>
      </w:pPr>
      <w:r>
        <w:t>В ходе оценки должна была учитываться эффективность проекта, в том числе его структура и организация, координация, согласованность, реализация и достигнутые результаты. Цель оценки заключалась также в предоставлении фактической информации для обоснования решений, принимаемых в процессе основной деятельности ВОИС.</w:t>
      </w:r>
    </w:p>
    <w:p w14:paraId="0C460117" w14:textId="77777777" w:rsidR="00FB6E4B" w:rsidRPr="00983D9F" w:rsidRDefault="00FB6E4B" w:rsidP="00A61AFE">
      <w:pPr>
        <w:pStyle w:val="BodyText"/>
        <w:numPr>
          <w:ilvl w:val="0"/>
          <w:numId w:val="8"/>
        </w:numPr>
      </w:pPr>
      <w:r>
        <w:t xml:space="preserve">Оценка была организована в форме 11 вопросов, разделенных на четыре области:  структура проекта и организация проектной деятельности, результативность, устойчивость результатов, выполнение рекомендаций Повестки дня в области развития.  Ответы на эти вопросы изложены непосредственно в разделе «Основные выводы» ниже. </w:t>
      </w:r>
    </w:p>
    <w:p w14:paraId="74A492B7" w14:textId="77777777" w:rsidR="00B41781" w:rsidRPr="00983D9F" w:rsidRDefault="00FB6E4B" w:rsidP="00EA52BC">
      <w:pPr>
        <w:pStyle w:val="BodyText"/>
        <w:numPr>
          <w:ilvl w:val="0"/>
          <w:numId w:val="8"/>
        </w:numPr>
        <w:spacing w:after="120"/>
      </w:pPr>
      <w:r>
        <w:t xml:space="preserve">В ходе оценки использовался комплекс методов.  Помимо изучения всей соответствующей документации, были проведены собеседования с 11 сотрудниками Секретариата ВОИС в Женеве и телефонные собеседования с 13 заинтересованными лицами, среди которых были эксперты по конкретным темам, консультанты и ученые, участвовавшие в проекте, представитель пользователей патентной информации, а также координаторы и сотрудники сетей ЦПТИ.  </w:t>
      </w:r>
    </w:p>
    <w:p w14:paraId="689D5BA2" w14:textId="77777777" w:rsidR="00FB6E4B" w:rsidRPr="00983D9F" w:rsidRDefault="00692329" w:rsidP="00EA52BC">
      <w:pPr>
        <w:pStyle w:val="Heading1"/>
        <w:spacing w:after="120"/>
        <w:rPr>
          <w:szCs w:val="22"/>
        </w:rPr>
      </w:pPr>
      <w:bookmarkStart w:id="31" w:name="_Toc336032070"/>
      <w:bookmarkStart w:id="32" w:name="_Toc20331235"/>
      <w:r>
        <w:t>IV. Основные выводы</w:t>
      </w:r>
      <w:bookmarkEnd w:id="31"/>
      <w:bookmarkEnd w:id="32"/>
    </w:p>
    <w:p w14:paraId="77D13814" w14:textId="77777777" w:rsidR="005D46B7" w:rsidRPr="00983D9F" w:rsidRDefault="005D46B7" w:rsidP="00A454DF">
      <w:pPr>
        <w:spacing w:after="120"/>
      </w:pPr>
    </w:p>
    <w:p w14:paraId="30615C7D" w14:textId="77777777" w:rsidR="00B34CCC" w:rsidRPr="00983D9F" w:rsidRDefault="00FB6E4B" w:rsidP="00B34CCC">
      <w:pPr>
        <w:pStyle w:val="BodyText"/>
        <w:numPr>
          <w:ilvl w:val="0"/>
          <w:numId w:val="8"/>
        </w:numPr>
      </w:pPr>
      <w:r>
        <w:t xml:space="preserve">Этот раздел организован по четырем областям оценки.  Ответы на каждый вопрос оценки даны непосредственно под заголовками каждой области. </w:t>
      </w:r>
    </w:p>
    <w:p w14:paraId="2225FFC1" w14:textId="77777777" w:rsidR="00FB6E4B" w:rsidRPr="00983D9F" w:rsidRDefault="00692329" w:rsidP="0026522C">
      <w:pPr>
        <w:pStyle w:val="Heading2"/>
      </w:pPr>
      <w:bookmarkStart w:id="33" w:name="_Toc20331236"/>
      <w:r>
        <w:t>A. Структура проекта и организация проектной деятельности</w:t>
      </w:r>
      <w:bookmarkEnd w:id="33"/>
      <w:r>
        <w:t xml:space="preserve"> </w:t>
      </w:r>
    </w:p>
    <w:p w14:paraId="26D14883" w14:textId="77777777" w:rsidR="001D50BA" w:rsidRPr="00983D9F" w:rsidRDefault="00FB6E4B" w:rsidP="007B036F">
      <w:pPr>
        <w:pStyle w:val="BodyText"/>
        <w:tabs>
          <w:tab w:val="left" w:pos="450"/>
        </w:tabs>
        <w:rPr>
          <w:i/>
          <w:u w:val="single"/>
        </w:rPr>
      </w:pPr>
      <w:r>
        <w:rPr>
          <w:i/>
          <w:u w:val="single"/>
        </w:rPr>
        <w:t xml:space="preserve">Пригодность первоначального проектного документа в качестве методического руководства для реализации проекта и оценки достигнутых результатов. </w:t>
      </w:r>
    </w:p>
    <w:p w14:paraId="45D7824F" w14:textId="77777777" w:rsidR="00A557C2" w:rsidRPr="00983D9F" w:rsidRDefault="001D50BA" w:rsidP="00A61AFE">
      <w:pPr>
        <w:pStyle w:val="BodyText"/>
        <w:numPr>
          <w:ilvl w:val="0"/>
          <w:numId w:val="8"/>
        </w:numPr>
        <w:tabs>
          <w:tab w:val="left" w:pos="450"/>
        </w:tabs>
        <w:jc w:val="both"/>
      </w:pPr>
      <w:r>
        <w:rPr>
          <w:b/>
          <w:bCs/>
        </w:rPr>
        <w:t>Вывод 1.</w:t>
      </w:r>
      <w:r>
        <w:t xml:space="preserve">  В проектном документе содержалась стратегия реализации, описание и график мероприятий, бюджет и показатели для мониторинга.  Проектный документ был признан достаточно эффективным ориентиром при общей реализации проекта и оценке хода его выполнения. Поскольку проект содержал семь плановых результатов (хотя и взаимосвязанных), необходимо было помимо первоначального проектного документа подготовить дополнительную документацию, помогающую в осуществлении проекта (например, круг ведения экспертов и содержание руководств).  </w:t>
      </w:r>
    </w:p>
    <w:p w14:paraId="77AEFDCB" w14:textId="77777777" w:rsidR="00177E17" w:rsidRPr="00983D9F" w:rsidRDefault="00011BFB" w:rsidP="009755F4">
      <w:pPr>
        <w:pStyle w:val="BodyText"/>
        <w:jc w:val="both"/>
        <w:rPr>
          <w:i/>
          <w:u w:val="single"/>
        </w:rPr>
      </w:pPr>
      <w:r>
        <w:rPr>
          <w:i/>
          <w:u w:val="single"/>
        </w:rPr>
        <w:t>Оценка средств контроля реализации проекта, самооценки проекта и формирования отчетности, анализ их полезности и достаточности для обеспечения проектной группы и ключевых заинтересованных сторон соответствующей информацией, необходимой для принятия решений.</w:t>
      </w:r>
    </w:p>
    <w:p w14:paraId="0F4B4092" w14:textId="77777777" w:rsidR="00083BB1" w:rsidRPr="00983D9F" w:rsidRDefault="00177E17" w:rsidP="00A61AFE">
      <w:pPr>
        <w:pStyle w:val="BodyText"/>
        <w:numPr>
          <w:ilvl w:val="0"/>
          <w:numId w:val="8"/>
        </w:numPr>
        <w:jc w:val="both"/>
      </w:pPr>
      <w:r>
        <w:rPr>
          <w:b/>
          <w:szCs w:val="22"/>
        </w:rPr>
        <w:t>Вывод 2.</w:t>
      </w:r>
      <w:r>
        <w:t xml:space="preserve"> Инструменты контроля выполнения проекта соответствовали задаче предоставления на заседаниях КРИС отчетности государствам-членам об общем ходе его выполнения, в частности в форме отчетов о ходе реализации проекта. Был высказан ряд замечаний по поводу инструментов отчетности и анализа:</w:t>
      </w:r>
    </w:p>
    <w:p w14:paraId="54F8E333" w14:textId="77777777" w:rsidR="0093027E" w:rsidRPr="00983D9F" w:rsidRDefault="00493421" w:rsidP="00493421">
      <w:pPr>
        <w:pStyle w:val="ONUME"/>
        <w:numPr>
          <w:ilvl w:val="0"/>
          <w:numId w:val="23"/>
        </w:numPr>
      </w:pPr>
      <w:r>
        <w:t xml:space="preserve">В апробировании руководств (одного из ключевых плановых результатов) приняли участие семь страновых экспертов, которые протестировали их непосредственно на потенциальных пользователях (сотрудниках ЦПТИ и </w:t>
      </w:r>
      <w:r>
        <w:lastRenderedPageBreak/>
        <w:t>изобретателях) в девяти странах</w:t>
      </w:r>
      <w:r w:rsidR="00D81319" w:rsidRPr="00983D9F">
        <w:rPr>
          <w:rStyle w:val="FootnoteReference"/>
        </w:rPr>
        <w:footnoteReference w:id="2"/>
      </w:r>
      <w:r>
        <w:t xml:space="preserve">. Их отзывы систематически документировались и использовались авторами руководств для их доработки. </w:t>
      </w:r>
    </w:p>
    <w:p w14:paraId="6B310446" w14:textId="77777777" w:rsidR="000C5936" w:rsidRPr="00983D9F" w:rsidRDefault="00EC5FFF" w:rsidP="00493421">
      <w:pPr>
        <w:pStyle w:val="ONUME"/>
        <w:numPr>
          <w:ilvl w:val="0"/>
          <w:numId w:val="23"/>
        </w:numPr>
      </w:pPr>
      <w:r>
        <w:t xml:space="preserve">В девяти странах (в вышеупомянутых странах, за исключением Кубы и с добавлением Индии) были проведены практикумы по ознакомлению сотрудников ЦПТИ с содержанием руководств.  Стандартизированный опрос для сбора отзывов по итогам практикумов позволил сравнить и сверить полученную информацию для улучшения учебных материалов, составляемых на основе этих руководств. </w:t>
      </w:r>
    </w:p>
    <w:p w14:paraId="527DEF15" w14:textId="77777777" w:rsidR="009E6EE7" w:rsidRPr="00983D9F" w:rsidRDefault="009E6EE7" w:rsidP="00493421">
      <w:pPr>
        <w:pStyle w:val="ONUME"/>
        <w:numPr>
          <w:ilvl w:val="0"/>
          <w:numId w:val="23"/>
        </w:numPr>
      </w:pPr>
      <w:r>
        <w:t>Мониторинг портала по правовому статусу и его предыдущих версий можно было осуществлять с помощью онлайновой статистики количества посещений, их географии и загружаемых документов. Это позволило проектной группе получить актуальные данные об уровне активности и провести сравнение между вновь запущенным порталом и его предшественником.</w:t>
      </w:r>
    </w:p>
    <w:p w14:paraId="4449E9FF" w14:textId="77777777" w:rsidR="009E6EE7" w:rsidRPr="00983D9F" w:rsidRDefault="007C519F" w:rsidP="00493421">
      <w:pPr>
        <w:pStyle w:val="ONUME"/>
        <w:numPr>
          <w:ilvl w:val="0"/>
          <w:numId w:val="23"/>
        </w:numPr>
      </w:pPr>
      <w:r>
        <w:t xml:space="preserve">Проектная группа использовала график проекта (в формате Excel) для мониторинга хода достижения различных плановых результатов, связанных с ними мероприятий и бюджетных ассигнований. Это дало проектной группе возможность отслеживать работу и ход ее выполнения. </w:t>
      </w:r>
    </w:p>
    <w:p w14:paraId="62A2AEA8" w14:textId="77777777" w:rsidR="00B245CE" w:rsidRPr="00983D9F" w:rsidRDefault="00B245CE" w:rsidP="00493421">
      <w:pPr>
        <w:pStyle w:val="ONUME"/>
        <w:numPr>
          <w:ilvl w:val="0"/>
          <w:numId w:val="23"/>
        </w:numPr>
      </w:pPr>
      <w:r>
        <w:t>Цели проекта были сформулированы в виде показателей конечных результатов, например: «Предоставление услуг ЦПТИ по выявлению изобретений, находящихся в сфере общественного достояния, по крайней мере шестью ЦПТИ из различных национальных сетей». Проектная группа пока не смогла измерить этот показатель, а лишь прогресс в его достижении, например число сотрудников ЦПТИ, прошедших подготовку по использованию информации, являющейся общественным достоянием.</w:t>
      </w:r>
    </w:p>
    <w:p w14:paraId="161346C4" w14:textId="77777777" w:rsidR="0019113C" w:rsidRPr="00983D9F" w:rsidRDefault="00FB6E4B" w:rsidP="00730B83">
      <w:pPr>
        <w:pStyle w:val="BodyText"/>
        <w:tabs>
          <w:tab w:val="left" w:pos="450"/>
        </w:tabs>
        <w:jc w:val="both"/>
        <w:rPr>
          <w:i/>
          <w:u w:val="single"/>
        </w:rPr>
      </w:pPr>
      <w:r>
        <w:rPr>
          <w:i/>
          <w:u w:val="single"/>
        </w:rPr>
        <w:t xml:space="preserve">Степень, в которой вклад прочих структур в составе Секретариата способствовал эффективной и действенной реализации проекта. </w:t>
      </w:r>
    </w:p>
    <w:p w14:paraId="7C8E779C" w14:textId="77777777" w:rsidR="002D26BB" w:rsidRPr="00983D9F" w:rsidRDefault="00782E2E" w:rsidP="004B6DEB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Cs w:val="22"/>
        </w:rPr>
      </w:pPr>
      <w:r>
        <w:rPr>
          <w:b/>
          <w:bCs/>
        </w:rPr>
        <w:t>Вывод 3.</w:t>
      </w:r>
      <w:r>
        <w:t xml:space="preserve">  Деятельность по проекту осуществлялась под руководством Отдела технологий и инноваций Департамента доступа к информации и знаниям Сектора глобальной инфраструктуры при поддержке других подразделений Секретариата. В работе по проекту участвовали другие подразделения Секретариата, в частности: Секция патентного права, Секция веб-коммуникаций, Секция информационной безопасности, Секция стандартов и Бюро Юрисконсульта. Сотрудничество с ними было в основном связано с созданием нового портала по правовому статусу. Деятельность Департамента стран с переходной и развитой экономикой дополнялась мероприятиями региональных бюро, которые вносили свой вклад в реализацию проекта, обеспечивая взаимодействие со странами соответствующих регионов. </w:t>
      </w:r>
    </w:p>
    <w:p w14:paraId="008F9489" w14:textId="77777777" w:rsidR="0070125D" w:rsidRPr="00983D9F" w:rsidRDefault="0070125D" w:rsidP="0070125D">
      <w:pPr>
        <w:autoSpaceDE w:val="0"/>
        <w:autoSpaceDN w:val="0"/>
        <w:adjustRightInd w:val="0"/>
        <w:rPr>
          <w:i/>
          <w:u w:val="single"/>
        </w:rPr>
      </w:pPr>
    </w:p>
    <w:p w14:paraId="1F41FECC" w14:textId="77777777" w:rsidR="0070125D" w:rsidRPr="00983D9F" w:rsidRDefault="0070125D" w:rsidP="0070125D">
      <w:pPr>
        <w:autoSpaceDE w:val="0"/>
        <w:autoSpaceDN w:val="0"/>
        <w:adjustRightInd w:val="0"/>
        <w:rPr>
          <w:i/>
          <w:u w:val="single"/>
        </w:rPr>
      </w:pPr>
    </w:p>
    <w:p w14:paraId="41D8A656" w14:textId="77777777" w:rsidR="00782E2E" w:rsidRPr="00983D9F" w:rsidRDefault="00782E2E" w:rsidP="002D26BB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 xml:space="preserve">Степень реализации или нейтрализации рисков, отмеченных в первоначальном проектном документе. </w:t>
      </w:r>
    </w:p>
    <w:p w14:paraId="2F72087F" w14:textId="77777777" w:rsidR="002D26BB" w:rsidRPr="00983D9F" w:rsidRDefault="002D26BB" w:rsidP="002D26BB">
      <w:pPr>
        <w:autoSpaceDE w:val="0"/>
        <w:autoSpaceDN w:val="0"/>
        <w:adjustRightInd w:val="0"/>
        <w:rPr>
          <w:i/>
          <w:u w:val="single"/>
        </w:rPr>
      </w:pPr>
    </w:p>
    <w:p w14:paraId="44BCCACD" w14:textId="77777777" w:rsidR="00386456" w:rsidRPr="00983D9F" w:rsidRDefault="00782E2E" w:rsidP="00A61AFE">
      <w:pPr>
        <w:pStyle w:val="BodyText"/>
        <w:numPr>
          <w:ilvl w:val="0"/>
          <w:numId w:val="8"/>
        </w:numPr>
        <w:rPr>
          <w:i/>
          <w:u w:val="single"/>
        </w:rPr>
      </w:pPr>
      <w:r>
        <w:rPr>
          <w:b/>
          <w:bCs/>
        </w:rPr>
        <w:t>Вывод 4.</w:t>
      </w:r>
      <w:r>
        <w:t xml:space="preserve">  В первоначальном проектном документе указывалось, что у проекта существует один вид риска. В проектной документации были описаны меры по его </w:t>
      </w:r>
      <w:r>
        <w:lastRenderedPageBreak/>
        <w:t xml:space="preserve">минимизации, перечисленные ниже. Этот </w:t>
      </w:r>
      <w:r>
        <w:rPr>
          <w:color w:val="222222"/>
          <w:shd w:val="clear" w:color="auto" w:fill="FFFFFF"/>
        </w:rPr>
        <w:t>риск не создал существенных препятствий, как описано в следующей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202"/>
      </w:tblGrid>
      <w:tr w:rsidR="00386456" w:rsidRPr="00983D9F" w14:paraId="00FDEFB8" w14:textId="77777777" w:rsidTr="00B71A63">
        <w:tc>
          <w:tcPr>
            <w:tcW w:w="5103" w:type="dxa"/>
          </w:tcPr>
          <w:p w14:paraId="19BCEC12" w14:textId="77777777" w:rsidR="00386456" w:rsidRPr="00983D9F" w:rsidRDefault="00386456" w:rsidP="008F3B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Выявленный риск и меры по его минимизации </w:t>
            </w:r>
          </w:p>
        </w:tc>
        <w:tc>
          <w:tcPr>
            <w:tcW w:w="4253" w:type="dxa"/>
          </w:tcPr>
          <w:p w14:paraId="7FB940F5" w14:textId="77777777" w:rsidR="00386456" w:rsidRPr="00983D9F" w:rsidRDefault="00386456" w:rsidP="003864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Анализ</w:t>
            </w:r>
          </w:p>
        </w:tc>
      </w:tr>
      <w:tr w:rsidR="0051119D" w:rsidRPr="00983D9F" w14:paraId="22F20705" w14:textId="77777777" w:rsidTr="00B71A63">
        <w:tc>
          <w:tcPr>
            <w:tcW w:w="5103" w:type="dxa"/>
          </w:tcPr>
          <w:p w14:paraId="28E20AEF" w14:textId="77777777" w:rsidR="0070125D" w:rsidRPr="00983D9F" w:rsidRDefault="0051119D" w:rsidP="00386456">
            <w:pPr>
              <w:pStyle w:val="BodyText"/>
              <w:rPr>
                <w:i/>
                <w:sz w:val="20"/>
              </w:rPr>
            </w:pPr>
            <w:r>
              <w:rPr>
                <w:i/>
                <w:sz w:val="20"/>
              </w:rPr>
              <w:t>Риск 1: недостаточный потенциал персонала ЦПТИ по освоению и эффективному использованию информации, содержащейся в практических руководствах по выявлению и использованию изобретений, находящихся в сфере общественного достояния.</w:t>
            </w:r>
          </w:p>
          <w:p w14:paraId="02CA494C" w14:textId="77777777" w:rsidR="0051119D" w:rsidRPr="00983D9F" w:rsidRDefault="0051119D" w:rsidP="00386456">
            <w:pPr>
              <w:pStyle w:val="BodyText"/>
              <w:rPr>
                <w:color w:val="000000"/>
                <w:sz w:val="20"/>
              </w:rPr>
            </w:pPr>
            <w:r>
              <w:rPr>
                <w:sz w:val="20"/>
              </w:rPr>
              <w:t>Меры по смягчению: руководства будут адаптированы с учетом оцененных возможностей сотрудников ЦПТИ, и будет создан реестр основных экспертов для оказания интерактивной поддержки по вопросам, рассмотренным в руководствах.</w:t>
            </w:r>
          </w:p>
        </w:tc>
        <w:tc>
          <w:tcPr>
            <w:tcW w:w="4253" w:type="dxa"/>
          </w:tcPr>
          <w:p w14:paraId="256A98C1" w14:textId="77777777" w:rsidR="0051119D" w:rsidRPr="00983D9F" w:rsidRDefault="003C20D5" w:rsidP="000202D0">
            <w:pPr>
              <w:rPr>
                <w:sz w:val="20"/>
              </w:rPr>
            </w:pPr>
            <w:r>
              <w:rPr>
                <w:sz w:val="20"/>
              </w:rPr>
              <w:t xml:space="preserve">Апробирование руководств в девяти национальных сетях ЦПТИ помогло обеспечить их адаптацию для использования конкретными ЦПТИ. Впечатления участников учебных практикумов были различны, что свидетельствует о том, что для эффективного использования руководств требуются твердые познания в области патентной информации и методов патентного поиска. Проекту оказали поддержку эксперты по странам и авторы руководства. </w:t>
            </w:r>
          </w:p>
          <w:p w14:paraId="0572DF6D" w14:textId="77777777" w:rsidR="00D204E2" w:rsidRPr="00983D9F" w:rsidRDefault="00D204E2" w:rsidP="000202D0">
            <w:pPr>
              <w:rPr>
                <w:sz w:val="20"/>
              </w:rPr>
            </w:pPr>
          </w:p>
        </w:tc>
      </w:tr>
    </w:tbl>
    <w:p w14:paraId="3A03FF4E" w14:textId="77777777" w:rsidR="00576B83" w:rsidRPr="00983D9F" w:rsidRDefault="00576B83" w:rsidP="00576B83">
      <w:pPr>
        <w:pStyle w:val="BodyText"/>
        <w:tabs>
          <w:tab w:val="left" w:pos="450"/>
        </w:tabs>
        <w:jc w:val="center"/>
        <w:rPr>
          <w:i/>
          <w:sz w:val="20"/>
        </w:rPr>
      </w:pPr>
      <w:r>
        <w:rPr>
          <w:i/>
          <w:sz w:val="20"/>
        </w:rPr>
        <w:t xml:space="preserve">Таблица 1. Риски, меры смягчения и анализ </w:t>
      </w:r>
    </w:p>
    <w:p w14:paraId="4666232C" w14:textId="77777777" w:rsidR="00B34CCC" w:rsidRPr="00983D9F" w:rsidRDefault="00B34CCC" w:rsidP="00576B83">
      <w:pPr>
        <w:pStyle w:val="BodyText"/>
        <w:tabs>
          <w:tab w:val="left" w:pos="450"/>
        </w:tabs>
        <w:jc w:val="center"/>
        <w:rPr>
          <w:i/>
          <w:sz w:val="20"/>
        </w:rPr>
      </w:pPr>
    </w:p>
    <w:p w14:paraId="57602A3F" w14:textId="77777777" w:rsidR="00181D9D" w:rsidRPr="00983D9F" w:rsidRDefault="00181D9D" w:rsidP="00E67444">
      <w:pPr>
        <w:pStyle w:val="BodyText"/>
        <w:tabs>
          <w:tab w:val="left" w:pos="450"/>
        </w:tabs>
        <w:rPr>
          <w:i/>
          <w:u w:val="single"/>
        </w:rPr>
      </w:pPr>
      <w:r>
        <w:rPr>
          <w:i/>
          <w:u w:val="single"/>
        </w:rPr>
        <w:t xml:space="preserve">Актуальность проекта с точки зрения реагирования на новые тенденции, технологии или иные внешние факторы. </w:t>
      </w:r>
    </w:p>
    <w:p w14:paraId="1F4195DF" w14:textId="77777777" w:rsidR="00B37D4E" w:rsidRPr="00983D9F" w:rsidRDefault="00C247FC" w:rsidP="00A61AFE">
      <w:pPr>
        <w:pStyle w:val="BodyText"/>
        <w:numPr>
          <w:ilvl w:val="0"/>
          <w:numId w:val="8"/>
        </w:numPr>
        <w:jc w:val="both"/>
      </w:pPr>
      <w:r>
        <w:rPr>
          <w:b/>
          <w:bCs/>
        </w:rPr>
        <w:t>Вывод 5.</w:t>
      </w:r>
      <w:r>
        <w:t xml:space="preserve">  Проект должен был учитывать ряд новых тенденций, технологий и других внешних факторов. В ходе оценки были определены следующие факторы и описаны меры, принятые в ответ на них проектной группой: </w:t>
      </w:r>
    </w:p>
    <w:p w14:paraId="321F3D77" w14:textId="77777777" w:rsidR="00013B29" w:rsidRPr="00983D9F" w:rsidRDefault="00B86F0D" w:rsidP="0026522C">
      <w:pPr>
        <w:pStyle w:val="ONUME"/>
      </w:pPr>
      <w:r>
        <w:rPr>
          <w:i/>
        </w:rPr>
        <w:t xml:space="preserve">Разнообразие возможностей </w:t>
      </w:r>
      <w:bookmarkStart w:id="34" w:name="_Toc336032071"/>
      <w:r>
        <w:rPr>
          <w:i/>
        </w:rPr>
        <w:t>сетей ЦПТИ.</w:t>
      </w:r>
      <w:r>
        <w:t xml:space="preserve"> В силу своей природы сети ЦПТИ различаются в разных странах по модели деятельности и структуре, при этом степень зрелости той или иной сети ЦПТИ в значительной степени зависит от контекстуальных факторов. Поэтому проектная группа должна была тщательно отбирать участвующие сети ЦПТИ, чтобы убедиться, что они достигли достаточного уровня развития для апробирования руководств и – в перспективе – их использования. Тем не менее, как сообщили страновые эксперты, внутри сетей ЦПТИ также наблюдались различия: одни сотрудники и пользователи имели необходимый опыт, чтобы использовать руководства, а другие нет. </w:t>
      </w:r>
    </w:p>
    <w:p w14:paraId="7385D392" w14:textId="77777777" w:rsidR="00262098" w:rsidRPr="00983D9F" w:rsidRDefault="006F1093" w:rsidP="0026522C">
      <w:pPr>
        <w:pStyle w:val="ONUME"/>
      </w:pPr>
      <w:r>
        <w:rPr>
          <w:i/>
        </w:rPr>
        <w:t>Использование карт в онлайновых инструментах ВОИС.</w:t>
      </w:r>
      <w:r>
        <w:t xml:space="preserve"> Исследование удобства использования портала по правовому статусу при его доработке выявило преимущество использования карты мира для облегчения поиска информации, связанной с правовым статусом (например, пользователи часто ищут информацию в соседних странах или в определенных географических регионах). Однако использование карт на веб-сайтах ВОИС и в ее инструментах не поощряется внутри Организации из-за связанных с ними политических вопросов (спорных границ и государств). Этот вопрос был решен по инициативе проектной группы, в результате чего с Секцией геопространственной информации Организации Объединенных Наций было подписано соглашение об использовании официальных данных ООН о международных границах, что позволило использовать карту мира для усовершенствования портала, соблюдая при этом политику Организации. </w:t>
      </w:r>
    </w:p>
    <w:p w14:paraId="701283F8" w14:textId="77777777" w:rsidR="00FB6E4B" w:rsidRPr="00983D9F" w:rsidRDefault="00692329" w:rsidP="0026522C">
      <w:pPr>
        <w:pStyle w:val="Heading2"/>
      </w:pPr>
      <w:bookmarkStart w:id="35" w:name="_Toc20331237"/>
      <w:r>
        <w:t>B. Результативность</w:t>
      </w:r>
      <w:bookmarkEnd w:id="34"/>
      <w:r>
        <w:t xml:space="preserve"> проекта</w:t>
      </w:r>
      <w:bookmarkEnd w:id="35"/>
    </w:p>
    <w:p w14:paraId="115DABB8" w14:textId="77777777" w:rsidR="00A93280" w:rsidRPr="00983D9F" w:rsidRDefault="00995402" w:rsidP="000D5A70">
      <w:pPr>
        <w:rPr>
          <w:i/>
          <w:szCs w:val="22"/>
          <w:u w:val="single"/>
        </w:rPr>
      </w:pPr>
      <w:r>
        <w:rPr>
          <w:i/>
          <w:szCs w:val="22"/>
          <w:u w:val="single"/>
        </w:rPr>
        <w:t xml:space="preserve">Эффективность и полезность подготовленных практических руководств по выявлению и использованию изобретений, находящихся в сфере общественного </w:t>
      </w:r>
      <w:r>
        <w:rPr>
          <w:i/>
          <w:szCs w:val="22"/>
          <w:u w:val="single"/>
        </w:rPr>
        <w:lastRenderedPageBreak/>
        <w:t>достояния, а также документированность опыта и передовой практики государств-членов, в частности развивающихся стран, в этой области.</w:t>
      </w:r>
    </w:p>
    <w:p w14:paraId="5191779A" w14:textId="77777777" w:rsidR="00A93280" w:rsidRPr="00983D9F" w:rsidRDefault="00A93280" w:rsidP="000D5A70">
      <w:pPr>
        <w:rPr>
          <w:b/>
        </w:rPr>
      </w:pPr>
    </w:p>
    <w:p w14:paraId="54A62CE8" w14:textId="77777777" w:rsidR="00914CAC" w:rsidRPr="00983D9F" w:rsidRDefault="00037D1D" w:rsidP="00914CAC">
      <w:pPr>
        <w:pStyle w:val="BodyText"/>
        <w:numPr>
          <w:ilvl w:val="0"/>
          <w:numId w:val="8"/>
        </w:numPr>
      </w:pPr>
      <w:r>
        <w:rPr>
          <w:b/>
          <w:bCs/>
        </w:rPr>
        <w:t>Вывод 6.</w:t>
      </w:r>
      <w:r>
        <w:t xml:space="preserve">  Каждое из руководств составлялось ведущим экспертом (автором) при участии пяти младших профильных экспертов. Руководства были апробированы в девяти странах (см. сноску 1) при поддержке страновых экспертов и в сотрудничестве с сетями ЦПТИ. Процесс апробирования включал изучение руководств сотрудниками ЦПТИ и другими потенциальными пользователями, в том числе изобретателями.  В ходе этого процесса были собраны практические примеры объектов, перешедших в сферу общественного достояния, и эти примеры были учтены в окончательных версиях руководств вместе с другими предложениями, поступившими от страновых экспертов, сотрудников ЦПТИ и потенциальных пользователей. Работа над руководствами началась в октябре 2016 г. и в сентябре 2019 г. находилась на заключительном этапе верстки и корректуры (на английском языке). Публикация обоих руководств планируется до конца 2019 г., а выпуск версий на других языках – в 2020 г.  </w:t>
      </w:r>
    </w:p>
    <w:p w14:paraId="06159195" w14:textId="77777777" w:rsidR="00E3231A" w:rsidRPr="00983D9F" w:rsidRDefault="00D01D72" w:rsidP="00914CAC">
      <w:pPr>
        <w:pStyle w:val="BodyText"/>
        <w:numPr>
          <w:ilvl w:val="0"/>
          <w:numId w:val="8"/>
        </w:numPr>
      </w:pPr>
      <w:r>
        <w:rPr>
          <w:b/>
        </w:rPr>
        <w:t>Вывод 7.</w:t>
      </w:r>
      <w:r>
        <w:t xml:space="preserve"> Трехлетний срок подготовки руководств, который примерно на год превысил срок, предусмотренный в первоначальном проектном документе, был сочтен необходимым для их разработки в консультации с предполагаемыми пользователями, т.е. с сетями ЦПТИ и их клиентами (изобретателями, исследователями и т.п.).  Авторы, эксперты и сотрудники ЦПТИ, с которыми проводились беседы, пришли к единому мнению, что консультативный процесс привел к значительному улучшению руководств и повысил их потенциальную полезность для ЦПТИ.  </w:t>
      </w:r>
    </w:p>
    <w:p w14:paraId="047EB7AE" w14:textId="77777777" w:rsidR="00E22AE4" w:rsidRPr="00983D9F" w:rsidRDefault="00E207BD" w:rsidP="00E22AE4">
      <w:pPr>
        <w:numPr>
          <w:ilvl w:val="0"/>
          <w:numId w:val="8"/>
        </w:numPr>
      </w:pPr>
      <w:r>
        <w:rPr>
          <w:b/>
        </w:rPr>
        <w:t>Вывод 8.</w:t>
      </w:r>
      <w:r>
        <w:t xml:space="preserve">  Учитывая процесс сотрудничества, используемый при их разработке, и круг участвующих экспертов, эти руководства были сочтены исчерпывающим инструментом для выявления и использования изобретений, находящихся в сфере общественного достояния, для ликвидации существующих пробелов и потенциально даже для использования в развитых странах и не только в ЦПТИ. </w:t>
      </w:r>
    </w:p>
    <w:p w14:paraId="0C594AAE" w14:textId="77777777" w:rsidR="001B602C" w:rsidRPr="00983D9F" w:rsidRDefault="001B602C" w:rsidP="001B602C"/>
    <w:p w14:paraId="5892BF17" w14:textId="77777777" w:rsidR="00E207BD" w:rsidRPr="00983D9F" w:rsidRDefault="001B602C" w:rsidP="00A61AFE">
      <w:pPr>
        <w:pStyle w:val="BodyText"/>
        <w:numPr>
          <w:ilvl w:val="0"/>
          <w:numId w:val="8"/>
        </w:numPr>
      </w:pPr>
      <w:r>
        <w:rPr>
          <w:b/>
        </w:rPr>
        <w:t>Вывод 9.</w:t>
      </w:r>
      <w:r>
        <w:t xml:space="preserve">  Эффективность и полезность руководств для поддержки новых услуг отдельных ЦПТИ (в соответствии с целью проекта) выглядит потенциально высокой, хотя на данном этапе она еще не очевидна, т.е., насколько могли определить авторы оценки, ЦПТИ еще не начали предоставлять новые услуги. Эксперты и сотрудники ЦПТИ, с которыми были проведены собеседования, указали, что предоставление услуг в сфере общественного достояния будет целесообразным и возможным только для тех ЦПТИ, которые достигли относительно зрелого уровня развития</w:t>
      </w:r>
      <w:r w:rsidR="00DA220D" w:rsidRPr="00983D9F">
        <w:rPr>
          <w:rStyle w:val="FootnoteReference"/>
        </w:rPr>
        <w:footnoteReference w:id="3"/>
      </w:r>
      <w:r>
        <w:t>.  Это подтверждается тем, что в 2018 г., по данным самих ЦПТИ, только 32% из них предлагают клиентам поиск на патентную чистоту – ключевую услугу в сфере общественного достояния</w:t>
      </w:r>
      <w:r w:rsidR="00DA220D" w:rsidRPr="00983D9F">
        <w:rPr>
          <w:rStyle w:val="FootnoteReference"/>
        </w:rPr>
        <w:footnoteReference w:id="4"/>
      </w:r>
      <w:r>
        <w:t xml:space="preserve">. При этом респонденты подчеркивали, что даже если ЦПТИ не будут оказывать новых услуг в этой области, все они должны быть осведомлены о важности сферы общественного достояния для инноваций и разработки товаров и уметь доводить эту информацию до сведения клиентов. </w:t>
      </w:r>
    </w:p>
    <w:p w14:paraId="10B9B2F2" w14:textId="77777777" w:rsidR="00544DB2" w:rsidRPr="00983D9F" w:rsidRDefault="00995402" w:rsidP="00540BD5">
      <w:pPr>
        <w:pStyle w:val="BodyText"/>
        <w:rPr>
          <w:i/>
          <w:szCs w:val="22"/>
          <w:u w:val="single"/>
        </w:rPr>
      </w:pPr>
      <w:r>
        <w:rPr>
          <w:i/>
          <w:u w:val="single"/>
        </w:rPr>
        <w:t>Эффективность и полезность учебных материалов, разработанных для ЦПТИ на основе руководств, с точки зрения развития навыков оказания услуг, связанных с выявлением и использованием изобретений, находящихся в сфере общественного достояния.</w:t>
      </w:r>
    </w:p>
    <w:p w14:paraId="3F129C5F" w14:textId="77777777" w:rsidR="00A93280" w:rsidRPr="00983D9F" w:rsidRDefault="00A93280" w:rsidP="00BD3920">
      <w:pPr>
        <w:jc w:val="both"/>
        <w:rPr>
          <w:i/>
          <w:szCs w:val="22"/>
          <w:u w:val="single"/>
        </w:rPr>
      </w:pPr>
    </w:p>
    <w:p w14:paraId="4805B3AA" w14:textId="77777777" w:rsidR="00725C01" w:rsidRPr="00983D9F" w:rsidRDefault="00544DB2" w:rsidP="00A61AFE">
      <w:pPr>
        <w:numPr>
          <w:ilvl w:val="0"/>
          <w:numId w:val="8"/>
        </w:numPr>
      </w:pPr>
      <w:r>
        <w:rPr>
          <w:b/>
        </w:rPr>
        <w:lastRenderedPageBreak/>
        <w:t>Вывод 10.</w:t>
      </w:r>
      <w:r>
        <w:t xml:space="preserve">  Учебные материалы на основе этих руководств были разработаны ведущими экспертами (авторами) при поддержке младших и страновых экспертов, и по ним было проведено несколько двухдневных семинаров-практикумов в девяти пилотных странах (за исключением Кубы и с добавлением Индии).  В этих практикумах приняло участие около 500 человек: сотрудников ЦПТИ и других потенциальных пользователей. Учебные материалы состояли из презентаций в формате PowerPoint, посвященных каждой из основных тем руководств, и практических упражнений.</w:t>
      </w:r>
    </w:p>
    <w:p w14:paraId="1DCA61B8" w14:textId="77777777" w:rsidR="00725C01" w:rsidRPr="00983D9F" w:rsidRDefault="00725C01" w:rsidP="00725C01"/>
    <w:p w14:paraId="781384F7" w14:textId="77777777" w:rsidR="00897F83" w:rsidRPr="00983D9F" w:rsidRDefault="00725C01" w:rsidP="00664488">
      <w:pPr>
        <w:numPr>
          <w:ilvl w:val="0"/>
          <w:numId w:val="8"/>
        </w:numPr>
        <w:rPr>
          <w:b/>
        </w:rPr>
      </w:pPr>
      <w:r>
        <w:rPr>
          <w:b/>
        </w:rPr>
        <w:t xml:space="preserve">Вывод 11.  </w:t>
      </w:r>
      <w:r>
        <w:t>При опросе по итогам занятий практически все участники (99,6%) подтвердили эффективность практикумов для пополнения их знаний и навыков в выявлении и исследовании изобретений, находящихся в сфере общественного достояния, и 98% ответили, что руководства будут полезны в их повседневной работе.</w:t>
      </w:r>
    </w:p>
    <w:p w14:paraId="1FE0EF9E" w14:textId="77777777" w:rsidR="00664488" w:rsidRPr="00983D9F" w:rsidRDefault="00664488" w:rsidP="00664488">
      <w:pPr>
        <w:rPr>
          <w:b/>
        </w:rPr>
      </w:pPr>
    </w:p>
    <w:p w14:paraId="13554BDB" w14:textId="77777777" w:rsidR="00664488" w:rsidRPr="00983D9F" w:rsidRDefault="00664488" w:rsidP="00664488">
      <w:pPr>
        <w:numPr>
          <w:ilvl w:val="0"/>
          <w:numId w:val="8"/>
        </w:numPr>
        <w:rPr>
          <w:b/>
        </w:rPr>
      </w:pPr>
      <w:r>
        <w:rPr>
          <w:b/>
        </w:rPr>
        <w:t xml:space="preserve">Вывод 12. </w:t>
      </w:r>
      <w:r w:rsidR="00E67444">
        <w:rPr>
          <w:b/>
        </w:rPr>
        <w:t xml:space="preserve"> </w:t>
      </w:r>
      <w:r>
        <w:t xml:space="preserve">Судя по отзывам участников и экспертов, практикумы и материалы рассчитаны на тех участников, которые уже имели опыт в этой области (т.е. в патентном поиске), и будут не столь оптимальны для менее продвинутых пользователей.  </w:t>
      </w:r>
    </w:p>
    <w:p w14:paraId="4A4BC0AA" w14:textId="77777777" w:rsidR="00995402" w:rsidRPr="00983D9F" w:rsidRDefault="00995402" w:rsidP="00995402"/>
    <w:p w14:paraId="572B04C3" w14:textId="77777777" w:rsidR="00995402" w:rsidRPr="00983D9F" w:rsidRDefault="00995402" w:rsidP="00995402">
      <w:pPr>
        <w:rPr>
          <w:i/>
          <w:u w:val="single"/>
        </w:rPr>
      </w:pPr>
      <w:r>
        <w:rPr>
          <w:i/>
          <w:u w:val="single"/>
        </w:rPr>
        <w:t>Полезность реестра основных экспертов для оказания поддержки национальным сетям ЦПТИ в использовании руководств и в разработке новых услуг по выявлению и использованию изобретений, находящихся в сфере общественного достояния, в каждом регионе.</w:t>
      </w:r>
    </w:p>
    <w:p w14:paraId="28627FDD" w14:textId="77777777" w:rsidR="00995402" w:rsidRPr="00983D9F" w:rsidRDefault="00995402" w:rsidP="00995402">
      <w:pPr>
        <w:rPr>
          <w:i/>
          <w:u w:val="single"/>
        </w:rPr>
      </w:pPr>
    </w:p>
    <w:p w14:paraId="65CFFEA6" w14:textId="77777777" w:rsidR="00955684" w:rsidRPr="00983D9F" w:rsidRDefault="00D33315" w:rsidP="00955684">
      <w:pPr>
        <w:numPr>
          <w:ilvl w:val="0"/>
          <w:numId w:val="8"/>
        </w:numPr>
      </w:pPr>
      <w:r>
        <w:rPr>
          <w:b/>
        </w:rPr>
        <w:t>Вывод 13.</w:t>
      </w:r>
      <w:r>
        <w:t xml:space="preserve"> В процессе создания этих двух руководств был составлен реестр из 14 основных экспертов: двух ведущих экспертов (авторов), пяти младших и семи страновых экспертов. Эти эксперты сыграли ключевую роль в разработке и тестировании руководств, и их работа в значительной степени обеспечила всеобъемлющий характер руководств. </w:t>
      </w:r>
    </w:p>
    <w:p w14:paraId="77691D70" w14:textId="77777777" w:rsidR="00D33315" w:rsidRPr="00983D9F" w:rsidRDefault="00D33315" w:rsidP="00D33315"/>
    <w:p w14:paraId="169B4A8D" w14:textId="77777777" w:rsidR="00D33315" w:rsidRPr="00983D9F" w:rsidRDefault="00D33315" w:rsidP="00955684">
      <w:pPr>
        <w:numPr>
          <w:ilvl w:val="0"/>
          <w:numId w:val="8"/>
        </w:numPr>
      </w:pPr>
      <w:r>
        <w:rPr>
          <w:b/>
        </w:rPr>
        <w:t>Вывод 14.</w:t>
      </w:r>
      <w:r>
        <w:t xml:space="preserve"> На сегодняшний день основные эксперты играют роль в разработке руководств и проведении учебных мероприятий в девяти странах, как описано выше. Основные эксперты еще не привлечены к разработке новых услуг для ЦПТИ в области общественного достояния. Кроме того, не все сотрудники ЦПТИ, с которыми проводились собеседования, осведомлены о том, что они могут воспользоваться такой поддержкой со стороны основных экспертов. </w:t>
      </w:r>
    </w:p>
    <w:p w14:paraId="5E87B63F" w14:textId="77777777" w:rsidR="00955684" w:rsidRPr="00983D9F" w:rsidRDefault="00955684" w:rsidP="00995402">
      <w:pPr>
        <w:rPr>
          <w:i/>
          <w:u w:val="single"/>
        </w:rPr>
      </w:pPr>
    </w:p>
    <w:p w14:paraId="1767837A" w14:textId="77777777" w:rsidR="00B34CCC" w:rsidRPr="00983D9F" w:rsidRDefault="00B34CCC" w:rsidP="00995402">
      <w:pPr>
        <w:rPr>
          <w:i/>
          <w:u w:val="single"/>
        </w:rPr>
      </w:pPr>
    </w:p>
    <w:p w14:paraId="792BAB12" w14:textId="77777777" w:rsidR="00995402" w:rsidRPr="00983D9F" w:rsidRDefault="00995402" w:rsidP="00995402">
      <w:pPr>
        <w:rPr>
          <w:i/>
          <w:u w:val="single"/>
        </w:rPr>
      </w:pPr>
      <w:r>
        <w:rPr>
          <w:i/>
          <w:u w:val="single"/>
        </w:rPr>
        <w:t>Результативность и полезность выполненной в рамках проекта работы по созданию усовершенствованного портала по правовому статусу, более удобного для пользователей и имеющего расширенный контент, посвященный тому, как получать информацию о правовом статусе в различных юрисдикциях.</w:t>
      </w:r>
    </w:p>
    <w:p w14:paraId="1B4EC3E2" w14:textId="77777777" w:rsidR="00A840D5" w:rsidRPr="00983D9F" w:rsidRDefault="00A840D5" w:rsidP="00A840D5"/>
    <w:p w14:paraId="37BD6FC5" w14:textId="77777777" w:rsidR="009647E8" w:rsidRPr="00983D9F" w:rsidRDefault="00C60625" w:rsidP="00897F83">
      <w:pPr>
        <w:numPr>
          <w:ilvl w:val="0"/>
          <w:numId w:val="8"/>
        </w:numPr>
      </w:pPr>
      <w:r>
        <w:rPr>
          <w:b/>
          <w:bCs/>
        </w:rPr>
        <w:t>Вывод 15.</w:t>
      </w:r>
      <w:r>
        <w:t xml:space="preserve">  Портал по правовому статусу был определен в первоначальной проектной документации как один из главных инструментов поддержки в сфере общественного достояния (позволяющих пользователям узнавать правовой статус патентов в различных юрисдикциях). Существующий портал был проанализирован специалистом по коммуникациям, и были собраны отзывы примерно от 200 пользователей из 20 стран.  На основе исследований и отзывов был разработан новый портал (портал регистрации патентов), который начал действовать в ноябре 2018 г.</w:t>
      </w:r>
      <w:r w:rsidR="009647E8" w:rsidRPr="00983D9F">
        <w:rPr>
          <w:rStyle w:val="FootnoteReference"/>
        </w:rPr>
        <w:footnoteReference w:id="5"/>
      </w:r>
    </w:p>
    <w:p w14:paraId="7975BB05" w14:textId="77777777" w:rsidR="00897F83" w:rsidRPr="00983D9F" w:rsidRDefault="009647E8" w:rsidP="009647E8">
      <w:r>
        <w:t xml:space="preserve">  </w:t>
      </w:r>
    </w:p>
    <w:p w14:paraId="3494A295" w14:textId="77777777" w:rsidR="009647E8" w:rsidRPr="00983D9F" w:rsidRDefault="009647E8" w:rsidP="00A61AFE">
      <w:pPr>
        <w:numPr>
          <w:ilvl w:val="0"/>
          <w:numId w:val="8"/>
        </w:numPr>
      </w:pPr>
      <w:r>
        <w:rPr>
          <w:b/>
        </w:rPr>
        <w:t>Вывод 16.</w:t>
      </w:r>
      <w:r>
        <w:t xml:space="preserve"> Новый портал содержит обновленную информацию из более чем 200 юрисдикций: по сравнению со старой версией количество юрисдикций и патентно-</w:t>
      </w:r>
      <w:r>
        <w:lastRenderedPageBreak/>
        <w:t xml:space="preserve">информационных фондов, охваченных порталом, увеличилось примерно на 25%. С учетом отзывов пользователей был реализован новый интерфейс портала с дополнительными функциями, такими как возможность комбинировать критерии поиска и просматривать информацию либо с карты мира, либо из табличного представления. </w:t>
      </w:r>
    </w:p>
    <w:p w14:paraId="452DFA08" w14:textId="77777777" w:rsidR="009647E8" w:rsidRPr="00983D9F" w:rsidRDefault="009647E8" w:rsidP="009647E8"/>
    <w:p w14:paraId="0FDDDED3" w14:textId="77777777" w:rsidR="00797965" w:rsidRPr="00983D9F" w:rsidRDefault="009647E8" w:rsidP="00797965">
      <w:r>
        <w:rPr>
          <w:b/>
          <w:bCs/>
        </w:rPr>
        <w:t>Вывод 17.</w:t>
      </w:r>
      <w:r>
        <w:t xml:space="preserve"> По сравнению с предыдущей версией значительно возросло число посетителей нового портала: согласно статистике веб-сайта, старый портал просматривался в среднем 333 раза в месяц, а новый – 2000 раз (рост на 500%). Собеседники, знакомые как со старой, так и с новой версией, отметили значительное улучшение портала с точки зрения удобства для пользователей и полноты контента. Был поднят вопрос о размещении ссылок на портал на всех тематических страницах веб-сайта ВОИС, посвященных патентам и ЦПТИ. Например, портал не виден (отсутствуют ссылки на него) на следующих ключевых страницах, на которых потенциальные пользователи могли бы ожидать его найти: </w:t>
      </w:r>
    </w:p>
    <w:p w14:paraId="4DB9F6EE" w14:textId="77777777" w:rsidR="00797965" w:rsidRPr="00983D9F" w:rsidRDefault="00797965" w:rsidP="00797965">
      <w:pPr>
        <w:numPr>
          <w:ilvl w:val="0"/>
          <w:numId w:val="26"/>
        </w:numPr>
      </w:pPr>
      <w:r>
        <w:t xml:space="preserve">Главная страница раздела «Патенты»: </w:t>
      </w:r>
      <w:hyperlink r:id="rId15" w:history="1">
        <w:r>
          <w:rPr>
            <w:rStyle w:val="Hyperlink"/>
          </w:rPr>
          <w:t>https://www.wipo.int/patents/en/</w:t>
        </w:r>
      </w:hyperlink>
    </w:p>
    <w:p w14:paraId="7242DDBA" w14:textId="77777777" w:rsidR="00797965" w:rsidRPr="00983D9F" w:rsidRDefault="00797965" w:rsidP="00797965">
      <w:pPr>
        <w:numPr>
          <w:ilvl w:val="0"/>
          <w:numId w:val="26"/>
        </w:numPr>
        <w:rPr>
          <w:sz w:val="24"/>
          <w:szCs w:val="24"/>
        </w:rPr>
      </w:pPr>
      <w:r>
        <w:t xml:space="preserve">Главная страница базы данных PATENTSCOPE: </w:t>
      </w:r>
      <w:hyperlink r:id="rId16" w:history="1">
        <w:r>
          <w:rPr>
            <w:rStyle w:val="Hyperlink"/>
          </w:rPr>
          <w:t>https://www.wipo.int/patentscope/en/</w:t>
        </w:r>
      </w:hyperlink>
    </w:p>
    <w:p w14:paraId="0A411D89" w14:textId="77777777" w:rsidR="00797965" w:rsidRPr="00983D9F" w:rsidRDefault="00797965" w:rsidP="00797965">
      <w:pPr>
        <w:numPr>
          <w:ilvl w:val="0"/>
          <w:numId w:val="26"/>
        </w:numPr>
        <w:rPr>
          <w:sz w:val="24"/>
          <w:szCs w:val="24"/>
        </w:rPr>
      </w:pPr>
      <w:r>
        <w:t xml:space="preserve">Страница проекта «Данные о правовом статусе патентов»: </w:t>
      </w:r>
      <w:hyperlink r:id="rId17" w:history="1">
        <w:r>
          <w:rPr>
            <w:rStyle w:val="Hyperlink"/>
          </w:rPr>
          <w:t>https://www.wipo.int/patentscope/en/programs/legal_status/</w:t>
        </w:r>
      </w:hyperlink>
    </w:p>
    <w:p w14:paraId="7F16D912" w14:textId="77777777" w:rsidR="00693D40" w:rsidRPr="00983D9F" w:rsidRDefault="00797965" w:rsidP="00797965">
      <w:pPr>
        <w:numPr>
          <w:ilvl w:val="0"/>
          <w:numId w:val="26"/>
        </w:numPr>
        <w:rPr>
          <w:sz w:val="24"/>
          <w:szCs w:val="24"/>
        </w:rPr>
      </w:pPr>
      <w:r>
        <w:t xml:space="preserve">Главная страница, посвященная ЦПТИ: </w:t>
      </w:r>
      <w:hyperlink r:id="rId18" w:history="1">
        <w:r>
          <w:rPr>
            <w:rStyle w:val="Hyperlink"/>
          </w:rPr>
          <w:t>https://www.wipo.int/tisc/en/</w:t>
        </w:r>
      </w:hyperlink>
      <w:r>
        <w:br/>
        <w:t xml:space="preserve">  </w:t>
      </w:r>
    </w:p>
    <w:p w14:paraId="2A92929C" w14:textId="77777777" w:rsidR="00CF75E5" w:rsidRPr="00983D9F" w:rsidRDefault="00692329" w:rsidP="0026522C">
      <w:pPr>
        <w:pStyle w:val="Heading2"/>
      </w:pPr>
      <w:bookmarkStart w:id="36" w:name="_Toc336032072"/>
      <w:bookmarkStart w:id="37" w:name="_Toc20331238"/>
      <w:r>
        <w:t>C. Устойчивость результатов</w:t>
      </w:r>
      <w:bookmarkEnd w:id="36"/>
      <w:bookmarkEnd w:id="37"/>
    </w:p>
    <w:p w14:paraId="540F22F1" w14:textId="77777777" w:rsidR="00011BFB" w:rsidRPr="00983D9F" w:rsidRDefault="00995402" w:rsidP="00995402">
      <w:pPr>
        <w:rPr>
          <w:i/>
          <w:szCs w:val="22"/>
          <w:u w:val="single"/>
        </w:rPr>
      </w:pPr>
      <w:r>
        <w:rPr>
          <w:i/>
          <w:szCs w:val="22"/>
          <w:u w:val="single"/>
        </w:rPr>
        <w:t>Вероятность продолжения работы по облегчению выявления и использования развивающимися и наименее развитыми странами объектов, которые являются или стали частью общественного достояния.</w:t>
      </w:r>
    </w:p>
    <w:p w14:paraId="63BC6133" w14:textId="77777777" w:rsidR="000308C7" w:rsidRPr="00983D9F" w:rsidRDefault="000308C7" w:rsidP="00CF75E5">
      <w:pPr>
        <w:rPr>
          <w:szCs w:val="22"/>
        </w:rPr>
      </w:pPr>
    </w:p>
    <w:p w14:paraId="4CE9BFB6" w14:textId="77777777" w:rsidR="00077463" w:rsidRPr="00983D9F" w:rsidRDefault="00077463" w:rsidP="00077463">
      <w:pPr>
        <w:numPr>
          <w:ilvl w:val="0"/>
          <w:numId w:val="8"/>
        </w:numPr>
      </w:pPr>
      <w:r>
        <w:rPr>
          <w:b/>
          <w:szCs w:val="22"/>
        </w:rPr>
        <w:t xml:space="preserve">Вывод 18.  </w:t>
      </w:r>
      <w:r>
        <w:t xml:space="preserve">Основные плановые результаты проекта – два руководства и новый портал регистрации патентов – являются (или будут) публично доступными для всех. По мнению опрошенных, эти результаты значительно способствуют использованию информации, перешедшей в сферу общественного достояния. В этой связи работа будет продолжаться уже благодаря наличию только этих материалов. Кроме того, поскольку деятельность по поддержке начинает учитываться в бюджете Сектора глобальной инфраструктуры ВОИС, повышается ее долгосрочная устойчивость. Это также зависит от наличия бюджетных средств для осуществления необходимых мероприятий по поддержке. </w:t>
      </w:r>
    </w:p>
    <w:p w14:paraId="3E6C8F52" w14:textId="77777777" w:rsidR="00077463" w:rsidRPr="00983D9F" w:rsidRDefault="00077463" w:rsidP="00077463">
      <w:pPr>
        <w:rPr>
          <w:szCs w:val="22"/>
        </w:rPr>
      </w:pPr>
      <w:r>
        <w:t xml:space="preserve"> </w:t>
      </w:r>
    </w:p>
    <w:p w14:paraId="65C30D56" w14:textId="77777777" w:rsidR="00ED3B50" w:rsidRPr="00983D9F" w:rsidRDefault="00355D01" w:rsidP="00F15C94">
      <w:pPr>
        <w:numPr>
          <w:ilvl w:val="0"/>
          <w:numId w:val="8"/>
        </w:numPr>
        <w:rPr>
          <w:szCs w:val="22"/>
        </w:rPr>
      </w:pPr>
      <w:r>
        <w:rPr>
          <w:b/>
          <w:szCs w:val="22"/>
        </w:rPr>
        <w:t xml:space="preserve">Вывод 19. </w:t>
      </w:r>
      <w:r>
        <w:t xml:space="preserve"> Учитывая интеграцию в ее основную деятельность, ожидается, что ВОИС продолжит свою работу по поддержке в области общественного достояния, в частности используя реестр основных экспертов для поддержки сетей ЦПТИ и актуализируя содержание портала.  В то же время, учитывая, насколько развитыми должны быть ЦПТИ, чтобы разрабатывать и оказывать услуги в данной области, как говорилось выше, собеседники отметили, что ВОИС придется внимательно отбирать предоставляемые услуги (т.е. какие услуги и кому оказывать). Подробнее это обсуждается ниже в разделе «Заключения и рекомендации». </w:t>
      </w:r>
    </w:p>
    <w:p w14:paraId="06E38033" w14:textId="77777777" w:rsidR="00ED3B50" w:rsidRPr="00983D9F" w:rsidRDefault="00ED3B50" w:rsidP="00ED3B50">
      <w:pPr>
        <w:rPr>
          <w:szCs w:val="22"/>
        </w:rPr>
      </w:pPr>
    </w:p>
    <w:p w14:paraId="60B9E3D7" w14:textId="77777777" w:rsidR="000A13FC" w:rsidRPr="00983D9F" w:rsidRDefault="00355D01" w:rsidP="00ED3B50">
      <w:pPr>
        <w:numPr>
          <w:ilvl w:val="0"/>
          <w:numId w:val="8"/>
        </w:numPr>
        <w:rPr>
          <w:szCs w:val="22"/>
        </w:rPr>
      </w:pPr>
      <w:r>
        <w:rPr>
          <w:b/>
          <w:szCs w:val="22"/>
        </w:rPr>
        <w:t xml:space="preserve">Вывод 20. </w:t>
      </w:r>
      <w:r>
        <w:t xml:space="preserve"> Устойчивость достижений проекта также зависит не только от ВОИС, но и от ЦПТИ и их сетей, учреждений базирования и национальных ведомств ИС, а также от поддержки со стороны государств-членов. По мнению опрошенных, их заинтересованность и поддержка в сфере общественного достояния будут иметь важное значение для устойчивости проекта.  </w:t>
      </w:r>
    </w:p>
    <w:p w14:paraId="56669B9A" w14:textId="77777777" w:rsidR="00CF75E5" w:rsidRPr="00983D9F" w:rsidRDefault="00F31266" w:rsidP="00540384">
      <w:pPr>
        <w:pStyle w:val="Heading2"/>
      </w:pPr>
      <w:r>
        <w:br/>
      </w:r>
      <w:bookmarkStart w:id="38" w:name="_Toc336032073"/>
      <w:bookmarkStart w:id="39" w:name="_Toc20331239"/>
      <w:r>
        <w:t>D. Выполнение рекомендаций Повестки дня в области развития (ПДР)</w:t>
      </w:r>
      <w:bookmarkEnd w:id="38"/>
      <w:bookmarkEnd w:id="39"/>
      <w:r>
        <w:t xml:space="preserve"> </w:t>
      </w:r>
    </w:p>
    <w:p w14:paraId="396C3D62" w14:textId="77777777" w:rsidR="0070125D" w:rsidRPr="00983D9F" w:rsidRDefault="00CF75E5" w:rsidP="0070125D">
      <w:pPr>
        <w:pStyle w:val="BodyText"/>
        <w:rPr>
          <w:i/>
          <w:szCs w:val="22"/>
          <w:u w:val="single"/>
        </w:rPr>
      </w:pPr>
      <w:r>
        <w:rPr>
          <w:i/>
          <w:szCs w:val="22"/>
          <w:u w:val="single"/>
        </w:rPr>
        <w:lastRenderedPageBreak/>
        <w:t>Степень выполнения рекомендаций ПДР 16 и 20 за счет реализации данного проекта</w:t>
      </w:r>
    </w:p>
    <w:p w14:paraId="087BBBA9" w14:textId="77777777" w:rsidR="00CB19A0" w:rsidRPr="00983D9F" w:rsidRDefault="00355D01" w:rsidP="00CB19A0">
      <w:pPr>
        <w:pStyle w:val="BodyText"/>
        <w:rPr>
          <w:szCs w:val="22"/>
        </w:rPr>
      </w:pPr>
      <w:r>
        <w:rPr>
          <w:b/>
          <w:szCs w:val="22"/>
        </w:rPr>
        <w:t>Вывод 21.</w:t>
      </w:r>
      <w:r>
        <w:t xml:space="preserve">  Рекомендация 16 касается сохранения общественного достояния при осуществлении нормотворческой деятельности ВОИС и проведения более глубокого анализа преимуществ его существования.  Рекомендация 20 касается содействия деятельности в интересах сферы общественного достояния, включая возможную подготовку руководства по выявлению объектов, перешедших в эту сферу.</w:t>
      </w:r>
    </w:p>
    <w:p w14:paraId="0DDAFAD2" w14:textId="77777777" w:rsidR="00951612" w:rsidRPr="00983D9F" w:rsidRDefault="00CB19A0" w:rsidP="00CB19A0">
      <w:pPr>
        <w:numPr>
          <w:ilvl w:val="0"/>
          <w:numId w:val="8"/>
        </w:numPr>
        <w:rPr>
          <w:szCs w:val="22"/>
        </w:rPr>
      </w:pPr>
      <w:r>
        <w:rPr>
          <w:b/>
          <w:szCs w:val="22"/>
        </w:rPr>
        <w:t>Вывод 22.</w:t>
      </w:r>
      <w:r>
        <w:t xml:space="preserve"> Проект внес значительный вклад в выполнение обеих этих рекомендаций. В рамках этого проекта за счет подготовки всеобъемлющих руководств и учебных мероприятий проведен более глубокий анализ преимуществ, связанных с наличием сферы общественного достояния.  Проект также непосредственно выполняет рекомендацию 20 за счет подготовки руководств, особенно первого руководства, посвященного методам выявления объектов, являющихся частью общественного достояния. </w:t>
      </w:r>
    </w:p>
    <w:p w14:paraId="24D4F526" w14:textId="77777777" w:rsidR="00951612" w:rsidRPr="00983D9F" w:rsidRDefault="00951612" w:rsidP="00951612">
      <w:pPr>
        <w:rPr>
          <w:szCs w:val="22"/>
        </w:rPr>
      </w:pPr>
    </w:p>
    <w:p w14:paraId="18CD88C0" w14:textId="77777777" w:rsidR="00EC5FFF" w:rsidRPr="00983D9F" w:rsidRDefault="00EC5FFF" w:rsidP="00EC5FFF">
      <w:pPr>
        <w:pStyle w:val="Heading1"/>
        <w:rPr>
          <w:szCs w:val="22"/>
        </w:rPr>
      </w:pPr>
      <w:bookmarkStart w:id="40" w:name="_Toc20331240"/>
      <w:r>
        <w:t>V. Заключения и рекомендации</w:t>
      </w:r>
      <w:bookmarkEnd w:id="40"/>
    </w:p>
    <w:p w14:paraId="2003EE57" w14:textId="77777777" w:rsidR="00EC5FFF" w:rsidRPr="00983D9F" w:rsidRDefault="00EC5FFF" w:rsidP="00951612">
      <w:pPr>
        <w:rPr>
          <w:szCs w:val="22"/>
        </w:rPr>
      </w:pPr>
    </w:p>
    <w:p w14:paraId="51DB491C" w14:textId="77777777" w:rsidR="005C58F1" w:rsidRPr="00983D9F" w:rsidRDefault="005C58F1" w:rsidP="005C58F1">
      <w:pPr>
        <w:pStyle w:val="BodyText"/>
        <w:numPr>
          <w:ilvl w:val="0"/>
          <w:numId w:val="8"/>
        </w:numPr>
      </w:pPr>
      <w:r>
        <w:rPr>
          <w:b/>
        </w:rPr>
        <w:t>Заключение 1 (</w:t>
      </w:r>
      <w:r>
        <w:rPr>
          <w:b/>
          <w:i/>
        </w:rPr>
        <w:t xml:space="preserve">см. </w:t>
      </w:r>
      <w:r>
        <w:rPr>
          <w:b/>
          <w:bCs/>
          <w:i/>
        </w:rPr>
        <w:t>выводы 1–17</w:t>
      </w:r>
      <w:r>
        <w:rPr>
          <w:b/>
          <w:bCs/>
        </w:rPr>
        <w:t>)</w:t>
      </w:r>
      <w:r>
        <w:t xml:space="preserve">.  В рамках этого проекта были успешно достигнуты основные плановые результаты, в частности подготовлены два руководства и запущен новый усовершенствованный портал по правовому статусу. Эти итоговые материалы были разработаны на началах сотрудничества с учетом отзывов и предложений потенциальных пользователей, что повышает их потенциал эффективности и полезности. В отношении портала уже имеются данные по статистике посещений, свидетельствующие о том, что он больше используется и более полезен, чем предыдущая версия.  Что касается руководств, то реакция ЦПТИ и других пользователей была положительной, и они приветствовали добавление тех вопросов, по которым им не хватало исчерпывающей и содержательной информации.  </w:t>
      </w:r>
    </w:p>
    <w:p w14:paraId="64909847" w14:textId="77777777" w:rsidR="005C58F1" w:rsidRPr="00983D9F" w:rsidRDefault="005C58F1" w:rsidP="005C58F1">
      <w:pPr>
        <w:pStyle w:val="BodyText"/>
        <w:numPr>
          <w:ilvl w:val="0"/>
          <w:numId w:val="8"/>
        </w:numPr>
      </w:pPr>
      <w:r>
        <w:rPr>
          <w:b/>
        </w:rPr>
        <w:t>Заключение 2 (</w:t>
      </w:r>
      <w:r>
        <w:rPr>
          <w:b/>
          <w:i/>
        </w:rPr>
        <w:t xml:space="preserve">см. </w:t>
      </w:r>
      <w:r>
        <w:rPr>
          <w:b/>
          <w:bCs/>
          <w:i/>
          <w:iCs/>
        </w:rPr>
        <w:t>выводы 6-9, 18-20</w:t>
      </w:r>
      <w:r>
        <w:rPr>
          <w:b/>
          <w:bCs/>
        </w:rPr>
        <w:t>)</w:t>
      </w:r>
      <w:r>
        <w:t xml:space="preserve">.  Проект продемонстрировал положительный прогресс в достижении своих целей, хотя было бы нереалистично ожидать, что ЦПТИ разработают дополнительные услуги в сфере общественного достояния в течение периода осуществления проекта и при оказанной поддержке. Вероятно также, что расширением услуг в этой области будут заниматься только те ЦПТИ, которые уже находятся на относительно развитом уровне; это показывает, на что должна быть направлена поддержка со стороны ВОИС в будущем. При разработке услуг для ЦПТИ определенную роль будет играть реестр основных экспертов.  Было также сочтено важным, чтобы все ЦПТИ знали и понимали роль сферы общественного достояния в своей работе, даже если они пока не в состоянии оказывать услуги в этой области. </w:t>
      </w:r>
    </w:p>
    <w:p w14:paraId="1A2EC538" w14:textId="77777777" w:rsidR="00B52EFA" w:rsidRPr="00983D9F" w:rsidRDefault="005C58F1" w:rsidP="005C58F1">
      <w:pPr>
        <w:pStyle w:val="BodyText"/>
        <w:numPr>
          <w:ilvl w:val="0"/>
          <w:numId w:val="8"/>
        </w:numPr>
        <w:spacing w:after="0"/>
      </w:pPr>
      <w:r>
        <w:rPr>
          <w:b/>
        </w:rPr>
        <w:t>Заключение 3 (</w:t>
      </w:r>
      <w:r>
        <w:rPr>
          <w:b/>
          <w:i/>
        </w:rPr>
        <w:t xml:space="preserve">см. </w:t>
      </w:r>
      <w:r>
        <w:rPr>
          <w:b/>
          <w:bCs/>
          <w:i/>
          <w:iCs/>
        </w:rPr>
        <w:t>выводы 6–17, 21–22</w:t>
      </w:r>
      <w:r>
        <w:rPr>
          <w:b/>
          <w:bCs/>
        </w:rPr>
        <w:t>)</w:t>
      </w:r>
      <w:r>
        <w:t xml:space="preserve">.  Руководства имеют потенциал использования за рамками сетей ЦПТИ и в целом станут важным ресурсом для сферы общественного достояния. Портал был задуман не только как средство поддержки ЦПТИ и может быть весьма полезен для всех, кто работает в патентной области, если они будут осведомлены о нем.  </w:t>
      </w:r>
    </w:p>
    <w:p w14:paraId="0F50BEA0" w14:textId="77777777" w:rsidR="005C58F1" w:rsidRPr="00983D9F" w:rsidRDefault="005C58F1" w:rsidP="00B52EFA">
      <w:pPr>
        <w:pStyle w:val="BodyText"/>
        <w:spacing w:after="0"/>
      </w:pPr>
    </w:p>
    <w:p w14:paraId="27ADCC54" w14:textId="77777777" w:rsidR="005C58F1" w:rsidRPr="00983D9F" w:rsidRDefault="005C58F1" w:rsidP="005C58F1">
      <w:pPr>
        <w:pStyle w:val="BodyText"/>
        <w:numPr>
          <w:ilvl w:val="0"/>
          <w:numId w:val="8"/>
        </w:numPr>
        <w:spacing w:after="0"/>
      </w:pPr>
      <w:r>
        <w:rPr>
          <w:b/>
        </w:rPr>
        <w:t>Заключение 4 (</w:t>
      </w:r>
      <w:r>
        <w:rPr>
          <w:b/>
          <w:i/>
        </w:rPr>
        <w:t>см. вывод 2</w:t>
      </w:r>
      <w:r>
        <w:rPr>
          <w:b/>
        </w:rPr>
        <w:t>)</w:t>
      </w:r>
      <w:r>
        <w:t xml:space="preserve">.  Фактическое достижение целей проекта, т.е. создание новых услуг ЦПТИ в области общественного достояния и их использование, будет известно только со временем по итогам предоставления руководств и оказания поддержки. В этой связи следует продолжать мониторинг целей и показателей проекта.  </w:t>
      </w:r>
    </w:p>
    <w:p w14:paraId="518481F0" w14:textId="77777777" w:rsidR="00514100" w:rsidRPr="00983D9F" w:rsidRDefault="00514100" w:rsidP="00514100">
      <w:pPr>
        <w:pStyle w:val="BodyText"/>
        <w:spacing w:after="0"/>
      </w:pPr>
    </w:p>
    <w:p w14:paraId="6379C2B4" w14:textId="77777777" w:rsidR="00031360" w:rsidRPr="00983D9F" w:rsidRDefault="005C58F1" w:rsidP="00353FDF">
      <w:pPr>
        <w:pStyle w:val="BodyText"/>
        <w:numPr>
          <w:ilvl w:val="0"/>
          <w:numId w:val="8"/>
        </w:numPr>
        <w:spacing w:after="0"/>
      </w:pPr>
      <w:r>
        <w:rPr>
          <w:b/>
        </w:rPr>
        <w:t xml:space="preserve">Рекомендация 1 </w:t>
      </w:r>
      <w:r>
        <w:rPr>
          <w:b/>
          <w:i/>
        </w:rPr>
        <w:t>(см. заключения 1–4, выводы 1–22)</w:t>
      </w:r>
      <w:r>
        <w:rPr>
          <w:i/>
        </w:rPr>
        <w:t xml:space="preserve">.  </w:t>
      </w:r>
      <w:r>
        <w:t xml:space="preserve">Отделу технологий и инноваций Секретариата ВОИС рекомендуется при интеграции этого проекта в свою </w:t>
      </w:r>
      <w:r>
        <w:lastRenderedPageBreak/>
        <w:t xml:space="preserve">основную деятельность рассмотреть следующие направления работы: </w:t>
      </w:r>
      <w:r>
        <w:br/>
      </w:r>
    </w:p>
    <w:p w14:paraId="512F7085" w14:textId="77777777" w:rsidR="00031360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 xml:space="preserve">преимущественное оказание поддержки выбранным сетям ЦПТИ (3-го уровня зрелости) для развития их услуг в сфере общественного достояния, включая то, как ЦПТИ будут переходить от осведомленности о содержании руководств к предоставлению новых услуг; </w:t>
      </w:r>
    </w:p>
    <w:p w14:paraId="23FC8532" w14:textId="77777777" w:rsidR="00031360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 xml:space="preserve">дальнейшее определение роли реестра основных экспертов и информирование сетей ЦПТИ о возможной поддержке с их стороны; </w:t>
      </w:r>
    </w:p>
    <w:p w14:paraId="298E91B4" w14:textId="77777777" w:rsidR="00031360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>включение информации о сфере общественного достояния, взятой из учебных материалов, в стандартные учебные брифинги/практикумы, проводимые ЦПТИ;</w:t>
      </w:r>
    </w:p>
    <w:p w14:paraId="5D786541" w14:textId="77777777" w:rsidR="001D1E07" w:rsidRPr="00983D9F" w:rsidRDefault="001D1E07" w:rsidP="00031360">
      <w:pPr>
        <w:pStyle w:val="BodyText"/>
        <w:numPr>
          <w:ilvl w:val="0"/>
          <w:numId w:val="27"/>
        </w:numPr>
        <w:spacing w:after="0"/>
      </w:pPr>
      <w:r>
        <w:t>рассмотрение целесообразности создания в Академии ВОИС модуля/курса электронного обучения на основе руководств;</w:t>
      </w:r>
    </w:p>
    <w:p w14:paraId="6ED157A9" w14:textId="77777777" w:rsidR="00031360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>регулярное обновление содержания портала регистрации патентов (на основе информации, поступающей от пользователей) и пересмотр/обновление судебных досье ежегодно или каждые два года;</w:t>
      </w:r>
    </w:p>
    <w:p w14:paraId="701CE18F" w14:textId="77777777" w:rsidR="00031360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>работа с Секцией веб-коммуникаций для обеспечения заметности портала регистрации патентов на веб-сайте ВОИС;</w:t>
      </w:r>
    </w:p>
    <w:p w14:paraId="1F060BD5" w14:textId="77777777" w:rsidR="00031360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>работа с Отделом публикаций над популяризацией руководств за пределами сетей ЦПТИ;</w:t>
      </w:r>
    </w:p>
    <w:p w14:paraId="4600BEF9" w14:textId="77777777" w:rsidR="005C58F1" w:rsidRPr="00983D9F" w:rsidRDefault="00031360" w:rsidP="00031360">
      <w:pPr>
        <w:pStyle w:val="BodyText"/>
        <w:numPr>
          <w:ilvl w:val="0"/>
          <w:numId w:val="27"/>
        </w:numPr>
        <w:spacing w:after="0"/>
      </w:pPr>
      <w:r>
        <w:t xml:space="preserve">обеспечение постоянного мониторинга показателей конечных результатов в рамках регулярного мониторинга и отчетности сетей ЦПТИ перед Секретариатом ВОИС.  </w:t>
      </w:r>
    </w:p>
    <w:p w14:paraId="25AB3312" w14:textId="77777777" w:rsidR="005C58F1" w:rsidRPr="00983D9F" w:rsidRDefault="005C58F1" w:rsidP="005C58F1">
      <w:pPr>
        <w:pStyle w:val="BodyText"/>
        <w:spacing w:after="0"/>
        <w:jc w:val="both"/>
      </w:pPr>
    </w:p>
    <w:p w14:paraId="33D3007F" w14:textId="77777777" w:rsidR="00CF6C5D" w:rsidRPr="00983D9F" w:rsidRDefault="005C58F1" w:rsidP="00031360">
      <w:pPr>
        <w:pStyle w:val="BodyText"/>
        <w:numPr>
          <w:ilvl w:val="0"/>
          <w:numId w:val="8"/>
        </w:numPr>
      </w:pPr>
      <w:r>
        <w:rPr>
          <w:b/>
        </w:rPr>
        <w:t xml:space="preserve">Рекомендация 2 </w:t>
      </w:r>
      <w:r>
        <w:rPr>
          <w:b/>
          <w:i/>
        </w:rPr>
        <w:t>(см. заключения 1–4, выводы 1–22)</w:t>
      </w:r>
      <w:r>
        <w:t xml:space="preserve">.  Рекомендуется, чтобы государства-члены, их национальные ведомства ИС и другие структуры, в которых базируются ЦПТИ и их сети, оказывали необходимую поддержку, поощряя ЦПТИ к тому, чтобы они достигали того уровня зрелости, при котором они смогут оказывать услуги в области общественного достояния.  </w:t>
      </w:r>
    </w:p>
    <w:p w14:paraId="40C6E280" w14:textId="77777777" w:rsidR="00031360" w:rsidRPr="00983D9F" w:rsidRDefault="00031360" w:rsidP="00031360">
      <w:pPr>
        <w:pStyle w:val="BodyText"/>
      </w:pPr>
    </w:p>
    <w:p w14:paraId="28EC2497" w14:textId="77777777" w:rsidR="00CF6C5D" w:rsidRPr="00983D9F" w:rsidRDefault="00CF6C5D" w:rsidP="00FB6E4B">
      <w:pPr>
        <w:pStyle w:val="Endofdocument"/>
        <w:ind w:left="5080"/>
      </w:pPr>
      <w:r>
        <w:t>[Дополнение I следует]</w:t>
      </w:r>
    </w:p>
    <w:p w14:paraId="06447167" w14:textId="77777777" w:rsidR="00CF6C5D" w:rsidRPr="00983D9F" w:rsidRDefault="00CF6C5D" w:rsidP="00FB6E4B">
      <w:pPr>
        <w:pStyle w:val="Endofdocument"/>
        <w:ind w:left="5080"/>
      </w:pPr>
    </w:p>
    <w:p w14:paraId="0ABF26E8" w14:textId="77777777" w:rsidR="00CF6C5D" w:rsidRPr="00983D9F" w:rsidRDefault="00CF6C5D" w:rsidP="00FB6E4B">
      <w:pPr>
        <w:pStyle w:val="Endofdocument"/>
        <w:ind w:left="5080"/>
        <w:sectPr w:rsidR="00CF6C5D" w:rsidRPr="00983D9F" w:rsidSect="00B93028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62444561" w14:textId="77777777" w:rsidR="00CF6C5D" w:rsidRPr="00983D9F" w:rsidRDefault="00CF6C5D" w:rsidP="00FB6E4B">
      <w:pPr>
        <w:pStyle w:val="Endofdocument"/>
        <w:ind w:left="5080"/>
      </w:pPr>
    </w:p>
    <w:p w14:paraId="702695CB" w14:textId="77777777" w:rsidR="00FB6E4B" w:rsidRPr="00983D9F" w:rsidRDefault="00150FAF" w:rsidP="00915F20">
      <w:pPr>
        <w:pStyle w:val="Heading1"/>
      </w:pPr>
      <w:bookmarkStart w:id="41" w:name="_Toc336032075"/>
      <w:bookmarkStart w:id="42" w:name="_Toc18392483"/>
      <w:bookmarkStart w:id="43" w:name="_Toc20331241"/>
      <w:r>
        <w:t>Дополнение I.  Лица, с которыми были проведены собеседования/консультации</w:t>
      </w:r>
      <w:bookmarkEnd w:id="41"/>
      <w:bookmarkEnd w:id="42"/>
      <w:bookmarkEnd w:id="43"/>
    </w:p>
    <w:p w14:paraId="134D7ABE" w14:textId="77777777" w:rsidR="00FB6E4B" w:rsidRPr="00983D9F" w:rsidRDefault="00FB6E4B" w:rsidP="00FB6E4B">
      <w:pPr>
        <w:rPr>
          <w:szCs w:val="22"/>
        </w:rPr>
      </w:pPr>
    </w:p>
    <w:p w14:paraId="1E6A9761" w14:textId="77777777" w:rsidR="00FB6E4B" w:rsidRPr="00983D9F" w:rsidRDefault="00DF0B51" w:rsidP="00FB6E4B">
      <w:pPr>
        <w:rPr>
          <w:b/>
          <w:szCs w:val="22"/>
        </w:rPr>
      </w:pPr>
      <w:r>
        <w:rPr>
          <w:b/>
          <w:szCs w:val="22"/>
        </w:rPr>
        <w:t xml:space="preserve">Сотрудники ВОИС: </w:t>
      </w:r>
    </w:p>
    <w:p w14:paraId="7A3E1B3C" w14:textId="77777777" w:rsidR="00554AEE" w:rsidRPr="00983D9F" w:rsidRDefault="00554AEE" w:rsidP="00554AEE"/>
    <w:p w14:paraId="3BA7B313" w14:textId="77777777" w:rsidR="008E3A39" w:rsidRPr="00983D9F" w:rsidRDefault="008E3A39" w:rsidP="004B7766"/>
    <w:p w14:paraId="2B8DB77F" w14:textId="77777777" w:rsidR="00554AEE" w:rsidRPr="00983D9F" w:rsidRDefault="00554AEE" w:rsidP="00554AEE">
      <w:r>
        <w:t>Майя Бахнер, директор Отдела реализации Программы и бюджета</w:t>
      </w:r>
    </w:p>
    <w:p w14:paraId="76C54392" w14:textId="77777777" w:rsidR="00554AEE" w:rsidRPr="00983D9F" w:rsidRDefault="00554AEE" w:rsidP="004B7766"/>
    <w:p w14:paraId="08BE4056" w14:textId="77777777" w:rsidR="00554AEE" w:rsidRPr="00983D9F" w:rsidRDefault="00554AEE" w:rsidP="00554AEE">
      <w:r>
        <w:t>Ирфан Балох, директор Отдела координации деятельности в рамках Повестки дня в области развития (ОКПДР)</w:t>
      </w:r>
    </w:p>
    <w:p w14:paraId="05B6E64F" w14:textId="77777777" w:rsidR="00554AEE" w:rsidRPr="00983D9F" w:rsidRDefault="00554AEE" w:rsidP="004B7766"/>
    <w:p w14:paraId="54AE079D" w14:textId="77777777" w:rsidR="008E3A39" w:rsidRPr="00983D9F" w:rsidRDefault="008E3A39" w:rsidP="008E3A39">
      <w:r>
        <w:t xml:space="preserve">Алехандро Рока Кампанья, старший директор Департамента доступа к информации и знаниям Сектора глобальной инфраструктуры </w:t>
      </w:r>
    </w:p>
    <w:p w14:paraId="3367049A" w14:textId="77777777" w:rsidR="008E3A39" w:rsidRPr="00983D9F" w:rsidRDefault="008E3A39" w:rsidP="004B7766"/>
    <w:p w14:paraId="1228575F" w14:textId="77777777" w:rsidR="008E3A39" w:rsidRPr="00983D9F" w:rsidRDefault="008E3A39" w:rsidP="008E3A39">
      <w:r>
        <w:t xml:space="preserve">Эндрю Чайковски, директор Отдела технологий и инноваций Сектора глобальной инфраструктуры </w:t>
      </w:r>
    </w:p>
    <w:p w14:paraId="30AC9FAB" w14:textId="77777777" w:rsidR="008E3A39" w:rsidRPr="00983D9F" w:rsidRDefault="008E3A39" w:rsidP="004B7766"/>
    <w:p w14:paraId="697639E3" w14:textId="77777777" w:rsidR="008E3A39" w:rsidRPr="00983D9F" w:rsidRDefault="008E3A39" w:rsidP="008E3A39">
      <w:pPr>
        <w:rPr>
          <w:szCs w:val="22"/>
        </w:rPr>
      </w:pPr>
      <w:r>
        <w:t>Жорж Гандур, старший координатор программ Отдела координации деятельности в рамках Повестки дня в области развития, Сектор развития</w:t>
      </w:r>
    </w:p>
    <w:p w14:paraId="7797A057" w14:textId="77777777" w:rsidR="008E3A39" w:rsidRPr="00983D9F" w:rsidRDefault="008E3A39" w:rsidP="004B7766"/>
    <w:p w14:paraId="0EEF1282" w14:textId="77777777" w:rsidR="00554AEE" w:rsidRPr="00983D9F" w:rsidRDefault="00554AEE" w:rsidP="00554AEE">
      <w:r>
        <w:t>Стивен Келли, автор цифрового контента в Секции веб-коммуникаций</w:t>
      </w:r>
    </w:p>
    <w:p w14:paraId="04A5C418" w14:textId="77777777" w:rsidR="00554AEE" w:rsidRPr="00983D9F" w:rsidRDefault="00554AEE" w:rsidP="004B7766"/>
    <w:p w14:paraId="66608F67" w14:textId="77777777" w:rsidR="00554AEE" w:rsidRPr="00983D9F" w:rsidRDefault="00554AEE" w:rsidP="00554AEE">
      <w:r>
        <w:t>Ирини Кицара, специалист по информационным услугам в области ИС в Отделе технологий и инноваций</w:t>
      </w:r>
    </w:p>
    <w:p w14:paraId="216A5596" w14:textId="77777777" w:rsidR="00554AEE" w:rsidRPr="00983D9F" w:rsidRDefault="00554AEE" w:rsidP="004B7766"/>
    <w:p w14:paraId="076215F1" w14:textId="77777777" w:rsidR="00554AEE" w:rsidRPr="00983D9F" w:rsidRDefault="00554AEE" w:rsidP="00554AEE">
      <w:r>
        <w:t xml:space="preserve">Марио Матус, заместитель Генерального директора ВОИС, руководитель Сектора развития </w:t>
      </w:r>
    </w:p>
    <w:p w14:paraId="58F065BD" w14:textId="77777777" w:rsidR="00554AEE" w:rsidRPr="00983D9F" w:rsidRDefault="00554AEE" w:rsidP="004B7766"/>
    <w:p w14:paraId="197BDD6D" w14:textId="77777777" w:rsidR="00554AEE" w:rsidRPr="00983D9F" w:rsidRDefault="00554AEE" w:rsidP="00554AEE">
      <w:r>
        <w:t>Натали Монтийо, координатор программ Отдела технологий и инноваций</w:t>
      </w:r>
    </w:p>
    <w:p w14:paraId="3FEA694D" w14:textId="77777777" w:rsidR="001060BE" w:rsidRPr="00983D9F" w:rsidRDefault="001060BE" w:rsidP="00554AEE"/>
    <w:p w14:paraId="1ED68C7C" w14:textId="77777777" w:rsidR="00554AEE" w:rsidRPr="00983D9F" w:rsidRDefault="00554AEE" w:rsidP="00554AEE">
      <w:r>
        <w:t>Алекс Рихель, специалист по информационным услугам в области ИС в Отделе технологий и инноваций</w:t>
      </w:r>
    </w:p>
    <w:p w14:paraId="27D83EE6" w14:textId="77777777" w:rsidR="00554AEE" w:rsidRPr="00983D9F" w:rsidRDefault="00554AEE" w:rsidP="00554AEE"/>
    <w:p w14:paraId="2DF1CCD5" w14:textId="77777777" w:rsidR="00554AEE" w:rsidRPr="00983D9F" w:rsidRDefault="00554AEE" w:rsidP="00554AEE">
      <w:r>
        <w:t>Випин Сароха, младший специалист по управлению информацией в Секции партнерств, платформ и инструментов</w:t>
      </w:r>
    </w:p>
    <w:p w14:paraId="304BC199" w14:textId="77777777" w:rsidR="003115CA" w:rsidRPr="00983D9F" w:rsidRDefault="003115CA" w:rsidP="00FB6E4B">
      <w:pPr>
        <w:rPr>
          <w:szCs w:val="22"/>
        </w:rPr>
      </w:pPr>
    </w:p>
    <w:p w14:paraId="654EE997" w14:textId="77777777" w:rsidR="00554AEE" w:rsidRPr="00983D9F" w:rsidRDefault="00554AEE" w:rsidP="00FB6E4B">
      <w:pPr>
        <w:rPr>
          <w:szCs w:val="22"/>
        </w:rPr>
      </w:pPr>
    </w:p>
    <w:p w14:paraId="1F642BFC" w14:textId="77777777" w:rsidR="00FB6E4B" w:rsidRPr="00983D9F" w:rsidRDefault="00FB6E4B" w:rsidP="00FB6E4B">
      <w:pPr>
        <w:rPr>
          <w:b/>
          <w:szCs w:val="22"/>
        </w:rPr>
      </w:pPr>
      <w:r>
        <w:rPr>
          <w:b/>
          <w:szCs w:val="22"/>
        </w:rPr>
        <w:t xml:space="preserve">Внешние специалисты: </w:t>
      </w:r>
    </w:p>
    <w:p w14:paraId="60F82C20" w14:textId="77777777" w:rsidR="00554AEE" w:rsidRPr="00983D9F" w:rsidRDefault="00554AEE" w:rsidP="00554AEE">
      <w:pPr>
        <w:rPr>
          <w:szCs w:val="22"/>
        </w:rPr>
      </w:pPr>
      <w:r>
        <w:br/>
        <w:t>Комал Баджрачарья, научный сотрудник Школы менеджмента им. Дж. Келлога, Чикаго, США</w:t>
      </w:r>
    </w:p>
    <w:p w14:paraId="2BC1AFB4" w14:textId="77777777" w:rsidR="00554AEE" w:rsidRPr="00983D9F" w:rsidRDefault="00554AEE" w:rsidP="00554AEE">
      <w:pPr>
        <w:rPr>
          <w:szCs w:val="22"/>
        </w:rPr>
      </w:pPr>
      <w:r>
        <w:br/>
        <w:t>Нуреддин Бухаруа, координатор ЦПТИ, Марокканское ведомство промышленной и коммерческой собственности (OMPIC), г. Касабланка, Марокко</w:t>
      </w:r>
    </w:p>
    <w:p w14:paraId="407E4B55" w14:textId="77777777" w:rsidR="00554AEE" w:rsidRPr="00983D9F" w:rsidRDefault="00554AEE" w:rsidP="00554AEE">
      <w:pPr>
        <w:rPr>
          <w:szCs w:val="22"/>
        </w:rPr>
      </w:pPr>
      <w:r>
        <w:br/>
        <w:t>Мерседес Каллен, руководитель международных и межведомственных отношений Национального института промышленной собственности (INPI), Буэнос-Айрес, Аргентина</w:t>
      </w:r>
    </w:p>
    <w:p w14:paraId="481CC589" w14:textId="77777777" w:rsidR="00554AEE" w:rsidRPr="00983D9F" w:rsidRDefault="00554AEE" w:rsidP="00554AEE">
      <w:pPr>
        <w:rPr>
          <w:szCs w:val="22"/>
        </w:rPr>
      </w:pPr>
    </w:p>
    <w:p w14:paraId="12D2E174" w14:textId="77777777" w:rsidR="00554AEE" w:rsidRPr="00983D9F" w:rsidRDefault="00554AEE" w:rsidP="00554AEE">
      <w:pPr>
        <w:rPr>
          <w:szCs w:val="22"/>
        </w:rPr>
      </w:pPr>
      <w:r>
        <w:t>Синтия Галлахер, руководитель Проекта по регистрации патентов Группы пользователей патентной информации (PIUG) в компании Pfizer</w:t>
      </w:r>
    </w:p>
    <w:p w14:paraId="3F1FD9F6" w14:textId="77777777" w:rsidR="00554AEE" w:rsidRPr="00983D9F" w:rsidRDefault="00554AEE" w:rsidP="00554AEE">
      <w:pPr>
        <w:rPr>
          <w:szCs w:val="22"/>
        </w:rPr>
      </w:pPr>
    </w:p>
    <w:p w14:paraId="43F97C65" w14:textId="77777777" w:rsidR="00554AEE" w:rsidRPr="00983D9F" w:rsidRDefault="00554AEE" w:rsidP="00554AEE">
      <w:pPr>
        <w:rPr>
          <w:szCs w:val="22"/>
        </w:rPr>
      </w:pPr>
      <w:r>
        <w:t>Пауль Герхард, консультант по коммуникациям, Женева, Швейцария</w:t>
      </w:r>
    </w:p>
    <w:p w14:paraId="55261A36" w14:textId="77777777" w:rsidR="00554AEE" w:rsidRPr="00983D9F" w:rsidRDefault="00554AEE" w:rsidP="00554AEE">
      <w:pPr>
        <w:rPr>
          <w:szCs w:val="22"/>
        </w:rPr>
      </w:pPr>
    </w:p>
    <w:p w14:paraId="31C87C8F" w14:textId="77777777" w:rsidR="00554AEE" w:rsidRPr="00983D9F" w:rsidRDefault="00554AEE" w:rsidP="00554AEE">
      <w:pPr>
        <w:rPr>
          <w:szCs w:val="22"/>
        </w:rPr>
      </w:pPr>
      <w:r>
        <w:t>Лунгелва Кула, заместитель директора Национального ведомства по управлению интеллектуальной собственностью (NIPMO), Претория, Южная Африка</w:t>
      </w:r>
    </w:p>
    <w:p w14:paraId="735F45D9" w14:textId="77777777" w:rsidR="00F9204B" w:rsidRPr="00983D9F" w:rsidRDefault="00F9204B" w:rsidP="00554AEE">
      <w:pPr>
        <w:rPr>
          <w:szCs w:val="22"/>
        </w:rPr>
        <w:sectPr w:rsidR="00F9204B" w:rsidRPr="00983D9F" w:rsidSect="00B63FC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2907961C" w14:textId="77777777" w:rsidR="00554AEE" w:rsidRPr="00983D9F" w:rsidRDefault="00554AEE" w:rsidP="00554AEE">
      <w:pPr>
        <w:rPr>
          <w:szCs w:val="22"/>
        </w:rPr>
      </w:pPr>
    </w:p>
    <w:p w14:paraId="231688D0" w14:textId="77777777" w:rsidR="00554AEE" w:rsidRPr="00983D9F" w:rsidRDefault="00554AEE" w:rsidP="00554AEE">
      <w:pPr>
        <w:rPr>
          <w:szCs w:val="22"/>
        </w:rPr>
      </w:pPr>
      <w:r>
        <w:t>Гвидо Морадей, специалист по патентной информации (Италия), член правления Конфедерации европейских групп пользователей патентной информации (CEPIUG), член Итальянской ассоциации пользователей патентной информации (AIDB)</w:t>
      </w:r>
    </w:p>
    <w:p w14:paraId="328B68D5" w14:textId="77777777" w:rsidR="00554AEE" w:rsidRPr="00983D9F" w:rsidRDefault="00554AEE" w:rsidP="00554AEE">
      <w:pPr>
        <w:rPr>
          <w:szCs w:val="22"/>
        </w:rPr>
      </w:pPr>
    </w:p>
    <w:p w14:paraId="294181FB" w14:textId="77777777" w:rsidR="00554AEE" w:rsidRPr="00983D9F" w:rsidRDefault="00554AEE" w:rsidP="00554AEE">
      <w:pPr>
        <w:rPr>
          <w:szCs w:val="22"/>
        </w:rPr>
      </w:pPr>
      <w:r>
        <w:t>Пабло Пас, консультант, Буэнос-Айрес, Аргентина</w:t>
      </w:r>
    </w:p>
    <w:p w14:paraId="5124426A" w14:textId="77777777" w:rsidR="00554AEE" w:rsidRPr="00983D9F" w:rsidRDefault="00554AEE" w:rsidP="00554AEE">
      <w:pPr>
        <w:rPr>
          <w:szCs w:val="22"/>
        </w:rPr>
      </w:pPr>
    </w:p>
    <w:p w14:paraId="7714BA3D" w14:textId="77777777" w:rsidR="00554AEE" w:rsidRPr="00983D9F" w:rsidRDefault="00554AEE" w:rsidP="00554AEE">
      <w:pPr>
        <w:rPr>
          <w:szCs w:val="22"/>
        </w:rPr>
      </w:pPr>
      <w:r>
        <w:t>Донна Пердью, консультант, Сан-Диего, США</w:t>
      </w:r>
    </w:p>
    <w:p w14:paraId="7139BF47" w14:textId="77777777" w:rsidR="00554AEE" w:rsidRPr="00983D9F" w:rsidRDefault="00554AEE" w:rsidP="00554AEE">
      <w:pPr>
        <w:rPr>
          <w:szCs w:val="22"/>
        </w:rPr>
      </w:pPr>
    </w:p>
    <w:p w14:paraId="4F6BF037" w14:textId="77777777" w:rsidR="00554AEE" w:rsidRPr="00983D9F" w:rsidRDefault="00554AEE" w:rsidP="00554AEE">
      <w:pPr>
        <w:rPr>
          <w:szCs w:val="22"/>
        </w:rPr>
      </w:pPr>
      <w:r>
        <w:t>Лилиана Рестрепо Гомес, Центр технической информации и поддержки управления промышленной собственностью (CIGEPI) при Управлении промышленности и торговли, Богота, Колумбия</w:t>
      </w:r>
    </w:p>
    <w:p w14:paraId="7AEB5DB2" w14:textId="77777777" w:rsidR="00554AEE" w:rsidRPr="00983D9F" w:rsidRDefault="00554AEE" w:rsidP="00554AEE">
      <w:pPr>
        <w:rPr>
          <w:szCs w:val="22"/>
        </w:rPr>
      </w:pPr>
    </w:p>
    <w:p w14:paraId="32766F33" w14:textId="77777777" w:rsidR="00554AEE" w:rsidRPr="00983D9F" w:rsidRDefault="00554AEE" w:rsidP="00554AEE">
      <w:pPr>
        <w:rPr>
          <w:szCs w:val="22"/>
        </w:rPr>
      </w:pPr>
      <w:r>
        <w:t xml:space="preserve">Адриан Саблан, координатор Филиппинского ведомства интеллектуальной собственности (IPOPHL), Манила, Филиппины </w:t>
      </w:r>
    </w:p>
    <w:p w14:paraId="0494C2FC" w14:textId="77777777" w:rsidR="00554AEE" w:rsidRPr="00983D9F" w:rsidRDefault="00554AEE" w:rsidP="00554AEE">
      <w:pPr>
        <w:rPr>
          <w:szCs w:val="22"/>
        </w:rPr>
      </w:pPr>
    </w:p>
    <w:p w14:paraId="5A08EDA6" w14:textId="77777777" w:rsidR="00554AEE" w:rsidRPr="00983D9F" w:rsidRDefault="00554AEE" w:rsidP="00554AEE">
      <w:pPr>
        <w:rPr>
          <w:szCs w:val="22"/>
        </w:rPr>
      </w:pPr>
      <w:r>
        <w:t>Чирин Трулак, партнер юридической фирмы Spoor &amp; Fisher, Южная Африка</w:t>
      </w:r>
    </w:p>
    <w:p w14:paraId="2391EAAC" w14:textId="77777777" w:rsidR="00554AEE" w:rsidRPr="00983D9F" w:rsidRDefault="00554AEE" w:rsidP="00554AEE">
      <w:pPr>
        <w:rPr>
          <w:szCs w:val="22"/>
        </w:rPr>
      </w:pPr>
    </w:p>
    <w:p w14:paraId="2FE49B82" w14:textId="77777777" w:rsidR="00554AEE" w:rsidRPr="00983D9F" w:rsidRDefault="00554AEE" w:rsidP="00554AEE">
      <w:pPr>
        <w:rPr>
          <w:szCs w:val="22"/>
        </w:rPr>
      </w:pPr>
      <w:r>
        <w:t>Василиос Влахакис, консультант, Афины, Греция</w:t>
      </w:r>
    </w:p>
    <w:p w14:paraId="702E8797" w14:textId="77777777" w:rsidR="00554AEE" w:rsidRPr="00983D9F" w:rsidRDefault="00554AEE" w:rsidP="00554AEE">
      <w:pPr>
        <w:rPr>
          <w:szCs w:val="22"/>
        </w:rPr>
      </w:pPr>
    </w:p>
    <w:p w14:paraId="4414A2FE" w14:textId="77777777" w:rsidR="00097361" w:rsidRPr="00983D9F" w:rsidRDefault="00097361" w:rsidP="00FB6E4B">
      <w:pPr>
        <w:rPr>
          <w:szCs w:val="22"/>
        </w:rPr>
      </w:pPr>
    </w:p>
    <w:p w14:paraId="66BDBCEB" w14:textId="77777777" w:rsidR="00915F20" w:rsidRPr="00983D9F" w:rsidRDefault="005D46B7" w:rsidP="005D46B7">
      <w:pPr>
        <w:pStyle w:val="Endofdocument"/>
        <w:ind w:left="5080"/>
      </w:pPr>
      <w:r>
        <w:t>[Дополнение II следует]</w:t>
      </w:r>
    </w:p>
    <w:p w14:paraId="18056AA0" w14:textId="77777777" w:rsidR="00915F20" w:rsidRPr="00983D9F" w:rsidRDefault="00915F20" w:rsidP="00915F20">
      <w:pPr>
        <w:rPr>
          <w:lang w:eastAsia="en-US"/>
        </w:rPr>
      </w:pPr>
    </w:p>
    <w:p w14:paraId="22D83B24" w14:textId="77777777" w:rsidR="00FB6E4B" w:rsidRPr="00983D9F" w:rsidRDefault="002A3A3E" w:rsidP="00915F20">
      <w:pPr>
        <w:pStyle w:val="Heading1"/>
      </w:pPr>
      <w:bookmarkStart w:id="50" w:name="_Toc336032076"/>
      <w:r>
        <w:br w:type="page"/>
      </w:r>
      <w:bookmarkStart w:id="51" w:name="_Toc18392484"/>
      <w:bookmarkStart w:id="52" w:name="_Toc20331242"/>
      <w:r>
        <w:lastRenderedPageBreak/>
        <w:t>Дополнение II.  Использованные документы</w:t>
      </w:r>
      <w:bookmarkEnd w:id="50"/>
      <w:bookmarkEnd w:id="51"/>
      <w:bookmarkEnd w:id="52"/>
    </w:p>
    <w:p w14:paraId="5C61A4B3" w14:textId="77777777" w:rsidR="001059FC" w:rsidRPr="00983D9F" w:rsidRDefault="001059FC" w:rsidP="001059FC"/>
    <w:p w14:paraId="28F851F4" w14:textId="77777777" w:rsidR="00F94217" w:rsidRPr="00B025D7" w:rsidRDefault="00F94217" w:rsidP="001059FC">
      <w:pPr>
        <w:rPr>
          <w:lang w:val="en-US"/>
        </w:rPr>
      </w:pPr>
      <w:r>
        <w:t xml:space="preserve">Gerhard, P. (March 2016). </w:t>
      </w:r>
      <w:r w:rsidRPr="00B025D7">
        <w:rPr>
          <w:i/>
          <w:lang w:val="en-US"/>
        </w:rPr>
        <w:t xml:space="preserve">Optimization of the digital communication and web presence of the Access to Information and Knowledge Division services and tools "Gaps analysis and Recommendations" </w:t>
      </w:r>
    </w:p>
    <w:p w14:paraId="596CB8D5" w14:textId="77777777" w:rsidR="004B6F2D" w:rsidRPr="00983D9F" w:rsidRDefault="004B6F2D" w:rsidP="001059FC">
      <w:r>
        <w:t>ВОИС (2014), КРИС, «Проект по использованию информации, являющейся частью общественного достояния, для целей экономического развития», CDIP/16/4.</w:t>
      </w:r>
    </w:p>
    <w:p w14:paraId="3AFBB040" w14:textId="77777777" w:rsidR="004C525B" w:rsidRPr="00983D9F" w:rsidRDefault="004C525B" w:rsidP="001059FC"/>
    <w:p w14:paraId="64A55E2A" w14:textId="77777777" w:rsidR="00D2107D" w:rsidRPr="00983D9F" w:rsidRDefault="00D2107D" w:rsidP="00D2107D">
      <w:pPr>
        <w:rPr>
          <w:szCs w:val="22"/>
        </w:rPr>
      </w:pPr>
      <w:r>
        <w:t>ВОИС (2016), КРИС, восемнадцатая сессия, «Отчеты о ходе реализации», CDIP/18/2.</w:t>
      </w:r>
    </w:p>
    <w:p w14:paraId="371A6612" w14:textId="77777777" w:rsidR="00D2107D" w:rsidRPr="00983D9F" w:rsidRDefault="00D2107D" w:rsidP="001059FC"/>
    <w:p w14:paraId="0ACAA133" w14:textId="77777777" w:rsidR="00D2107D" w:rsidRPr="00983D9F" w:rsidRDefault="00D2107D" w:rsidP="00D2107D">
      <w:pPr>
        <w:rPr>
          <w:szCs w:val="22"/>
        </w:rPr>
      </w:pPr>
      <w:r>
        <w:t>ВОИС (2017), КРИС, двадцатая сессия, «Отчеты о ходе реализации проектов», CDIP/20/2.</w:t>
      </w:r>
    </w:p>
    <w:p w14:paraId="1A96E125" w14:textId="77777777" w:rsidR="00D2107D" w:rsidRPr="00983D9F" w:rsidRDefault="00D2107D" w:rsidP="001059FC"/>
    <w:p w14:paraId="29480416" w14:textId="77777777" w:rsidR="00D2107D" w:rsidRPr="00983D9F" w:rsidRDefault="00D2107D" w:rsidP="00D2107D">
      <w:pPr>
        <w:rPr>
          <w:szCs w:val="22"/>
        </w:rPr>
      </w:pPr>
      <w:r>
        <w:t>ВОИС (2018), КРИС, двадцать вторая сессия, «Отчеты о ходе реализации проектов», CDIP/22/2.</w:t>
      </w:r>
    </w:p>
    <w:p w14:paraId="4AD189F2" w14:textId="77777777" w:rsidR="00D2107D" w:rsidRPr="00983D9F" w:rsidRDefault="00D2107D" w:rsidP="001059FC"/>
    <w:p w14:paraId="63A5ED77" w14:textId="77777777" w:rsidR="00D2107D" w:rsidRPr="00983D9F" w:rsidRDefault="00D2107D" w:rsidP="00D2107D">
      <w:r>
        <w:t>WIPO (2019), TISCs Annual Report 2018.</w:t>
      </w:r>
    </w:p>
    <w:p w14:paraId="6F93E54A" w14:textId="77777777" w:rsidR="00D2107D" w:rsidRPr="00983D9F" w:rsidRDefault="00D2107D" w:rsidP="00D2107D"/>
    <w:p w14:paraId="17D039C7" w14:textId="77777777" w:rsidR="00D2107D" w:rsidRPr="00983D9F" w:rsidRDefault="00D2107D" w:rsidP="00D2107D">
      <w:r>
        <w:t>ВОИС (2019), КРИС, «Отчет о завершении проекта по использованию информации, являющейся частью общественного достояния, для целей экономического развития», CDIP/24/3.</w:t>
      </w:r>
    </w:p>
    <w:p w14:paraId="2A453E5E" w14:textId="77777777" w:rsidR="00D2107D" w:rsidRPr="00983D9F" w:rsidRDefault="00D2107D" w:rsidP="001059FC">
      <w:pPr>
        <w:rPr>
          <w:b/>
        </w:rPr>
      </w:pPr>
    </w:p>
    <w:p w14:paraId="3D766308" w14:textId="77777777" w:rsidR="00F94217" w:rsidRPr="00B025D7" w:rsidRDefault="00F94217" w:rsidP="001059FC">
      <w:pPr>
        <w:rPr>
          <w:lang w:val="en-US"/>
        </w:rPr>
      </w:pPr>
      <w:r w:rsidRPr="00B025D7">
        <w:rPr>
          <w:lang w:val="en-US"/>
        </w:rPr>
        <w:t xml:space="preserve">WIPO (2019), </w:t>
      </w:r>
      <w:r w:rsidRPr="00B025D7">
        <w:rPr>
          <w:i/>
          <w:lang w:val="en-US"/>
        </w:rPr>
        <w:t>Guide on identifying inventions in the public domain</w:t>
      </w:r>
      <w:r w:rsidRPr="00B025D7">
        <w:rPr>
          <w:lang w:val="en-US"/>
        </w:rPr>
        <w:t xml:space="preserve"> (draft). </w:t>
      </w:r>
    </w:p>
    <w:p w14:paraId="01C1FD4E" w14:textId="77777777" w:rsidR="00F94217" w:rsidRPr="00B025D7" w:rsidRDefault="00F94217" w:rsidP="001059FC">
      <w:pPr>
        <w:rPr>
          <w:b/>
          <w:lang w:val="en-US"/>
        </w:rPr>
      </w:pPr>
    </w:p>
    <w:p w14:paraId="0A1F532F" w14:textId="77777777" w:rsidR="00F94217" w:rsidRPr="00B025D7" w:rsidRDefault="00F94217" w:rsidP="00F94217">
      <w:pPr>
        <w:rPr>
          <w:lang w:val="en-US"/>
        </w:rPr>
      </w:pPr>
      <w:r w:rsidRPr="00B025D7">
        <w:rPr>
          <w:lang w:val="en-US"/>
        </w:rPr>
        <w:t xml:space="preserve">WIPO (2019), </w:t>
      </w:r>
      <w:r w:rsidRPr="00B025D7">
        <w:rPr>
          <w:i/>
          <w:lang w:val="en-US"/>
        </w:rPr>
        <w:t>Guide on using inventions in the public domain</w:t>
      </w:r>
      <w:r w:rsidRPr="00B025D7">
        <w:rPr>
          <w:lang w:val="en-US"/>
        </w:rPr>
        <w:t xml:space="preserve"> (draft). </w:t>
      </w:r>
    </w:p>
    <w:p w14:paraId="6EC6EE3E" w14:textId="77777777" w:rsidR="00F94217" w:rsidRPr="00B025D7" w:rsidRDefault="00F94217" w:rsidP="001059FC">
      <w:pPr>
        <w:rPr>
          <w:b/>
          <w:lang w:val="en-US"/>
        </w:rPr>
      </w:pPr>
    </w:p>
    <w:p w14:paraId="60AEABE2" w14:textId="77777777" w:rsidR="004C525B" w:rsidRPr="00B025D7" w:rsidRDefault="004C525B" w:rsidP="004C525B">
      <w:pPr>
        <w:rPr>
          <w:lang w:val="en-US"/>
        </w:rPr>
      </w:pPr>
      <w:r w:rsidRPr="00B025D7">
        <w:rPr>
          <w:lang w:val="en-US"/>
        </w:rPr>
        <w:t xml:space="preserve">WIPO (undated), </w:t>
      </w:r>
      <w:r w:rsidRPr="00B025D7">
        <w:rPr>
          <w:i/>
          <w:lang w:val="en-US"/>
        </w:rPr>
        <w:t xml:space="preserve">Project timeline - </w:t>
      </w:r>
      <w:r w:rsidRPr="00B025D7">
        <w:rPr>
          <w:i/>
          <w:szCs w:val="22"/>
          <w:lang w:val="en-US"/>
        </w:rPr>
        <w:t>Project on the use of information in the public domain for economic development</w:t>
      </w:r>
      <w:r w:rsidRPr="00B025D7">
        <w:rPr>
          <w:lang w:val="en-US"/>
        </w:rPr>
        <w:t>.</w:t>
      </w:r>
    </w:p>
    <w:p w14:paraId="2804F942" w14:textId="77777777" w:rsidR="00D2107D" w:rsidRPr="00B025D7" w:rsidRDefault="00D2107D" w:rsidP="004C525B">
      <w:pPr>
        <w:rPr>
          <w:lang w:val="en-US"/>
        </w:rPr>
      </w:pPr>
    </w:p>
    <w:p w14:paraId="61DB31FD" w14:textId="77777777" w:rsidR="00F94217" w:rsidRPr="00B025D7" w:rsidRDefault="00F94217" w:rsidP="004C525B">
      <w:pPr>
        <w:rPr>
          <w:i/>
          <w:lang w:val="en-US"/>
        </w:rPr>
      </w:pPr>
      <w:r w:rsidRPr="00B025D7">
        <w:rPr>
          <w:lang w:val="en-US"/>
        </w:rPr>
        <w:t xml:space="preserve">WIPO (undated), </w:t>
      </w:r>
      <w:r w:rsidRPr="00B025D7">
        <w:rPr>
          <w:i/>
          <w:lang w:val="en-US"/>
        </w:rPr>
        <w:t>Pilot process – feedback on the guides.</w:t>
      </w:r>
    </w:p>
    <w:p w14:paraId="3119AF05" w14:textId="77777777" w:rsidR="00F94217" w:rsidRPr="00B025D7" w:rsidRDefault="00F94217" w:rsidP="004C525B">
      <w:pPr>
        <w:rPr>
          <w:i/>
          <w:lang w:val="en-US"/>
        </w:rPr>
      </w:pPr>
    </w:p>
    <w:p w14:paraId="415C332D" w14:textId="77777777" w:rsidR="00F94217" w:rsidRPr="00B025D7" w:rsidRDefault="00F94217" w:rsidP="004C525B">
      <w:pPr>
        <w:rPr>
          <w:lang w:val="en-US"/>
        </w:rPr>
      </w:pPr>
      <w:r w:rsidRPr="00B025D7">
        <w:rPr>
          <w:lang w:val="en-US"/>
        </w:rPr>
        <w:t xml:space="preserve">WIPO (2018-2019), </w:t>
      </w:r>
      <w:r w:rsidRPr="00B025D7">
        <w:rPr>
          <w:i/>
          <w:lang w:val="en-US"/>
        </w:rPr>
        <w:t>Evaluation form - Workshop on the Guides on Identifying and Using Inventions in the Public Domain</w:t>
      </w:r>
      <w:r w:rsidRPr="00B025D7">
        <w:rPr>
          <w:lang w:val="en-US"/>
        </w:rPr>
        <w:t xml:space="preserve"> (various). </w:t>
      </w:r>
    </w:p>
    <w:p w14:paraId="09240F75" w14:textId="77777777" w:rsidR="00F94217" w:rsidRPr="00B025D7" w:rsidRDefault="00F94217" w:rsidP="004C525B">
      <w:pPr>
        <w:rPr>
          <w:lang w:val="en-US"/>
        </w:rPr>
      </w:pPr>
    </w:p>
    <w:p w14:paraId="4771A145" w14:textId="77777777" w:rsidR="00540BD5" w:rsidRPr="00B025D7" w:rsidRDefault="00540BD5" w:rsidP="00540BD5">
      <w:pPr>
        <w:rPr>
          <w:szCs w:val="22"/>
          <w:lang w:val="en-US"/>
        </w:rPr>
      </w:pPr>
    </w:p>
    <w:p w14:paraId="6D449C85" w14:textId="77777777" w:rsidR="00330761" w:rsidRPr="00B025D7" w:rsidRDefault="00330761" w:rsidP="00FB6E4B">
      <w:pPr>
        <w:rPr>
          <w:szCs w:val="22"/>
          <w:lang w:val="en-US"/>
        </w:rPr>
      </w:pPr>
    </w:p>
    <w:p w14:paraId="7C358CF4" w14:textId="77777777" w:rsidR="00097361" w:rsidRPr="00B025D7" w:rsidRDefault="00097361" w:rsidP="00FB6E4B">
      <w:pPr>
        <w:rPr>
          <w:szCs w:val="22"/>
          <w:lang w:val="en-US"/>
        </w:rPr>
      </w:pPr>
    </w:p>
    <w:p w14:paraId="2D6D698C" w14:textId="77777777" w:rsidR="0017331F" w:rsidRPr="00983D9F" w:rsidRDefault="0017331F" w:rsidP="0017331F">
      <w:pPr>
        <w:pStyle w:val="Endofdocument"/>
        <w:ind w:left="5080"/>
        <w:sectPr w:rsidR="0017331F" w:rsidRPr="00983D9F" w:rsidSect="00F9204B">
          <w:headerReference w:type="first" r:id="rId2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  <w:r>
        <w:t>[Дополнение III следует]</w:t>
      </w:r>
    </w:p>
    <w:p w14:paraId="5976F1E8" w14:textId="77777777" w:rsidR="00FB6E4B" w:rsidRPr="00983D9F" w:rsidRDefault="00150FAF" w:rsidP="00915F20">
      <w:pPr>
        <w:pStyle w:val="Heading1"/>
      </w:pPr>
      <w:bookmarkStart w:id="53" w:name="_Toc336032077"/>
      <w:bookmarkStart w:id="54" w:name="_Toc18392485"/>
      <w:bookmarkStart w:id="55" w:name="_Toc20331243"/>
      <w:r>
        <w:lastRenderedPageBreak/>
        <w:t>Дополнение III.  Исходный отчет</w:t>
      </w:r>
      <w:bookmarkEnd w:id="53"/>
      <w:bookmarkEnd w:id="54"/>
      <w:bookmarkEnd w:id="55"/>
    </w:p>
    <w:p w14:paraId="432B2726" w14:textId="77777777" w:rsidR="00C81CD7" w:rsidRPr="00983D9F" w:rsidRDefault="00026673" w:rsidP="00026673">
      <w:pPr>
        <w:pStyle w:val="Reporttext"/>
        <w:ind w:firstLine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Введение</w:t>
      </w:r>
    </w:p>
    <w:p w14:paraId="6989BCC9" w14:textId="77777777" w:rsidR="00D10112" w:rsidRPr="00983D9F" w:rsidRDefault="00D10112" w:rsidP="00D10112">
      <w:pPr>
        <w:autoSpaceDE w:val="0"/>
        <w:autoSpaceDN w:val="0"/>
        <w:adjustRightInd w:val="0"/>
        <w:jc w:val="both"/>
      </w:pPr>
    </w:p>
    <w:p w14:paraId="641C5F02" w14:textId="77777777" w:rsidR="0099473B" w:rsidRPr="00983D9F" w:rsidRDefault="0099473B" w:rsidP="0099473B">
      <w:pPr>
        <w:autoSpaceDE w:val="0"/>
        <w:autoSpaceDN w:val="0"/>
        <w:adjustRightInd w:val="0"/>
        <w:jc w:val="both"/>
      </w:pPr>
      <w:r>
        <w:t>Настоящий документ является исходным отчетом об оценке проекта Повестки дня в области развития «Использование информации, являющейся частью общественного достояния, для целей экономического развития».  В нем изложены цель, задачи, стратегия, методика оценки и план работы. Итоговый отчет будет основан на этом исходном отчете при условии его одобрения со стороны ВОИС.</w:t>
      </w:r>
    </w:p>
    <w:p w14:paraId="2F75B076" w14:textId="77777777" w:rsidR="00C81CD7" w:rsidRPr="00983D9F" w:rsidRDefault="00C81CD7" w:rsidP="00C81CD7"/>
    <w:p w14:paraId="50FF6573" w14:textId="77777777" w:rsidR="00C81CD7" w:rsidRPr="00983D9F" w:rsidRDefault="00026673" w:rsidP="00026673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Цель и задачи </w:t>
      </w:r>
    </w:p>
    <w:p w14:paraId="70E3CAA9" w14:textId="77777777" w:rsidR="00753A08" w:rsidRPr="00983D9F" w:rsidRDefault="00753A08" w:rsidP="00026673">
      <w:pPr>
        <w:rPr>
          <w:b/>
        </w:rPr>
      </w:pPr>
    </w:p>
    <w:p w14:paraId="6DE2A616" w14:textId="77777777" w:rsidR="0099473B" w:rsidRPr="00983D9F" w:rsidRDefault="0099473B" w:rsidP="0099473B">
      <w:pPr>
        <w:spacing w:line="240" w:lineRule="atLeast"/>
        <w:jc w:val="both"/>
      </w:pPr>
      <w:r>
        <w:t>Основная цель настоящей оценки заключается в анализе хода осуществления проекта и его общих результатов. Она будет учитываться при принятии решений Комитетом по развитию и интеллектуальной собственности (КРИС).</w:t>
      </w:r>
    </w:p>
    <w:p w14:paraId="2B0A7B07" w14:textId="77777777" w:rsidR="0099473B" w:rsidRPr="00983D9F" w:rsidRDefault="0099473B" w:rsidP="0099473B">
      <w:pPr>
        <w:spacing w:line="240" w:lineRule="atLeast"/>
        <w:jc w:val="both"/>
      </w:pPr>
    </w:p>
    <w:p w14:paraId="4C1E77B6" w14:textId="77777777" w:rsidR="0099473B" w:rsidRPr="00983D9F" w:rsidRDefault="0099473B" w:rsidP="0099473B">
      <w:pPr>
        <w:spacing w:line="240" w:lineRule="atLeast"/>
        <w:jc w:val="both"/>
      </w:pPr>
      <w:r>
        <w:t xml:space="preserve">Оценка преследует две основные задачи:  </w:t>
      </w:r>
    </w:p>
    <w:p w14:paraId="47E3557C" w14:textId="77777777" w:rsidR="0099473B" w:rsidRPr="00983D9F" w:rsidRDefault="0099473B" w:rsidP="0099473B">
      <w:pPr>
        <w:spacing w:line="240" w:lineRule="atLeast"/>
        <w:jc w:val="both"/>
      </w:pPr>
    </w:p>
    <w:p w14:paraId="7753641D" w14:textId="77777777" w:rsidR="0099473B" w:rsidRPr="00983D9F" w:rsidRDefault="0099473B" w:rsidP="0099473B">
      <w:pPr>
        <w:pStyle w:val="ONUME"/>
        <w:numPr>
          <w:ilvl w:val="0"/>
          <w:numId w:val="18"/>
        </w:numPr>
      </w:pPr>
      <w:r>
        <w:t>Извлечь уроки из реализации проекта, отметив для целей продолжения работы в этой области, какие меры дали надлежащий эффект, а какие – нет. Это предполагает анализ концепции проекта, системы управления проектом, включая механизмы контроля и отчетности, а также измерение и документирование достигнутых к настоящему моменту результатов и их оценку на предмет вероятной долгосрочной устойчивости.</w:t>
      </w:r>
    </w:p>
    <w:p w14:paraId="5534A638" w14:textId="77777777" w:rsidR="0099473B" w:rsidRPr="00983D9F" w:rsidRDefault="0099473B" w:rsidP="0099473B">
      <w:pPr>
        <w:pStyle w:val="ONUME"/>
        <w:numPr>
          <w:ilvl w:val="0"/>
          <w:numId w:val="18"/>
        </w:numPr>
      </w:pPr>
      <w:r>
        <w:t xml:space="preserve">Получить основанную на фактах оценочную информацию, которая может быть использована КРИС при принятии решений о расширении его деятельности. </w:t>
      </w:r>
    </w:p>
    <w:p w14:paraId="5FD98B95" w14:textId="77777777" w:rsidR="0099473B" w:rsidRPr="00983D9F" w:rsidRDefault="0099473B" w:rsidP="0099473B">
      <w:pPr>
        <w:pStyle w:val="ONUME"/>
        <w:numPr>
          <w:ilvl w:val="0"/>
          <w:numId w:val="0"/>
        </w:numPr>
        <w:rPr>
          <w:b/>
          <w:bCs/>
        </w:rPr>
      </w:pPr>
      <w:r>
        <w:t xml:space="preserve">В частности, будет оценено, в какой степени проект позволил облегчить доступ к знаниям и технологиям для развивающихся стран и НРС и оказать заинтересованным государствам-членам содействие в выявлении и использовании объектов, которые являются или стали частью общественного достояния в их юрисдикциях, путем поддержки и обеспечения: </w:t>
      </w:r>
      <w:r>
        <w:br/>
      </w:r>
      <w:r>
        <w:br/>
        <w:t>(a) расширенных услуг центров поддержки технологий и инноваций (ЦПТИ) по выявлению изобретений, находящихся в сфере общественного достояния;</w:t>
      </w:r>
      <w:r>
        <w:br/>
      </w:r>
      <w:r>
        <w:br/>
        <w:t xml:space="preserve">(b) расширенных услуг ЦПТИ по содействию использованию изобретений, находящихся в сфере общественного достояния, в качестве основы для получения новых результатов и материалов исследований и дальнейшему управлению ими и их коммерциализации; и </w:t>
      </w:r>
      <w:r>
        <w:br/>
      </w:r>
      <w:r>
        <w:br/>
        <w:t>(c) усовершенствованного портала по правовому статусу, более удобного для пользователей и имеющего расширенный контент, посвященный тому, как получать информацию о правовом статусе в различных юрисдикция.</w:t>
      </w:r>
    </w:p>
    <w:p w14:paraId="37CCB9C8" w14:textId="77777777" w:rsidR="00733963" w:rsidRPr="00983D9F" w:rsidRDefault="00733963" w:rsidP="00C81CD7">
      <w:pPr>
        <w:rPr>
          <w:b/>
        </w:rPr>
      </w:pPr>
    </w:p>
    <w:p w14:paraId="440001A7" w14:textId="77777777" w:rsidR="00C81CD7" w:rsidRPr="00983D9F" w:rsidRDefault="00BE141D" w:rsidP="00BE141D">
      <w:pPr>
        <w:rPr>
          <w:b/>
        </w:rPr>
      </w:pPr>
      <w:r>
        <w:rPr>
          <w:b/>
        </w:rPr>
        <w:t>3.</w:t>
      </w:r>
      <w:r>
        <w:rPr>
          <w:b/>
        </w:rPr>
        <w:tab/>
        <w:t>Стратегия оценки</w:t>
      </w:r>
    </w:p>
    <w:p w14:paraId="4F4C2EE5" w14:textId="77777777" w:rsidR="00C81CD7" w:rsidRPr="00983D9F" w:rsidRDefault="00C81CD7" w:rsidP="00C81CD7">
      <w:pPr>
        <w:pStyle w:val="Reporttext"/>
        <w:spacing w:before="0"/>
        <w:ind w:firstLine="0"/>
        <w:rPr>
          <w:rFonts w:ascii="Arial" w:hAnsi="Arial" w:cs="Arial"/>
          <w:lang w:val="en-US"/>
        </w:rPr>
      </w:pPr>
    </w:p>
    <w:p w14:paraId="38AFEF1E" w14:textId="77777777" w:rsidR="0099473B" w:rsidRPr="00983D9F" w:rsidRDefault="0099473B" w:rsidP="0099473B">
      <w:pPr>
        <w:numPr>
          <w:ilvl w:val="0"/>
          <w:numId w:val="10"/>
        </w:numPr>
        <w:spacing w:line="240" w:lineRule="atLeast"/>
        <w:ind w:left="420"/>
        <w:jc w:val="both"/>
      </w:pPr>
      <w:r>
        <w:t xml:space="preserve">В ходе оценки будет применяться подход, основанный на широком участии, и, насколько это возможно, на различных этапах оценки будут привлекаться все заинтересованные стороны. </w:t>
      </w:r>
    </w:p>
    <w:p w14:paraId="50752944" w14:textId="77777777" w:rsidR="0099473B" w:rsidRPr="00983D9F" w:rsidRDefault="0099473B" w:rsidP="0099473B">
      <w:pPr>
        <w:spacing w:line="240" w:lineRule="atLeast"/>
        <w:ind w:left="420"/>
        <w:jc w:val="both"/>
      </w:pPr>
    </w:p>
    <w:p w14:paraId="39BCE79A" w14:textId="77777777" w:rsidR="0099473B" w:rsidRPr="00983D9F" w:rsidRDefault="0099473B" w:rsidP="0099473B">
      <w:pPr>
        <w:numPr>
          <w:ilvl w:val="0"/>
          <w:numId w:val="10"/>
        </w:numPr>
        <w:spacing w:line="240" w:lineRule="atLeast"/>
        <w:ind w:left="420"/>
        <w:jc w:val="both"/>
      </w:pPr>
      <w:r>
        <w:lastRenderedPageBreak/>
        <w:t xml:space="preserve">Информация и данные будут собираться из множества источников с использованием различных методов исследования, чтобы иметь возможность для перекрестной проверки и сопоставления полученных результатов. </w:t>
      </w:r>
    </w:p>
    <w:p w14:paraId="1F0DC6E1" w14:textId="77777777" w:rsidR="0099473B" w:rsidRPr="00983D9F" w:rsidRDefault="0099473B" w:rsidP="0099473B">
      <w:pPr>
        <w:spacing w:line="240" w:lineRule="atLeast"/>
        <w:ind w:left="420"/>
        <w:jc w:val="both"/>
      </w:pPr>
    </w:p>
    <w:p w14:paraId="6E936799" w14:textId="77777777" w:rsidR="0099473B" w:rsidRPr="00983D9F" w:rsidRDefault="0099473B" w:rsidP="0099473B">
      <w:pPr>
        <w:numPr>
          <w:ilvl w:val="0"/>
          <w:numId w:val="10"/>
        </w:numPr>
        <w:spacing w:line="240" w:lineRule="atLeast"/>
        <w:ind w:left="420"/>
        <w:jc w:val="both"/>
      </w:pPr>
      <w:r>
        <w:t xml:space="preserve">В ходе оценки будет найден баланс между вопросами организации проекта («что сработало») и его результативности («что было достигнуто»). Это будет непосредственно способствовать достижению вышеупомянутых целей.  </w:t>
      </w:r>
    </w:p>
    <w:p w14:paraId="27FA4BD3" w14:textId="77777777" w:rsidR="00E36D73" w:rsidRPr="00983D9F" w:rsidRDefault="00E36D73" w:rsidP="00E36D73">
      <w:pPr>
        <w:pStyle w:val="ListParagraph"/>
      </w:pPr>
    </w:p>
    <w:p w14:paraId="483B9F37" w14:textId="77777777" w:rsidR="00733963" w:rsidRPr="00983D9F" w:rsidRDefault="00733963" w:rsidP="00C81CD7">
      <w:pPr>
        <w:pStyle w:val="Reporttext"/>
        <w:spacing w:before="0"/>
        <w:ind w:firstLine="0"/>
        <w:rPr>
          <w:rFonts w:ascii="Arial" w:hAnsi="Arial" w:cs="Arial"/>
          <w:lang w:val="en-US"/>
        </w:rPr>
      </w:pPr>
    </w:p>
    <w:p w14:paraId="3257D859" w14:textId="77777777" w:rsidR="00C81CD7" w:rsidRPr="00983D9F" w:rsidRDefault="00C81CD7" w:rsidP="00C81CD7">
      <w:pPr>
        <w:rPr>
          <w:b/>
        </w:rPr>
      </w:pPr>
      <w:r>
        <w:rPr>
          <w:b/>
        </w:rPr>
        <w:t xml:space="preserve">4. </w:t>
      </w:r>
      <w:r>
        <w:rPr>
          <w:b/>
        </w:rPr>
        <w:tab/>
        <w:t xml:space="preserve">Модель оценки </w:t>
      </w:r>
    </w:p>
    <w:p w14:paraId="6F13A03A" w14:textId="77777777" w:rsidR="00C81CD7" w:rsidRPr="00983D9F" w:rsidRDefault="00C81CD7" w:rsidP="00C81CD7">
      <w:pPr>
        <w:pStyle w:val="TOC2"/>
        <w:tabs>
          <w:tab w:val="left" w:pos="1440"/>
        </w:tabs>
        <w:ind w:left="0"/>
        <w:rPr>
          <w:rFonts w:cs="Arial"/>
          <w:lang w:eastAsia="en-C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936"/>
        <w:gridCol w:w="2033"/>
      </w:tblGrid>
      <w:tr w:rsidR="0099473B" w:rsidRPr="00983D9F" w14:paraId="219F41A9" w14:textId="77777777" w:rsidTr="00D24FC7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</w:tcPr>
          <w:p w14:paraId="5EF6BF5D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Тема и вопросы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183B03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Предлагаемые показатели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2B9CAEF8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Инструменты сбора данных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34F12182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информации</w:t>
            </w:r>
          </w:p>
        </w:tc>
      </w:tr>
      <w:tr w:rsidR="0099473B" w:rsidRPr="00983D9F" w14:paraId="14F4F32B" w14:textId="77777777" w:rsidTr="00D24FC7">
        <w:trPr>
          <w:trHeight w:val="242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14:paraId="75A6A42B" w14:textId="77777777" w:rsidR="0099473B" w:rsidRPr="00983D9F" w:rsidRDefault="0099473B" w:rsidP="00D24FC7">
            <w:pPr>
              <w:rPr>
                <w:b/>
              </w:rPr>
            </w:pPr>
            <w:r>
              <w:rPr>
                <w:b/>
              </w:rPr>
              <w:t xml:space="preserve">Структура проекта и организация проектной деятельности  </w:t>
            </w:r>
          </w:p>
        </w:tc>
      </w:tr>
      <w:tr w:rsidR="0099473B" w:rsidRPr="00983D9F" w14:paraId="5EADE861" w14:textId="77777777" w:rsidTr="00D24FC7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</w:tcPr>
          <w:p w14:paraId="142181AE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1. Пригодность первоначального проектного документа в качестве методического руководства для реализации проекта и оценки достигнутых результатов.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78A782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Изменения, потребовавшиеся в процессе выполнения проекта 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03BF0205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51BD1A7C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7F907DDB" w14:textId="77777777" w:rsidTr="00D24FC7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</w:tcPr>
          <w:p w14:paraId="50B8A934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2. Оценка средств контроля реализации проекта, самооценки проекта и формирования отчетности, анализ их полезности и достаточности для обеспечения проектной группы и ключевых заинтересованных сторон соответствующей информацией, необходимой для принятия решений.</w:t>
            </w:r>
          </w:p>
          <w:p w14:paraId="5740132B" w14:textId="77777777" w:rsidR="0099473B" w:rsidRPr="00983D9F" w:rsidRDefault="0099473B" w:rsidP="00D24FC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2C4C4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Уровень полезности инструментов мониторинга и отчетности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E785DEC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AB7FDCC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588EE888" w14:textId="77777777" w:rsidTr="00D24FC7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</w:tcPr>
          <w:p w14:paraId="65393969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3. Степень, в которой вклад прочих структур в составе Секретариата способствовал эффективной и действенной реализации проекта.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5C5EEA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Количество подразделений ВОИС, участвующих в проекте, и их вклад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5B214D1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BD57FA6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6329FFED" w14:textId="77777777" w:rsidTr="00D24FC7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</w:tcPr>
          <w:p w14:paraId="7D7B9274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4. Степень реализации или нейтрализации рисков, отмеченных в первоначальном проектном документе.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AE5F4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Вид рисков, с которыми пришлось столкнуться в ходе осуществления проекта, и способы их устранения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248B1438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06937CDE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1DAAA3DF" w14:textId="77777777" w:rsidTr="00D24FC7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</w:tcPr>
          <w:p w14:paraId="5D4C188A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5. Актуальность проекта с точки зрения реагирования на новые тенденции, технологии или иные внешние факторы.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56401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Способность руководителей проекта учитывать новые факторы 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6E6C4D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1E1B7029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383A9056" w14:textId="77777777" w:rsidTr="00D24FC7">
        <w:trPr>
          <w:trHeight w:val="242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14:paraId="365D66B9" w14:textId="77777777" w:rsidR="0099473B" w:rsidRPr="00983D9F" w:rsidRDefault="0099473B" w:rsidP="00D24FC7">
            <w:pPr>
              <w:rPr>
                <w:b/>
              </w:rPr>
            </w:pPr>
            <w:r>
              <w:rPr>
                <w:b/>
              </w:rPr>
              <w:t xml:space="preserve">Результативность  </w:t>
            </w:r>
          </w:p>
        </w:tc>
      </w:tr>
      <w:tr w:rsidR="0099473B" w:rsidRPr="00983D9F" w14:paraId="6AFB94FA" w14:textId="77777777" w:rsidTr="00D24FC7">
        <w:trPr>
          <w:trHeight w:val="242"/>
        </w:trPr>
        <w:tc>
          <w:tcPr>
            <w:tcW w:w="3261" w:type="dxa"/>
          </w:tcPr>
          <w:p w14:paraId="39C017D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1. Эффективность и полезность подготовленных практических руководств по выявлению и </w:t>
            </w:r>
            <w:r>
              <w:rPr>
                <w:sz w:val="20"/>
              </w:rPr>
              <w:lastRenderedPageBreak/>
              <w:t>использованию изобретений, находящихся в сфере общественного достояния, а также документированность опыта и передовой практики государств-членов, в частности развивающихся стран, в этой области.</w:t>
            </w:r>
          </w:p>
        </w:tc>
        <w:tc>
          <w:tcPr>
            <w:tcW w:w="1843" w:type="dxa"/>
          </w:tcPr>
          <w:p w14:paraId="19609DAE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Степень эффективности и полезности </w:t>
            </w:r>
            <w:r>
              <w:rPr>
                <w:sz w:val="20"/>
              </w:rPr>
              <w:lastRenderedPageBreak/>
              <w:t>практических руководств, разработанных в рамках проекта</w:t>
            </w:r>
          </w:p>
        </w:tc>
        <w:tc>
          <w:tcPr>
            <w:tcW w:w="1936" w:type="dxa"/>
          </w:tcPr>
          <w:p w14:paraId="2A8DE39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</w:tc>
        <w:tc>
          <w:tcPr>
            <w:tcW w:w="2033" w:type="dxa"/>
          </w:tcPr>
          <w:p w14:paraId="20620236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 xml:space="preserve">Внешние </w:t>
            </w:r>
            <w:r>
              <w:rPr>
                <w:sz w:val="20"/>
              </w:rPr>
              <w:lastRenderedPageBreak/>
              <w:t>заинтересованные стороны</w:t>
            </w:r>
          </w:p>
        </w:tc>
      </w:tr>
      <w:tr w:rsidR="0099473B" w:rsidRPr="00983D9F" w14:paraId="3A723705" w14:textId="77777777" w:rsidTr="00D24FC7">
        <w:trPr>
          <w:trHeight w:val="242"/>
        </w:trPr>
        <w:tc>
          <w:tcPr>
            <w:tcW w:w="3261" w:type="dxa"/>
          </w:tcPr>
          <w:p w14:paraId="508F1FF9" w14:textId="77777777" w:rsidR="0099473B" w:rsidRPr="00983D9F" w:rsidRDefault="0099473B" w:rsidP="00D24FC7">
            <w:pPr>
              <w:rPr>
                <w:sz w:val="20"/>
              </w:rPr>
            </w:pPr>
            <w:r>
              <w:lastRenderedPageBreak/>
              <w:br w:type="page"/>
            </w:r>
            <w:r>
              <w:rPr>
                <w:sz w:val="20"/>
              </w:rPr>
              <w:t>2. Эффективность и полезность учебных материалов, разработанных для ЦПТИ на основе руководств, с точки зрения развития навыков оказания услуг, связанных с выявлением и использованием изобретений, находящихся в сфере общественного достояния.</w:t>
            </w:r>
          </w:p>
        </w:tc>
        <w:tc>
          <w:tcPr>
            <w:tcW w:w="1843" w:type="dxa"/>
          </w:tcPr>
          <w:p w14:paraId="1DCA75B1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Степень эффективности и полезности учебных материалов, использовавшихся в ходе практикумов для пользователей руководств </w:t>
            </w:r>
          </w:p>
        </w:tc>
        <w:tc>
          <w:tcPr>
            <w:tcW w:w="1936" w:type="dxa"/>
          </w:tcPr>
          <w:p w14:paraId="7B11BFCB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  <w:p w14:paraId="72F7CD4C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2033" w:type="dxa"/>
          </w:tcPr>
          <w:p w14:paraId="278BD4DF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602780A5" w14:textId="77777777" w:rsidTr="00D24FC7">
        <w:trPr>
          <w:trHeight w:val="242"/>
        </w:trPr>
        <w:tc>
          <w:tcPr>
            <w:tcW w:w="3261" w:type="dxa"/>
          </w:tcPr>
          <w:p w14:paraId="4AB583A5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3. Полезность реестра основных экспертов для оказания поддержки национальным сетям ЦПТИ в использовании руководств и в разработке новых услуг по выявлению и использованию изобретений, находящихся в сфере общественного достояния, в каждом регионе.</w:t>
            </w:r>
          </w:p>
        </w:tc>
        <w:tc>
          <w:tcPr>
            <w:tcW w:w="1843" w:type="dxa"/>
          </w:tcPr>
          <w:p w14:paraId="30884010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Степень полезности реестра</w:t>
            </w:r>
          </w:p>
        </w:tc>
        <w:tc>
          <w:tcPr>
            <w:tcW w:w="1936" w:type="dxa"/>
          </w:tcPr>
          <w:p w14:paraId="760E6799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  <w:p w14:paraId="21A944DB" w14:textId="77777777" w:rsidR="0099473B" w:rsidRPr="00983D9F" w:rsidRDefault="0099473B" w:rsidP="00D24FC7">
            <w:pPr>
              <w:rPr>
                <w:sz w:val="20"/>
              </w:rPr>
            </w:pPr>
          </w:p>
        </w:tc>
        <w:tc>
          <w:tcPr>
            <w:tcW w:w="2033" w:type="dxa"/>
          </w:tcPr>
          <w:p w14:paraId="75C34B2A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 xml:space="preserve">Внешние заинтересованные стороны </w:t>
            </w:r>
          </w:p>
        </w:tc>
      </w:tr>
      <w:tr w:rsidR="0099473B" w:rsidRPr="00983D9F" w14:paraId="2BDF1989" w14:textId="77777777" w:rsidTr="00D24FC7">
        <w:trPr>
          <w:trHeight w:val="242"/>
        </w:trPr>
        <w:tc>
          <w:tcPr>
            <w:tcW w:w="3261" w:type="dxa"/>
          </w:tcPr>
          <w:p w14:paraId="667F137B" w14:textId="77777777" w:rsidR="0099473B" w:rsidRPr="00983D9F" w:rsidRDefault="0099473B" w:rsidP="00E67444">
            <w:pPr>
              <w:rPr>
                <w:sz w:val="20"/>
              </w:rPr>
            </w:pPr>
            <w:r>
              <w:rPr>
                <w:sz w:val="20"/>
              </w:rPr>
              <w:t>4. Результативность и полезность выполненной в рамках проекта работы по созданию усовершенствованного</w:t>
            </w:r>
            <w:r w:rsidR="00E67444">
              <w:rPr>
                <w:sz w:val="20"/>
              </w:rPr>
              <w:t xml:space="preserve"> </w:t>
            </w:r>
            <w:r>
              <w:rPr>
                <w:sz w:val="20"/>
              </w:rPr>
              <w:t>портала по правовому статусу, более удобного для пользователей и имеющего расширенный контент, посвященный тому, как получать</w:t>
            </w:r>
            <w:r w:rsidR="00E67444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информацию о правовом статусе в различных юрисдикциях.</w:t>
            </w:r>
          </w:p>
        </w:tc>
        <w:tc>
          <w:tcPr>
            <w:tcW w:w="1843" w:type="dxa"/>
          </w:tcPr>
          <w:p w14:paraId="341B31D9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Степень эффективности и полезности усовершенствованного портала по правовому статусу</w:t>
            </w:r>
          </w:p>
        </w:tc>
        <w:tc>
          <w:tcPr>
            <w:tcW w:w="1936" w:type="dxa"/>
          </w:tcPr>
          <w:p w14:paraId="12541558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  <w:p w14:paraId="3EC39DB2" w14:textId="77777777" w:rsidR="0099473B" w:rsidRPr="00983D9F" w:rsidRDefault="0099473B" w:rsidP="00D24FC7">
            <w:pPr>
              <w:rPr>
                <w:sz w:val="20"/>
              </w:rPr>
            </w:pPr>
          </w:p>
        </w:tc>
        <w:tc>
          <w:tcPr>
            <w:tcW w:w="2033" w:type="dxa"/>
          </w:tcPr>
          <w:p w14:paraId="71858F80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393E90DD" w14:textId="77777777" w:rsidTr="00D24FC7">
        <w:trPr>
          <w:trHeight w:val="242"/>
        </w:trPr>
        <w:tc>
          <w:tcPr>
            <w:tcW w:w="9073" w:type="dxa"/>
            <w:gridSpan w:val="4"/>
          </w:tcPr>
          <w:p w14:paraId="28E37650" w14:textId="77777777" w:rsidR="0099473B" w:rsidRPr="00983D9F" w:rsidRDefault="0099473B" w:rsidP="00D24FC7">
            <w:pPr>
              <w:rPr>
                <w:b/>
              </w:rPr>
            </w:pPr>
            <w:r>
              <w:rPr>
                <w:b/>
              </w:rPr>
              <w:t>Устойчивость результатов</w:t>
            </w:r>
          </w:p>
        </w:tc>
      </w:tr>
      <w:tr w:rsidR="0099473B" w:rsidRPr="00983D9F" w14:paraId="03F45884" w14:textId="77777777" w:rsidTr="00D24FC7">
        <w:trPr>
          <w:trHeight w:val="242"/>
        </w:trPr>
        <w:tc>
          <w:tcPr>
            <w:tcW w:w="3261" w:type="dxa"/>
          </w:tcPr>
          <w:p w14:paraId="304831CC" w14:textId="77777777" w:rsidR="0099473B" w:rsidRPr="00983D9F" w:rsidRDefault="0099473B" w:rsidP="00E67444">
            <w:pPr>
              <w:rPr>
                <w:sz w:val="20"/>
              </w:rPr>
            </w:pPr>
            <w:r>
              <w:rPr>
                <w:sz w:val="20"/>
              </w:rPr>
              <w:t>1. Вероятность продолжения работы по облегчению выявления и использования развивающимися и наименее развитыми</w:t>
            </w:r>
            <w:r w:rsidR="00E67444">
              <w:rPr>
                <w:sz w:val="20"/>
              </w:rPr>
              <w:t xml:space="preserve"> </w:t>
            </w:r>
            <w:r>
              <w:rPr>
                <w:sz w:val="20"/>
              </w:rPr>
              <w:t>странами объектов, которые являются или стали частью общественного достояния.</w:t>
            </w:r>
          </w:p>
        </w:tc>
        <w:tc>
          <w:tcPr>
            <w:tcW w:w="1843" w:type="dxa"/>
          </w:tcPr>
          <w:p w14:paraId="5CAB2BD6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Вероятность продолжения работы  </w:t>
            </w:r>
          </w:p>
        </w:tc>
        <w:tc>
          <w:tcPr>
            <w:tcW w:w="1936" w:type="dxa"/>
          </w:tcPr>
          <w:p w14:paraId="2DBD8A95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  <w:p w14:paraId="5B7A47CD" w14:textId="77777777" w:rsidR="0099473B" w:rsidRPr="00983D9F" w:rsidRDefault="0099473B" w:rsidP="00D24FC7">
            <w:pPr>
              <w:rPr>
                <w:sz w:val="20"/>
              </w:rPr>
            </w:pPr>
          </w:p>
        </w:tc>
        <w:tc>
          <w:tcPr>
            <w:tcW w:w="2033" w:type="dxa"/>
          </w:tcPr>
          <w:p w14:paraId="7D215CDC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>Внешние заинтересованные стороны</w:t>
            </w:r>
          </w:p>
        </w:tc>
      </w:tr>
      <w:tr w:rsidR="0099473B" w:rsidRPr="00983D9F" w14:paraId="6DE0ACF2" w14:textId="77777777" w:rsidTr="00D24FC7">
        <w:trPr>
          <w:trHeight w:val="242"/>
        </w:trPr>
        <w:tc>
          <w:tcPr>
            <w:tcW w:w="9073" w:type="dxa"/>
            <w:gridSpan w:val="4"/>
          </w:tcPr>
          <w:p w14:paraId="4FF46557" w14:textId="77777777" w:rsidR="0099473B" w:rsidRPr="00983D9F" w:rsidRDefault="0099473B" w:rsidP="00D24FC7">
            <w:pPr>
              <w:rPr>
                <w:b/>
              </w:rPr>
            </w:pPr>
            <w:r>
              <w:rPr>
                <w:b/>
              </w:rPr>
              <w:t xml:space="preserve">Выполнение рекомендаций Повестки дня в области развития (ПДР) </w:t>
            </w:r>
          </w:p>
        </w:tc>
      </w:tr>
      <w:tr w:rsidR="0099473B" w:rsidRPr="00983D9F" w14:paraId="14BA7142" w14:textId="77777777" w:rsidTr="00D24FC7">
        <w:trPr>
          <w:trHeight w:val="242"/>
        </w:trPr>
        <w:tc>
          <w:tcPr>
            <w:tcW w:w="3261" w:type="dxa"/>
          </w:tcPr>
          <w:p w14:paraId="5F57A0CB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 xml:space="preserve">2. Степень выполнения рекомендаций ПДР 16 и 20 за счет реализации данного проекта.  </w:t>
            </w:r>
          </w:p>
        </w:tc>
        <w:tc>
          <w:tcPr>
            <w:tcW w:w="1843" w:type="dxa"/>
          </w:tcPr>
          <w:p w14:paraId="3FC086B4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Степень выполнения рекомендаций</w:t>
            </w:r>
          </w:p>
        </w:tc>
        <w:tc>
          <w:tcPr>
            <w:tcW w:w="1936" w:type="dxa"/>
          </w:tcPr>
          <w:p w14:paraId="57FC8400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Изучение документации</w:t>
            </w:r>
            <w:r>
              <w:rPr>
                <w:sz w:val="20"/>
              </w:rPr>
              <w:br/>
              <w:t>Собеседования</w:t>
            </w:r>
          </w:p>
          <w:p w14:paraId="0D60E153" w14:textId="77777777" w:rsidR="0099473B" w:rsidRPr="00983D9F" w:rsidRDefault="0099473B" w:rsidP="00D24FC7">
            <w:pPr>
              <w:rPr>
                <w:sz w:val="20"/>
              </w:rPr>
            </w:pPr>
          </w:p>
        </w:tc>
        <w:tc>
          <w:tcPr>
            <w:tcW w:w="2033" w:type="dxa"/>
          </w:tcPr>
          <w:p w14:paraId="58B0E127" w14:textId="77777777" w:rsidR="0099473B" w:rsidRPr="00983D9F" w:rsidRDefault="0099473B" w:rsidP="00D24FC7">
            <w:pPr>
              <w:rPr>
                <w:sz w:val="20"/>
              </w:rPr>
            </w:pPr>
            <w:r>
              <w:rPr>
                <w:sz w:val="20"/>
              </w:rPr>
              <w:t>Сотрудники ВОИС</w:t>
            </w:r>
            <w:r>
              <w:rPr>
                <w:sz w:val="20"/>
              </w:rPr>
              <w:br/>
              <w:t xml:space="preserve">Внешние заинтересованные стороны </w:t>
            </w:r>
          </w:p>
        </w:tc>
      </w:tr>
    </w:tbl>
    <w:p w14:paraId="4F97AD85" w14:textId="77777777" w:rsidR="00733963" w:rsidRPr="00983D9F" w:rsidRDefault="00733963" w:rsidP="00733963">
      <w:pPr>
        <w:rPr>
          <w:lang w:eastAsia="en-CA"/>
        </w:rPr>
      </w:pPr>
    </w:p>
    <w:p w14:paraId="08E8982B" w14:textId="77777777" w:rsidR="00733963" w:rsidRPr="00983D9F" w:rsidRDefault="00733963" w:rsidP="00733963">
      <w:r>
        <w:t>4.1. Инструменты оценки</w:t>
      </w:r>
    </w:p>
    <w:p w14:paraId="5E225CB8" w14:textId="77777777" w:rsidR="00733963" w:rsidRPr="00983D9F" w:rsidRDefault="00733963" w:rsidP="00733963">
      <w:pPr>
        <w:rPr>
          <w:lang w:eastAsia="en-CA"/>
        </w:rPr>
      </w:pPr>
    </w:p>
    <w:p w14:paraId="674BFA66" w14:textId="77777777" w:rsidR="0099473B" w:rsidRPr="00983D9F" w:rsidRDefault="0099473B" w:rsidP="00733963">
      <w:pPr>
        <w:rPr>
          <w:lang w:eastAsia="en-CA"/>
        </w:rPr>
      </w:pPr>
    </w:p>
    <w:p w14:paraId="68D2090C" w14:textId="77777777" w:rsidR="0099473B" w:rsidRPr="00983D9F" w:rsidRDefault="0099473B" w:rsidP="0099473B">
      <w:pPr>
        <w:spacing w:line="240" w:lineRule="atLeast"/>
      </w:pPr>
      <w:r>
        <w:t xml:space="preserve">Исследовательские инструменты будут использоваться в рамках различных тем и вопросов. В следующей таблице представлена дополнительная информация об этих инструментах и о том, как они будут применяться. </w:t>
      </w:r>
    </w:p>
    <w:p w14:paraId="5CB20413" w14:textId="77777777" w:rsidR="0099473B" w:rsidRPr="00983D9F" w:rsidRDefault="0099473B" w:rsidP="0099473B">
      <w:pPr>
        <w:spacing w:line="240" w:lineRule="atLeast"/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158"/>
        <w:gridCol w:w="3632"/>
      </w:tblGrid>
      <w:tr w:rsidR="0099473B" w:rsidRPr="00983D9F" w14:paraId="43AE26D7" w14:textId="77777777" w:rsidTr="00D24FC7">
        <w:trPr>
          <w:trHeight w:val="481"/>
        </w:trPr>
        <w:tc>
          <w:tcPr>
            <w:tcW w:w="1858" w:type="dxa"/>
            <w:shd w:val="clear" w:color="auto" w:fill="auto"/>
          </w:tcPr>
          <w:p w14:paraId="34532A44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</w:t>
            </w:r>
          </w:p>
        </w:tc>
        <w:tc>
          <w:tcPr>
            <w:tcW w:w="3158" w:type="dxa"/>
          </w:tcPr>
          <w:p w14:paraId="7589329D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  <w:tc>
          <w:tcPr>
            <w:tcW w:w="3632" w:type="dxa"/>
            <w:shd w:val="clear" w:color="auto" w:fill="auto"/>
          </w:tcPr>
          <w:p w14:paraId="2B67AEEB" w14:textId="77777777" w:rsidR="0099473B" w:rsidRPr="00983D9F" w:rsidRDefault="0099473B" w:rsidP="00D24FC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информации</w:t>
            </w:r>
          </w:p>
        </w:tc>
      </w:tr>
      <w:tr w:rsidR="0099473B" w:rsidRPr="00983D9F" w14:paraId="3D0F64AB" w14:textId="77777777" w:rsidTr="00D24FC7">
        <w:trPr>
          <w:trHeight w:val="299"/>
        </w:trPr>
        <w:tc>
          <w:tcPr>
            <w:tcW w:w="1858" w:type="dxa"/>
            <w:shd w:val="clear" w:color="auto" w:fill="auto"/>
          </w:tcPr>
          <w:p w14:paraId="0B14EC29" w14:textId="77777777" w:rsidR="0099473B" w:rsidRPr="00983D9F" w:rsidRDefault="0099473B" w:rsidP="00D24FC7">
            <w:pPr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Собеседования с сотрудниками </w:t>
            </w:r>
          </w:p>
        </w:tc>
        <w:tc>
          <w:tcPr>
            <w:tcW w:w="3158" w:type="dxa"/>
          </w:tcPr>
          <w:p w14:paraId="3CB4A382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Примерно 6 полуструктурированных собеседований</w:t>
            </w:r>
          </w:p>
        </w:tc>
        <w:tc>
          <w:tcPr>
            <w:tcW w:w="3632" w:type="dxa"/>
            <w:shd w:val="clear" w:color="auto" w:fill="auto"/>
          </w:tcPr>
          <w:p w14:paraId="78F1780E" w14:textId="77777777" w:rsidR="0099473B" w:rsidRPr="00983D9F" w:rsidRDefault="0099473B" w:rsidP="00D24FC7">
            <w:pPr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По телефону и при личной встрече:</w:t>
            </w:r>
          </w:p>
          <w:p w14:paraId="6297BC60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</w:p>
          <w:p w14:paraId="7222A27D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Сотрудники Секретариата ВОИС, включая: </w:t>
            </w:r>
            <w:r>
              <w:rPr>
                <w:sz w:val="20"/>
              </w:rPr>
              <w:br/>
              <w:t>- Сектор развития</w:t>
            </w:r>
            <w:r>
              <w:rPr>
                <w:sz w:val="20"/>
              </w:rPr>
              <w:br/>
              <w:t>- Департамент доступа к информации и знаниям / Отдел технологий и инноваций</w:t>
            </w:r>
          </w:p>
          <w:p w14:paraId="35C079AA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 Секция веб-коммуникаций (СВК), Отдел коммуникаций</w:t>
            </w:r>
          </w:p>
          <w:p w14:paraId="34084A19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</w:p>
        </w:tc>
      </w:tr>
      <w:tr w:rsidR="0099473B" w:rsidRPr="00983D9F" w14:paraId="4FF75879" w14:textId="77777777" w:rsidTr="00D24FC7">
        <w:trPr>
          <w:trHeight w:val="299"/>
        </w:trPr>
        <w:tc>
          <w:tcPr>
            <w:tcW w:w="1858" w:type="dxa"/>
            <w:shd w:val="clear" w:color="auto" w:fill="auto"/>
          </w:tcPr>
          <w:p w14:paraId="1295C7D2" w14:textId="77777777" w:rsidR="0099473B" w:rsidRPr="00983D9F" w:rsidRDefault="0099473B" w:rsidP="00D24FC7">
            <w:pPr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Собеседования с внешними специалистами </w:t>
            </w:r>
          </w:p>
        </w:tc>
        <w:tc>
          <w:tcPr>
            <w:tcW w:w="3158" w:type="dxa"/>
          </w:tcPr>
          <w:p w14:paraId="171F72A6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Примерно 10 полуструктурированных собеседований</w:t>
            </w:r>
          </w:p>
        </w:tc>
        <w:tc>
          <w:tcPr>
            <w:tcW w:w="3632" w:type="dxa"/>
            <w:shd w:val="clear" w:color="auto" w:fill="auto"/>
          </w:tcPr>
          <w:p w14:paraId="2C7DF5FD" w14:textId="77777777" w:rsidR="0099473B" w:rsidRPr="00983D9F" w:rsidRDefault="0099473B" w:rsidP="00D24FC7">
            <w:pPr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По телефону и при личной встрече:</w:t>
            </w:r>
          </w:p>
          <w:p w14:paraId="7752C0C6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 внешние консультанты (по порталу, руководствам, обучению)</w:t>
            </w:r>
          </w:p>
          <w:p w14:paraId="3CBA7247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- координаторы ЦПТИ </w:t>
            </w:r>
          </w:p>
          <w:p w14:paraId="57BEDB7E" w14:textId="77777777" w:rsidR="0099473B" w:rsidRPr="00983D9F" w:rsidRDefault="0099473B" w:rsidP="00D24FC7">
            <w:pPr>
              <w:spacing w:line="240" w:lineRule="atLeast"/>
              <w:rPr>
                <w:i/>
                <w:sz w:val="20"/>
              </w:rPr>
            </w:pPr>
            <w:r>
              <w:rPr>
                <w:sz w:val="20"/>
              </w:rPr>
              <w:t xml:space="preserve">- страновые эксперты ЦПТИ  </w:t>
            </w:r>
          </w:p>
        </w:tc>
      </w:tr>
      <w:tr w:rsidR="0099473B" w:rsidRPr="00983D9F" w14:paraId="0C990724" w14:textId="77777777" w:rsidTr="00D24FC7">
        <w:trPr>
          <w:trHeight w:val="299"/>
        </w:trPr>
        <w:tc>
          <w:tcPr>
            <w:tcW w:w="1858" w:type="dxa"/>
            <w:shd w:val="clear" w:color="auto" w:fill="auto"/>
          </w:tcPr>
          <w:p w14:paraId="5F0A02C8" w14:textId="77777777" w:rsidR="0099473B" w:rsidRPr="00983D9F" w:rsidRDefault="0099473B" w:rsidP="00D24FC7">
            <w:pPr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Изучение документации</w:t>
            </w:r>
          </w:p>
        </w:tc>
        <w:tc>
          <w:tcPr>
            <w:tcW w:w="3158" w:type="dxa"/>
          </w:tcPr>
          <w:p w14:paraId="1E1990EB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Анализ основной документации </w:t>
            </w:r>
          </w:p>
        </w:tc>
        <w:tc>
          <w:tcPr>
            <w:tcW w:w="3632" w:type="dxa"/>
            <w:shd w:val="clear" w:color="auto" w:fill="auto"/>
          </w:tcPr>
          <w:p w14:paraId="55D94E2D" w14:textId="77777777" w:rsidR="0099473B" w:rsidRPr="00983D9F" w:rsidRDefault="0099473B" w:rsidP="00D24FC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Документация ВОИС, включая внутренние/внешние отчеты/публикации, отзывы участников практикумов, проекты руководств и учебных материалов. </w:t>
            </w:r>
          </w:p>
        </w:tc>
      </w:tr>
    </w:tbl>
    <w:p w14:paraId="65B3AE0B" w14:textId="77777777" w:rsidR="0099473B" w:rsidRPr="00983D9F" w:rsidRDefault="0099473B" w:rsidP="00733963">
      <w:pPr>
        <w:rPr>
          <w:lang w:eastAsia="en-CA"/>
        </w:rPr>
      </w:pPr>
    </w:p>
    <w:p w14:paraId="3928BE27" w14:textId="77777777" w:rsidR="0099473B" w:rsidRPr="00983D9F" w:rsidRDefault="0099473B" w:rsidP="0099473B">
      <w:r>
        <w:t xml:space="preserve">Список лиц, с которыми предстоит провести собеседования, будет согласован с ВОИС. </w:t>
      </w:r>
    </w:p>
    <w:p w14:paraId="6B13B60E" w14:textId="77777777" w:rsidR="0099473B" w:rsidRPr="00983D9F" w:rsidRDefault="0099473B" w:rsidP="0099473B">
      <w:pPr>
        <w:jc w:val="both"/>
        <w:rPr>
          <w:b/>
        </w:rPr>
      </w:pPr>
    </w:p>
    <w:p w14:paraId="6E3C39C2" w14:textId="77777777" w:rsidR="0099473B" w:rsidRPr="00983D9F" w:rsidRDefault="0099473B" w:rsidP="0099473B">
      <w:pPr>
        <w:jc w:val="both"/>
      </w:pPr>
      <w:r>
        <w:rPr>
          <w:b/>
          <w:bCs/>
        </w:rPr>
        <w:t>Методы анализа данных</w:t>
      </w:r>
      <w:r>
        <w:t xml:space="preserve"> Собранные количественные и качественные данные будут анализироваться и компилироваться с использованием сравнительных и статистических методов, когда это целесообразно. Данные будут соотнесены и организованы таким образом, чтобы ответить на вопросы оценки. Эти выводы будут затем использоваться для обоснования заключений и рекомендаций. </w:t>
      </w:r>
    </w:p>
    <w:p w14:paraId="1780BF4A" w14:textId="77777777" w:rsidR="00733963" w:rsidRPr="00983D9F" w:rsidRDefault="00733963" w:rsidP="00733963">
      <w:pPr>
        <w:rPr>
          <w:lang w:eastAsia="en-CA"/>
        </w:rPr>
      </w:pPr>
    </w:p>
    <w:p w14:paraId="41373E71" w14:textId="77777777" w:rsidR="00733963" w:rsidRPr="00983D9F" w:rsidRDefault="00733963" w:rsidP="00733963">
      <w:pPr>
        <w:rPr>
          <w:b/>
        </w:rPr>
      </w:pPr>
      <w:r>
        <w:rPr>
          <w:b/>
        </w:rPr>
        <w:t>5.</w:t>
      </w:r>
      <w:r>
        <w:rPr>
          <w:b/>
        </w:rPr>
        <w:tab/>
        <w:t xml:space="preserve">План и график работы </w:t>
      </w:r>
    </w:p>
    <w:p w14:paraId="7F63569B" w14:textId="77777777" w:rsidR="00733963" w:rsidRPr="00983D9F" w:rsidRDefault="00733963" w:rsidP="00733963">
      <w:pPr>
        <w:rPr>
          <w:lang w:eastAsia="en-CA"/>
        </w:rPr>
      </w:pPr>
    </w:p>
    <w:p w14:paraId="20FE652E" w14:textId="77777777" w:rsidR="00733963" w:rsidRPr="00983D9F" w:rsidRDefault="00733963" w:rsidP="00733963">
      <w:pPr>
        <w:pStyle w:val="TOC2"/>
        <w:tabs>
          <w:tab w:val="left" w:pos="1440"/>
        </w:tabs>
        <w:ind w:left="0"/>
        <w:rPr>
          <w:rFonts w:cs="Arial"/>
        </w:rPr>
      </w:pPr>
      <w:r>
        <w:t>Предлагаемые этапы работы и сроки их выполнения представлены ниже:</w:t>
      </w:r>
    </w:p>
    <w:p w14:paraId="5A7C6CB4" w14:textId="77777777" w:rsidR="00733963" w:rsidRPr="00983D9F" w:rsidRDefault="00733963" w:rsidP="00733963">
      <w:pPr>
        <w:jc w:val="both"/>
      </w:pPr>
    </w:p>
    <w:tbl>
      <w:tblPr>
        <w:tblW w:w="48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2555"/>
      </w:tblGrid>
      <w:tr w:rsidR="00B15EC7" w:rsidRPr="00983D9F" w14:paraId="61A4A9B9" w14:textId="77777777" w:rsidTr="00287579">
        <w:trPr>
          <w:tblHeader/>
        </w:trPr>
        <w:tc>
          <w:tcPr>
            <w:tcW w:w="3591" w:type="pct"/>
            <w:shd w:val="clear" w:color="auto" w:fill="DBE5F1"/>
          </w:tcPr>
          <w:p w14:paraId="72630ACE" w14:textId="77777777" w:rsidR="00B15EC7" w:rsidRPr="00983D9F" w:rsidRDefault="00B15EC7" w:rsidP="00D24FC7">
            <w:pPr>
              <w:pStyle w:val="Report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Этапы работы / итоговые материалы</w:t>
            </w:r>
          </w:p>
        </w:tc>
        <w:tc>
          <w:tcPr>
            <w:tcW w:w="1409" w:type="pct"/>
            <w:shd w:val="clear" w:color="auto" w:fill="DBE5F1"/>
          </w:tcPr>
          <w:p w14:paraId="5CA283BC" w14:textId="77777777" w:rsidR="00B15EC7" w:rsidRPr="00983D9F" w:rsidRDefault="00B15EC7" w:rsidP="00D24FC7">
            <w:pPr>
              <w:pStyle w:val="Report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Основные даты </w:t>
            </w:r>
          </w:p>
        </w:tc>
      </w:tr>
      <w:tr w:rsidR="00B15EC7" w:rsidRPr="00983D9F" w14:paraId="2B15475A" w14:textId="77777777" w:rsidTr="00287579">
        <w:tc>
          <w:tcPr>
            <w:tcW w:w="3591" w:type="pct"/>
          </w:tcPr>
          <w:p w14:paraId="051003AA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Начало работы</w:t>
            </w:r>
          </w:p>
        </w:tc>
        <w:tc>
          <w:tcPr>
            <w:tcW w:w="1409" w:type="pct"/>
          </w:tcPr>
          <w:p w14:paraId="526941FC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 июля 2019 г.</w:t>
            </w:r>
          </w:p>
        </w:tc>
      </w:tr>
      <w:tr w:rsidR="00B15EC7" w:rsidRPr="00983D9F" w14:paraId="415FEA9D" w14:textId="77777777" w:rsidTr="00287579">
        <w:tc>
          <w:tcPr>
            <w:tcW w:w="3591" w:type="pct"/>
          </w:tcPr>
          <w:p w14:paraId="6A5F0343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Представление в ВОИС исходного отчета</w:t>
            </w:r>
          </w:p>
        </w:tc>
        <w:tc>
          <w:tcPr>
            <w:tcW w:w="1409" w:type="pct"/>
          </w:tcPr>
          <w:p w14:paraId="5A0D0AB0" w14:textId="77777777" w:rsidR="00B15EC7" w:rsidRPr="00983D9F" w:rsidRDefault="00B15EC7" w:rsidP="00D24FC7">
            <w:pPr>
              <w:pStyle w:val="Reporttext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21 июля 2019 г.</w:t>
            </w:r>
          </w:p>
        </w:tc>
      </w:tr>
      <w:tr w:rsidR="00B15EC7" w:rsidRPr="00983D9F" w14:paraId="06CB06A3" w14:textId="77777777" w:rsidTr="00287579">
        <w:tc>
          <w:tcPr>
            <w:tcW w:w="3591" w:type="pct"/>
          </w:tcPr>
          <w:p w14:paraId="17B8595C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Получение от ВОИС комментариев к исходному отчету</w:t>
            </w:r>
          </w:p>
        </w:tc>
        <w:tc>
          <w:tcPr>
            <w:tcW w:w="1409" w:type="pct"/>
          </w:tcPr>
          <w:p w14:paraId="1648ED79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27 июля 2019 г.</w:t>
            </w:r>
          </w:p>
        </w:tc>
      </w:tr>
      <w:tr w:rsidR="00B15EC7" w:rsidRPr="00983D9F" w14:paraId="6530CD42" w14:textId="77777777" w:rsidTr="00287579">
        <w:tc>
          <w:tcPr>
            <w:tcW w:w="3591" w:type="pct"/>
          </w:tcPr>
          <w:p w14:paraId="35CA603A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Представление в ВОИС окончательного исходного отчета</w:t>
            </w:r>
          </w:p>
        </w:tc>
        <w:tc>
          <w:tcPr>
            <w:tcW w:w="1409" w:type="pct"/>
          </w:tcPr>
          <w:p w14:paraId="2FDA4FB6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 августа 2019 г.</w:t>
            </w:r>
          </w:p>
        </w:tc>
      </w:tr>
      <w:tr w:rsidR="00B15EC7" w:rsidRPr="00983D9F" w14:paraId="5637F2F9" w14:textId="77777777" w:rsidTr="00287579">
        <w:tc>
          <w:tcPr>
            <w:tcW w:w="3591" w:type="pct"/>
          </w:tcPr>
          <w:p w14:paraId="1C3F5C82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Представление в ВОИС проекта отчета</w:t>
            </w:r>
          </w:p>
        </w:tc>
        <w:tc>
          <w:tcPr>
            <w:tcW w:w="1409" w:type="pct"/>
          </w:tcPr>
          <w:p w14:paraId="45CCA08C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 сентября 2019 г.</w:t>
            </w:r>
          </w:p>
        </w:tc>
      </w:tr>
      <w:tr w:rsidR="00B15EC7" w:rsidRPr="00983D9F" w14:paraId="041EA670" w14:textId="77777777" w:rsidTr="00287579">
        <w:tc>
          <w:tcPr>
            <w:tcW w:w="3591" w:type="pct"/>
          </w:tcPr>
          <w:p w14:paraId="3B712BAD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Получение от ВОИС фактологических исправлений к проекту отчета</w:t>
            </w:r>
          </w:p>
        </w:tc>
        <w:tc>
          <w:tcPr>
            <w:tcW w:w="1409" w:type="pct"/>
          </w:tcPr>
          <w:p w14:paraId="7FA550EE" w14:textId="77777777" w:rsidR="00B15EC7" w:rsidRPr="00983D9F" w:rsidRDefault="00B15EC7" w:rsidP="00D24FC7">
            <w:pPr>
              <w:pStyle w:val="Reporttext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 сентября 2019 г.</w:t>
            </w:r>
          </w:p>
        </w:tc>
      </w:tr>
      <w:tr w:rsidR="00B15EC7" w:rsidRPr="00983D9F" w14:paraId="32838411" w14:textId="77777777" w:rsidTr="00287579">
        <w:tc>
          <w:tcPr>
            <w:tcW w:w="3591" w:type="pct"/>
          </w:tcPr>
          <w:p w14:paraId="26E3C06D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Представление в ВОИС итогового отчета</w:t>
            </w:r>
          </w:p>
        </w:tc>
        <w:tc>
          <w:tcPr>
            <w:tcW w:w="1409" w:type="pct"/>
          </w:tcPr>
          <w:p w14:paraId="0A59CFBF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 сентября 2019 г.</w:t>
            </w:r>
          </w:p>
        </w:tc>
      </w:tr>
      <w:tr w:rsidR="00B15EC7" w:rsidRPr="00983D9F" w14:paraId="7552FC1F" w14:textId="77777777" w:rsidTr="00287579">
        <w:tc>
          <w:tcPr>
            <w:tcW w:w="3591" w:type="pct"/>
          </w:tcPr>
          <w:p w14:paraId="7A6E440F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Представление отчета об оценке на сессии КРИС</w:t>
            </w:r>
          </w:p>
        </w:tc>
        <w:tc>
          <w:tcPr>
            <w:tcW w:w="1409" w:type="pct"/>
          </w:tcPr>
          <w:p w14:paraId="7335E304" w14:textId="77777777" w:rsidR="00B15EC7" w:rsidRPr="00983D9F" w:rsidRDefault="00B15EC7" w:rsidP="00D24FC7">
            <w:pPr>
              <w:pStyle w:val="Reporttext"/>
              <w:ind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18–22 ноября 2019 г.</w:t>
            </w:r>
          </w:p>
        </w:tc>
      </w:tr>
    </w:tbl>
    <w:p w14:paraId="0B9F3238" w14:textId="77777777" w:rsidR="00C81CD7" w:rsidRPr="00983D9F" w:rsidRDefault="00C81CD7" w:rsidP="00C81CD7">
      <w:pPr>
        <w:pStyle w:val="Reporttext"/>
        <w:rPr>
          <w:lang w:val="en-US" w:eastAsia="en-CA"/>
        </w:rPr>
      </w:pPr>
    </w:p>
    <w:p w14:paraId="755632AE" w14:textId="77777777" w:rsidR="00C81CD7" w:rsidRPr="00983D9F" w:rsidRDefault="00733963" w:rsidP="00C81CD7">
      <w:pPr>
        <w:rPr>
          <w:b/>
        </w:rPr>
      </w:pPr>
      <w:r>
        <w:rPr>
          <w:b/>
        </w:rPr>
        <w:t xml:space="preserve">6. </w:t>
      </w:r>
      <w:r>
        <w:rPr>
          <w:b/>
        </w:rPr>
        <w:tab/>
        <w:t>Основные допущения и риски</w:t>
      </w:r>
    </w:p>
    <w:p w14:paraId="06E34117" w14:textId="77777777" w:rsidR="00C81CD7" w:rsidRPr="00983D9F" w:rsidRDefault="00C81CD7" w:rsidP="00C81CD7">
      <w:pPr>
        <w:pStyle w:val="Numbers"/>
        <w:numPr>
          <w:ilvl w:val="0"/>
          <w:numId w:val="0"/>
        </w:numPr>
        <w:jc w:val="both"/>
        <w:rPr>
          <w:rFonts w:ascii="Arial" w:hAnsi="Arial" w:cs="Arial"/>
          <w:lang w:val="en-US"/>
        </w:rPr>
      </w:pPr>
    </w:p>
    <w:p w14:paraId="5744B6D7" w14:textId="77777777" w:rsidR="00B15EC7" w:rsidRPr="00983D9F" w:rsidRDefault="00B15EC7" w:rsidP="00B15EC7">
      <w:pPr>
        <w:pStyle w:val="Numbers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/>
        </w:rPr>
        <w:t>Предполагается, что проектная группа и Отдел координации деятельности в рамках Повестки дня в области развития (ОКПДР) будут оказывать консультанту помощь в определении и оценке всех основных документов, информировании ключевых заинтересованных сторон о процессе оценки, обеспечении необходимых знакомств, предоставлении контактной информации и организации собеседований по мере необходимости, а также в своевременном предоставлении сводок отзывов об итоговых материалах. Предполагается также, что собеседования пройдут успешно и без языкового барьера (консультант владеет английским и французским языками). Еще предполагается, что люди, с которыми предстоит провести собеседования, будут доступны и готовы предоставить необходимую информацию.</w:t>
      </w:r>
    </w:p>
    <w:p w14:paraId="02274BBF" w14:textId="77777777" w:rsidR="00FB6E4B" w:rsidRPr="00983D9F" w:rsidRDefault="00FB6E4B" w:rsidP="00C81CD7"/>
    <w:p w14:paraId="3891989B" w14:textId="77777777" w:rsidR="006E6A54" w:rsidRPr="00983D9F" w:rsidRDefault="006E6A54" w:rsidP="006E6A54"/>
    <w:p w14:paraId="44985152" w14:textId="77777777" w:rsidR="006E6A54" w:rsidRPr="00983D9F" w:rsidRDefault="006E6A54" w:rsidP="006E6A54"/>
    <w:p w14:paraId="22748D8F" w14:textId="77777777" w:rsidR="006E6A54" w:rsidRPr="00983D9F" w:rsidRDefault="006E6A54" w:rsidP="006E6A54">
      <w:pPr>
        <w:pStyle w:val="Endofdocument"/>
      </w:pPr>
      <w:r>
        <w:t>[Конец дополнения III и документа]</w:t>
      </w:r>
    </w:p>
    <w:p w14:paraId="6C676776" w14:textId="77777777" w:rsidR="006E6A54" w:rsidRPr="00983D9F" w:rsidRDefault="006E6A54" w:rsidP="006E6A54"/>
    <w:sectPr w:rsidR="006E6A54" w:rsidRPr="00983D9F" w:rsidSect="00B63FC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pgSz w:w="11907" w:h="16840" w:code="9"/>
      <w:pgMar w:top="567" w:right="1134" w:bottom="107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2341" w14:textId="77777777" w:rsidR="00104722" w:rsidRDefault="00104722">
      <w:r>
        <w:separator/>
      </w:r>
    </w:p>
  </w:endnote>
  <w:endnote w:type="continuationSeparator" w:id="0">
    <w:p w14:paraId="50C37F69" w14:textId="77777777" w:rsidR="00104722" w:rsidRDefault="00104722" w:rsidP="003B38C1">
      <w:r>
        <w:separator/>
      </w:r>
    </w:p>
    <w:p w14:paraId="76FBB635" w14:textId="77777777" w:rsidR="00104722" w:rsidRPr="00B025D7" w:rsidRDefault="00104722" w:rsidP="003B38C1">
      <w:pPr>
        <w:spacing w:after="60"/>
        <w:rPr>
          <w:sz w:val="17"/>
          <w:lang w:val="en-US"/>
        </w:rPr>
      </w:pPr>
      <w:r w:rsidRPr="00B025D7">
        <w:rPr>
          <w:sz w:val="17"/>
          <w:lang w:val="en-US"/>
        </w:rPr>
        <w:t>[Endnote continued from previous page]</w:t>
      </w:r>
    </w:p>
  </w:endnote>
  <w:endnote w:type="continuationNotice" w:id="1">
    <w:p w14:paraId="18E188DB" w14:textId="77777777" w:rsidR="00104722" w:rsidRPr="00B025D7" w:rsidRDefault="00104722" w:rsidP="003B38C1">
      <w:pPr>
        <w:spacing w:before="60"/>
        <w:jc w:val="right"/>
        <w:rPr>
          <w:sz w:val="17"/>
          <w:szCs w:val="17"/>
          <w:lang w:val="en-US"/>
        </w:rPr>
      </w:pPr>
      <w:r w:rsidRPr="00B025D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60C4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10" w:name="TITUS2FooterEvenPages"/>
    <w:r>
      <w:rPr>
        <w:color w:val="000000"/>
        <w:sz w:val="17"/>
      </w:rPr>
      <w:t xml:space="preserve">  </w:t>
    </w:r>
  </w:p>
  <w:p w14:paraId="53C208B5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10"/>
  <w:p w14:paraId="55D4E8DC" w14:textId="77777777" w:rsidR="00E67444" w:rsidRDefault="00E67444" w:rsidP="00752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049C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11" w:name="TITUS2FooterPrimary"/>
  </w:p>
  <w:bookmarkEnd w:id="11"/>
  <w:p w14:paraId="23C6C73D" w14:textId="77777777" w:rsidR="00E67444" w:rsidRDefault="00E67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CEC7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12" w:name="TITUS2FooterFirstPage"/>
  </w:p>
  <w:bookmarkEnd w:id="12"/>
  <w:p w14:paraId="173978EB" w14:textId="77777777" w:rsidR="00E67444" w:rsidRDefault="00E674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AE47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46" w:name="TITUS3FooterEvenPages"/>
    <w:r>
      <w:rPr>
        <w:color w:val="000000"/>
        <w:sz w:val="17"/>
      </w:rPr>
      <w:t xml:space="preserve">  </w:t>
    </w:r>
  </w:p>
  <w:p w14:paraId="4B0DBCD9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46"/>
  <w:p w14:paraId="6912AF9D" w14:textId="77777777" w:rsidR="00E67444" w:rsidRDefault="00E67444" w:rsidP="00752A3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D6B4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47" w:name="TITUS3FooterPrimary"/>
    <w:r>
      <w:rPr>
        <w:color w:val="000000"/>
        <w:sz w:val="17"/>
      </w:rPr>
      <w:t xml:space="preserve">  </w:t>
    </w:r>
  </w:p>
  <w:p w14:paraId="0E519E58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47"/>
  <w:p w14:paraId="6C345F79" w14:textId="77777777" w:rsidR="00E67444" w:rsidRDefault="00E674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5DE2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49" w:name="TITUS3FooterFirstPage"/>
    <w:r>
      <w:rPr>
        <w:color w:val="000000"/>
        <w:sz w:val="17"/>
      </w:rPr>
      <w:t xml:space="preserve">  </w:t>
    </w:r>
  </w:p>
  <w:p w14:paraId="63B58CA1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49"/>
  <w:p w14:paraId="46E0DB1F" w14:textId="77777777" w:rsidR="00E67444" w:rsidRDefault="00E6744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D514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58" w:name="TITUS4FooterEvenPages"/>
    <w:r>
      <w:rPr>
        <w:color w:val="000000"/>
        <w:sz w:val="17"/>
      </w:rPr>
      <w:t xml:space="preserve">  </w:t>
    </w:r>
  </w:p>
  <w:p w14:paraId="6BCC1D41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58"/>
  <w:p w14:paraId="108B4146" w14:textId="77777777" w:rsidR="00E67444" w:rsidRDefault="00E67444" w:rsidP="00752A3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B7EF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59" w:name="TITUS4FooterPrimary"/>
    <w:r>
      <w:rPr>
        <w:color w:val="000000"/>
        <w:sz w:val="17"/>
      </w:rPr>
      <w:t xml:space="preserve">  </w:t>
    </w:r>
  </w:p>
  <w:p w14:paraId="1CB32092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59"/>
  <w:p w14:paraId="1EF5453A" w14:textId="77777777" w:rsidR="00E67444" w:rsidRDefault="00E6744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2FB9" w14:textId="77777777" w:rsidR="00E67444" w:rsidRDefault="00E67444" w:rsidP="009B62BB">
    <w:pPr>
      <w:pStyle w:val="Footer"/>
      <w:jc w:val="right"/>
      <w:rPr>
        <w:color w:val="000000"/>
        <w:sz w:val="17"/>
      </w:rPr>
    </w:pPr>
    <w:bookmarkStart w:id="61" w:name="TITUS4FooterFirstPage"/>
    <w:r>
      <w:rPr>
        <w:color w:val="000000"/>
        <w:sz w:val="17"/>
      </w:rPr>
      <w:t xml:space="preserve">  </w:t>
    </w:r>
  </w:p>
  <w:p w14:paraId="7090BA0D" w14:textId="77777777" w:rsidR="00E67444" w:rsidRDefault="00E67444" w:rsidP="009B62BB">
    <w:pPr>
      <w:pStyle w:val="Footer"/>
      <w:jc w:val="right"/>
      <w:rPr>
        <w:color w:val="000000"/>
        <w:sz w:val="17"/>
      </w:rPr>
    </w:pPr>
  </w:p>
  <w:bookmarkEnd w:id="61"/>
  <w:p w14:paraId="7B3E697F" w14:textId="77777777" w:rsidR="00E67444" w:rsidRDefault="00E6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F02C" w14:textId="77777777" w:rsidR="00104722" w:rsidRDefault="00104722">
      <w:r>
        <w:separator/>
      </w:r>
    </w:p>
  </w:footnote>
  <w:footnote w:type="continuationSeparator" w:id="0">
    <w:p w14:paraId="43640A4B" w14:textId="77777777" w:rsidR="00104722" w:rsidRDefault="00104722" w:rsidP="008B60B2">
      <w:r>
        <w:separator/>
      </w:r>
    </w:p>
    <w:p w14:paraId="6FEBBB08" w14:textId="77777777" w:rsidR="00104722" w:rsidRPr="00B025D7" w:rsidRDefault="00104722" w:rsidP="008B60B2">
      <w:pPr>
        <w:spacing w:after="60"/>
        <w:rPr>
          <w:sz w:val="17"/>
          <w:szCs w:val="17"/>
          <w:lang w:val="en-US"/>
        </w:rPr>
      </w:pPr>
      <w:r w:rsidRPr="00B025D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61EDE4D" w14:textId="77777777" w:rsidR="00104722" w:rsidRPr="00B025D7" w:rsidRDefault="00104722" w:rsidP="008B60B2">
      <w:pPr>
        <w:spacing w:before="60"/>
        <w:jc w:val="right"/>
        <w:rPr>
          <w:sz w:val="17"/>
          <w:szCs w:val="17"/>
          <w:lang w:val="en-US"/>
        </w:rPr>
      </w:pPr>
      <w:r w:rsidRPr="00B025D7">
        <w:rPr>
          <w:sz w:val="17"/>
          <w:szCs w:val="17"/>
          <w:lang w:val="en-US"/>
        </w:rPr>
        <w:t>[Footnote continued on next page]</w:t>
      </w:r>
    </w:p>
  </w:footnote>
  <w:footnote w:id="2">
    <w:p w14:paraId="78C49BC6" w14:textId="77777777" w:rsidR="00E67444" w:rsidRPr="00D81319" w:rsidRDefault="00E67444">
      <w:pPr>
        <w:pStyle w:val="FootnoteText"/>
      </w:pPr>
      <w:r>
        <w:rPr>
          <w:rStyle w:val="FootnoteReference"/>
        </w:rPr>
        <w:footnoteRef/>
      </w:r>
      <w:r>
        <w:t xml:space="preserve"> Кения и Южная Африка (регион Африки), Марокко (арабские страны), Малайзия и Филиппины (Азиатско-Тихоокеанский регион), Аргентина, Колумбия и Куба (регион Латинской Америки и Карибского бассейна) и Российская Федерация (страны с переходной и развитой экономикой).</w:t>
      </w:r>
    </w:p>
  </w:footnote>
  <w:footnote w:id="3">
    <w:p w14:paraId="2999003B" w14:textId="77777777" w:rsidR="00E67444" w:rsidRPr="00DA220D" w:rsidRDefault="00E67444">
      <w:pPr>
        <w:pStyle w:val="FootnoteText"/>
      </w:pPr>
      <w:r>
        <w:rPr>
          <w:rStyle w:val="FootnoteReference"/>
        </w:rPr>
        <w:footnoteRef/>
      </w:r>
      <w:r>
        <w:t xml:space="preserve"> Т.е. находятся на третьем и самом высоком уровне по принятой в ВОИС шкале зрелости. Cм. WIPO (2019). </w:t>
      </w:r>
      <w:r>
        <w:rPr>
          <w:i/>
        </w:rPr>
        <w:t>TISCs Annual Report 2018</w:t>
      </w:r>
      <w:r>
        <w:t>, стр. 9.</w:t>
      </w:r>
    </w:p>
  </w:footnote>
  <w:footnote w:id="4">
    <w:p w14:paraId="6DAA904D" w14:textId="77777777" w:rsidR="00E67444" w:rsidRPr="00DA220D" w:rsidRDefault="00E67444">
      <w:pPr>
        <w:pStyle w:val="FootnoteText"/>
      </w:pPr>
      <w:r>
        <w:rPr>
          <w:rStyle w:val="FootnoteReference"/>
        </w:rPr>
        <w:footnoteRef/>
      </w:r>
      <w:r>
        <w:t xml:space="preserve"> Там же, стр. 5 (239 из 750 ЦПТИ). </w:t>
      </w:r>
    </w:p>
  </w:footnote>
  <w:footnote w:id="5">
    <w:p w14:paraId="436ED501" w14:textId="77777777" w:rsidR="00E67444" w:rsidRPr="002111C7" w:rsidRDefault="00E67444">
      <w:pPr>
        <w:pStyle w:val="FootnoteText"/>
      </w:pPr>
      <w:r>
        <w:rPr>
          <w:rStyle w:val="FootnoteReference"/>
        </w:rPr>
        <w:footnoteRef/>
      </w:r>
      <w:r>
        <w:t xml:space="preserve"> Портал регистрации патентов: </w:t>
      </w:r>
      <w:hyperlink r:id="rId1" w:history="1">
        <w:r>
          <w:rPr>
            <w:rStyle w:val="Hyperlink"/>
          </w:rPr>
          <w:t>https://www.wipo.int/patent_register_portal/en/index.html</w:t>
        </w:r>
      </w:hyperlink>
    </w:p>
    <w:p w14:paraId="0DEE6B19" w14:textId="77777777" w:rsidR="00E67444" w:rsidRPr="000B0E46" w:rsidRDefault="00E6744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339E" w14:textId="77777777" w:rsidR="00E67444" w:rsidRDefault="00E67444" w:rsidP="009B62BB">
    <w:pPr>
      <w:jc w:val="right"/>
      <w:rPr>
        <w:color w:val="000000"/>
        <w:sz w:val="17"/>
      </w:rPr>
    </w:pPr>
    <w:bookmarkStart w:id="8" w:name="TITUS2HeaderEvenPages"/>
    <w:r>
      <w:rPr>
        <w:color w:val="000000"/>
        <w:sz w:val="17"/>
      </w:rPr>
      <w:t xml:space="preserve"> </w:t>
    </w:r>
  </w:p>
  <w:bookmarkEnd w:id="8"/>
  <w:p w14:paraId="1ABA1EB9" w14:textId="77777777" w:rsidR="00E67444" w:rsidRDefault="00E67444" w:rsidP="00752A3A">
    <w:pPr>
      <w:jc w:val="right"/>
    </w:pPr>
    <w:r>
      <w:t>CDIP/24/11</w:t>
    </w:r>
  </w:p>
  <w:p w14:paraId="71396F61" w14:textId="77777777" w:rsidR="00E67444" w:rsidRDefault="00E67444" w:rsidP="00752A3A">
    <w:pPr>
      <w:jc w:val="right"/>
    </w:pPr>
    <w:r>
      <w:t xml:space="preserve"> 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372C3B7" w14:textId="77777777" w:rsidR="00E67444" w:rsidRDefault="00E67444" w:rsidP="00752A3A">
    <w:pPr>
      <w:jc w:val="right"/>
    </w:pPr>
  </w:p>
  <w:p w14:paraId="24CB177A" w14:textId="77777777" w:rsidR="00E67444" w:rsidRDefault="00E67444" w:rsidP="00752A3A">
    <w:pPr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B618" w14:textId="77777777" w:rsidR="00E67444" w:rsidRDefault="00E67444" w:rsidP="009B62BB">
    <w:pPr>
      <w:jc w:val="right"/>
      <w:rPr>
        <w:color w:val="000000"/>
        <w:sz w:val="17"/>
      </w:rPr>
    </w:pPr>
    <w:bookmarkStart w:id="56" w:name="TITUS4HeaderEvenPages"/>
    <w:r>
      <w:rPr>
        <w:color w:val="000000"/>
        <w:sz w:val="17"/>
      </w:rPr>
      <w:t xml:space="preserve"> </w:t>
    </w:r>
  </w:p>
  <w:bookmarkEnd w:id="56"/>
  <w:p w14:paraId="6F509A98" w14:textId="77777777" w:rsidR="00E67444" w:rsidRPr="002111C7" w:rsidRDefault="00E67444" w:rsidP="00752A3A">
    <w:pPr>
      <w:jc w:val="right"/>
    </w:pPr>
    <w:r>
      <w:t>CDIP/24/11</w:t>
    </w:r>
  </w:p>
  <w:p w14:paraId="0247BE4C" w14:textId="77777777" w:rsidR="00E67444" w:rsidRPr="002111C7" w:rsidRDefault="00E67444" w:rsidP="00752A3A">
    <w:pPr>
      <w:jc w:val="right"/>
    </w:pPr>
    <w:r>
      <w:t xml:space="preserve"> Дополнение III, стр. </w:t>
    </w:r>
    <w:r w:rsidRPr="002111C7">
      <w:rPr>
        <w:rStyle w:val="PageNumber"/>
      </w:rPr>
      <w:fldChar w:fldCharType="begin"/>
    </w:r>
    <w:r w:rsidRPr="002111C7">
      <w:rPr>
        <w:rStyle w:val="PageNumber"/>
      </w:rPr>
      <w:instrText xml:space="preserve"> PAGE </w:instrText>
    </w:r>
    <w:r w:rsidRPr="002111C7">
      <w:rPr>
        <w:rStyle w:val="PageNumber"/>
      </w:rPr>
      <w:fldChar w:fldCharType="separate"/>
    </w:r>
    <w:r>
      <w:rPr>
        <w:rStyle w:val="PageNumber"/>
        <w:noProof/>
      </w:rPr>
      <w:t>5</w:t>
    </w:r>
    <w:r w:rsidRPr="002111C7">
      <w:rPr>
        <w:rStyle w:val="PageNumber"/>
      </w:rPr>
      <w:fldChar w:fldCharType="end"/>
    </w:r>
  </w:p>
  <w:p w14:paraId="155C0D81" w14:textId="77777777" w:rsidR="00E67444" w:rsidRDefault="00E67444" w:rsidP="00752A3A">
    <w:pPr>
      <w:jc w:val="right"/>
      <w:rPr>
        <w:lang w:val="fr-FR"/>
      </w:rPr>
    </w:pPr>
  </w:p>
  <w:p w14:paraId="077EC192" w14:textId="77777777" w:rsidR="00E67444" w:rsidRPr="00150FAF" w:rsidRDefault="00E67444" w:rsidP="00752A3A">
    <w:pPr>
      <w:jc w:val="right"/>
      <w:rPr>
        <w:lang w:val="fr-F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4B28" w14:textId="77777777" w:rsidR="00E67444" w:rsidRDefault="00E67444" w:rsidP="009B62BB">
    <w:pPr>
      <w:jc w:val="right"/>
      <w:rPr>
        <w:color w:val="000000"/>
        <w:sz w:val="17"/>
      </w:rPr>
    </w:pPr>
    <w:bookmarkStart w:id="57" w:name="TITUS4HeaderPrimary"/>
    <w:r>
      <w:rPr>
        <w:color w:val="000000"/>
        <w:sz w:val="17"/>
      </w:rPr>
      <w:t xml:space="preserve"> </w:t>
    </w:r>
  </w:p>
  <w:bookmarkEnd w:id="57"/>
  <w:p w14:paraId="39BDE758" w14:textId="77777777" w:rsidR="00E67444" w:rsidRPr="002111C7" w:rsidRDefault="00E67444" w:rsidP="00477D6B">
    <w:pPr>
      <w:jc w:val="right"/>
    </w:pPr>
    <w:r>
      <w:t>CDIP/24/11</w:t>
    </w:r>
  </w:p>
  <w:p w14:paraId="4560DC15" w14:textId="47583859" w:rsidR="00E67444" w:rsidRPr="002111C7" w:rsidRDefault="00E67444" w:rsidP="00477D6B">
    <w:pPr>
      <w:jc w:val="right"/>
    </w:pPr>
    <w:r>
      <w:t xml:space="preserve"> Дополнение III, стр. </w:t>
    </w:r>
    <w:r w:rsidRPr="002111C7">
      <w:rPr>
        <w:rStyle w:val="PageNumber"/>
      </w:rPr>
      <w:fldChar w:fldCharType="begin"/>
    </w:r>
    <w:r w:rsidRPr="002111C7">
      <w:rPr>
        <w:rStyle w:val="PageNumber"/>
      </w:rPr>
      <w:instrText xml:space="preserve"> PAGE </w:instrText>
    </w:r>
    <w:r w:rsidRPr="002111C7">
      <w:rPr>
        <w:rStyle w:val="PageNumber"/>
      </w:rPr>
      <w:fldChar w:fldCharType="separate"/>
    </w:r>
    <w:r w:rsidR="000B0E46">
      <w:rPr>
        <w:rStyle w:val="PageNumber"/>
        <w:noProof/>
      </w:rPr>
      <w:t>2</w:t>
    </w:r>
    <w:r w:rsidRPr="002111C7">
      <w:rPr>
        <w:rStyle w:val="PageNumber"/>
      </w:rPr>
      <w:fldChar w:fldCharType="end"/>
    </w:r>
  </w:p>
  <w:p w14:paraId="2FE7E58D" w14:textId="77777777" w:rsidR="00E67444" w:rsidRDefault="00E67444" w:rsidP="00477D6B">
    <w:pPr>
      <w:jc w:val="right"/>
      <w:rPr>
        <w:lang w:val="fr-FR"/>
      </w:rPr>
    </w:pPr>
  </w:p>
  <w:p w14:paraId="6E5E167B" w14:textId="77777777" w:rsidR="00E67444" w:rsidRPr="00150FAF" w:rsidRDefault="00E67444" w:rsidP="00477D6B">
    <w:pPr>
      <w:jc w:val="right"/>
      <w:rPr>
        <w:lang w:val="fr-F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7A21" w14:textId="77777777" w:rsidR="00E67444" w:rsidRDefault="00E67444" w:rsidP="009B62BB">
    <w:pPr>
      <w:pStyle w:val="Header"/>
      <w:jc w:val="right"/>
      <w:rPr>
        <w:color w:val="000000"/>
        <w:sz w:val="17"/>
      </w:rPr>
    </w:pPr>
    <w:bookmarkStart w:id="60" w:name="TITUS4HeaderFirstPage"/>
    <w:r>
      <w:rPr>
        <w:color w:val="000000"/>
        <w:sz w:val="17"/>
      </w:rPr>
      <w:t xml:space="preserve"> </w:t>
    </w:r>
  </w:p>
  <w:bookmarkEnd w:id="60"/>
  <w:p w14:paraId="5A443F65" w14:textId="77777777" w:rsidR="00E67444" w:rsidRDefault="00E67444" w:rsidP="00FB6E4B">
    <w:pPr>
      <w:pStyle w:val="Header"/>
      <w:jc w:val="right"/>
    </w:pPr>
    <w:r>
      <w:t>CDIP/24/11</w:t>
    </w:r>
  </w:p>
  <w:p w14:paraId="0740E5D4" w14:textId="77777777" w:rsidR="00E67444" w:rsidRDefault="00E67444" w:rsidP="00FB6E4B">
    <w:pPr>
      <w:pStyle w:val="Header"/>
      <w:jc w:val="right"/>
    </w:pPr>
    <w:r>
      <w:t>ДОПОЛНЕНИЕ III</w:t>
    </w:r>
  </w:p>
  <w:p w14:paraId="5FBDAB37" w14:textId="77777777" w:rsidR="00E67444" w:rsidRDefault="00E67444" w:rsidP="00FB6E4B">
    <w:pPr>
      <w:pStyle w:val="Header"/>
      <w:jc w:val="right"/>
    </w:pPr>
  </w:p>
  <w:p w14:paraId="0A5E3579" w14:textId="77777777" w:rsidR="00E67444" w:rsidRDefault="00E67444" w:rsidP="00FB6E4B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D8CA" w14:textId="77777777" w:rsidR="00E67444" w:rsidRDefault="00E67444" w:rsidP="009B62BB">
    <w:pPr>
      <w:jc w:val="right"/>
      <w:rPr>
        <w:color w:val="000000"/>
        <w:sz w:val="17"/>
      </w:rPr>
    </w:pPr>
    <w:bookmarkStart w:id="9" w:name="TITUS2HeaderPrimary"/>
    <w:r>
      <w:rPr>
        <w:color w:val="000000"/>
        <w:sz w:val="17"/>
      </w:rPr>
      <w:t xml:space="preserve"> </w:t>
    </w:r>
  </w:p>
  <w:bookmarkEnd w:id="9"/>
  <w:p w14:paraId="3E626E63" w14:textId="77777777" w:rsidR="00E67444" w:rsidRDefault="00E67444" w:rsidP="00B93028">
    <w:pPr>
      <w:pStyle w:val="Header"/>
      <w:jc w:val="right"/>
    </w:pPr>
    <w:r>
      <w:t>CDIP/24/11</w:t>
    </w:r>
  </w:p>
  <w:p w14:paraId="61319DDC" w14:textId="77777777" w:rsidR="00E67444" w:rsidRDefault="00E67444" w:rsidP="00B93028">
    <w:pPr>
      <w:pStyle w:val="Header"/>
      <w:jc w:val="right"/>
    </w:pPr>
    <w:r>
      <w:t>ПРИЛОЖЕНИЕ</w:t>
    </w:r>
  </w:p>
  <w:p w14:paraId="4781EF37" w14:textId="77777777" w:rsidR="00E67444" w:rsidRDefault="00E67444" w:rsidP="00477D6B">
    <w:pPr>
      <w:jc w:val="right"/>
    </w:pPr>
  </w:p>
  <w:p w14:paraId="5EC2F934" w14:textId="77777777" w:rsidR="00E67444" w:rsidRDefault="00E6744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A886" w14:textId="77777777" w:rsidR="00E67444" w:rsidRDefault="00E67444" w:rsidP="00FB6E4B">
    <w:pPr>
      <w:pStyle w:val="Header"/>
      <w:jc w:val="right"/>
    </w:pPr>
  </w:p>
  <w:p w14:paraId="6A03C8F6" w14:textId="77777777" w:rsidR="00E67444" w:rsidRDefault="00E67444" w:rsidP="00FB6E4B">
    <w:pPr>
      <w:pStyle w:val="Header"/>
      <w:jc w:val="righ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304" w14:textId="77777777" w:rsidR="00E67444" w:rsidRDefault="00E67444" w:rsidP="00B93028">
    <w:pPr>
      <w:pStyle w:val="Header"/>
      <w:jc w:val="right"/>
    </w:pPr>
    <w:r>
      <w:t>CDIP/24/11</w:t>
    </w:r>
  </w:p>
  <w:p w14:paraId="7C52CD52" w14:textId="066F741B" w:rsidR="00E67444" w:rsidRDefault="00E67444" w:rsidP="00B93028">
    <w:pPr>
      <w:pStyle w:val="Header"/>
      <w:jc w:val="right"/>
    </w:pPr>
    <w:r>
      <w:t xml:space="preserve">Приложение, стр. </w:t>
    </w:r>
    <w:r>
      <w:fldChar w:fldCharType="begin"/>
    </w:r>
    <w:r>
      <w:instrText xml:space="preserve"> PAGE   \* MERGEFORMAT </w:instrText>
    </w:r>
    <w:r>
      <w:fldChar w:fldCharType="separate"/>
    </w:r>
    <w:r w:rsidR="000B0E46">
      <w:rPr>
        <w:noProof/>
      </w:rPr>
      <w:t>14</w:t>
    </w:r>
    <w:r>
      <w:fldChar w:fldCharType="end"/>
    </w:r>
  </w:p>
  <w:p w14:paraId="0F9BC013" w14:textId="77777777" w:rsidR="00E67444" w:rsidRDefault="00E67444" w:rsidP="00477D6B">
    <w:pPr>
      <w:jc w:val="right"/>
    </w:pPr>
  </w:p>
  <w:p w14:paraId="652440FD" w14:textId="77777777" w:rsidR="00E67444" w:rsidRDefault="00E67444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42A6" w14:textId="77777777" w:rsidR="00E67444" w:rsidRDefault="00E67444" w:rsidP="00B93028">
    <w:pPr>
      <w:pStyle w:val="Header"/>
      <w:jc w:val="right"/>
    </w:pPr>
    <w:r>
      <w:t>CDIP/24/11</w:t>
    </w:r>
  </w:p>
  <w:p w14:paraId="3631E2AD" w14:textId="66E8DC4F" w:rsidR="00E67444" w:rsidRDefault="00E67444" w:rsidP="00B93028">
    <w:pPr>
      <w:pStyle w:val="Header"/>
      <w:jc w:val="right"/>
    </w:pPr>
    <w:r>
      <w:t xml:space="preserve">Приложение, стр. </w:t>
    </w:r>
    <w:r>
      <w:fldChar w:fldCharType="begin"/>
    </w:r>
    <w:r>
      <w:instrText xml:space="preserve"> PAGE   \* MERGEFORMAT </w:instrText>
    </w:r>
    <w:r>
      <w:fldChar w:fldCharType="separate"/>
    </w:r>
    <w:r w:rsidR="000B0E46">
      <w:rPr>
        <w:noProof/>
      </w:rPr>
      <w:t>2</w:t>
    </w:r>
    <w:r>
      <w:fldChar w:fldCharType="end"/>
    </w:r>
  </w:p>
  <w:p w14:paraId="32D1D0CE" w14:textId="77777777" w:rsidR="00E67444" w:rsidRDefault="00E67444" w:rsidP="00FB6E4B">
    <w:pPr>
      <w:pStyle w:val="Header"/>
      <w:jc w:val="right"/>
    </w:pPr>
  </w:p>
  <w:p w14:paraId="36442D07" w14:textId="77777777" w:rsidR="00E67444" w:rsidRDefault="00E67444" w:rsidP="00FB6E4B">
    <w:pPr>
      <w:pStyle w:val="Header"/>
      <w:jc w:val="right"/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B40E" w14:textId="77777777" w:rsidR="00E67444" w:rsidRDefault="00E67444" w:rsidP="009B62BB">
    <w:pPr>
      <w:jc w:val="right"/>
      <w:rPr>
        <w:color w:val="000000"/>
        <w:sz w:val="17"/>
      </w:rPr>
    </w:pPr>
    <w:bookmarkStart w:id="44" w:name="TITUS3HeaderEvenPages"/>
    <w:r>
      <w:rPr>
        <w:color w:val="000000"/>
        <w:sz w:val="17"/>
      </w:rPr>
      <w:t xml:space="preserve"> </w:t>
    </w:r>
  </w:p>
  <w:bookmarkEnd w:id="44"/>
  <w:p w14:paraId="7FE13428" w14:textId="77777777" w:rsidR="00E67444" w:rsidRDefault="00E67444" w:rsidP="00752A3A">
    <w:pPr>
      <w:jc w:val="right"/>
    </w:pPr>
    <w:r>
      <w:t>CDIP/24/11</w:t>
    </w:r>
  </w:p>
  <w:p w14:paraId="7D9ACFC7" w14:textId="77777777" w:rsidR="00E67444" w:rsidRDefault="00E67444" w:rsidP="00752A3A">
    <w:pPr>
      <w:jc w:val="right"/>
    </w:pPr>
    <w:r>
      <w:t>Дополнение I, стр. 2</w:t>
    </w:r>
  </w:p>
  <w:p w14:paraId="3721EFC4" w14:textId="77777777" w:rsidR="00E67444" w:rsidRDefault="00E67444" w:rsidP="00752A3A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8C2A" w14:textId="77777777" w:rsidR="00E67444" w:rsidRDefault="00E67444" w:rsidP="009B62BB">
    <w:pPr>
      <w:jc w:val="right"/>
      <w:rPr>
        <w:color w:val="000000"/>
        <w:sz w:val="17"/>
      </w:rPr>
    </w:pPr>
    <w:bookmarkStart w:id="45" w:name="TITUS3HeaderPrimary"/>
    <w:r>
      <w:rPr>
        <w:color w:val="000000"/>
        <w:sz w:val="17"/>
      </w:rPr>
      <w:t xml:space="preserve"> </w:t>
    </w:r>
  </w:p>
  <w:bookmarkEnd w:id="45"/>
  <w:p w14:paraId="2BA31E2C" w14:textId="77777777" w:rsidR="00E67444" w:rsidRDefault="00E67444" w:rsidP="00477D6B">
    <w:pPr>
      <w:jc w:val="right"/>
    </w:pPr>
    <w:r>
      <w:t>CDIP/24/11</w:t>
    </w:r>
  </w:p>
  <w:p w14:paraId="2BC93B94" w14:textId="77777777" w:rsidR="00E67444" w:rsidRDefault="00E67444" w:rsidP="00477D6B">
    <w:pPr>
      <w:jc w:val="right"/>
    </w:pPr>
    <w:r>
      <w:t>ДОПОЛНЕНИЕ II</w:t>
    </w:r>
  </w:p>
  <w:p w14:paraId="61FF5C14" w14:textId="77777777" w:rsidR="00E67444" w:rsidRDefault="00E67444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FD3D" w14:textId="77777777" w:rsidR="00E67444" w:rsidRDefault="00E67444" w:rsidP="009B62BB">
    <w:pPr>
      <w:pStyle w:val="Header"/>
      <w:jc w:val="right"/>
      <w:rPr>
        <w:color w:val="000000"/>
        <w:sz w:val="17"/>
      </w:rPr>
    </w:pPr>
    <w:bookmarkStart w:id="48" w:name="TITUS3HeaderFirstPage"/>
    <w:r>
      <w:rPr>
        <w:color w:val="000000"/>
        <w:sz w:val="17"/>
      </w:rPr>
      <w:t xml:space="preserve"> </w:t>
    </w:r>
  </w:p>
  <w:bookmarkEnd w:id="48"/>
  <w:p w14:paraId="772DD670" w14:textId="77777777" w:rsidR="00E67444" w:rsidRDefault="00E67444" w:rsidP="00FB6E4B">
    <w:pPr>
      <w:pStyle w:val="Header"/>
      <w:jc w:val="right"/>
    </w:pPr>
    <w:r>
      <w:t>CDIP/24/11</w:t>
    </w:r>
  </w:p>
  <w:p w14:paraId="34887941" w14:textId="77777777" w:rsidR="00E67444" w:rsidRDefault="00E67444" w:rsidP="00FB6E4B">
    <w:pPr>
      <w:pStyle w:val="Header"/>
      <w:jc w:val="right"/>
    </w:pPr>
    <w:r>
      <w:t>ДОПОЛНЕНИЕ I</w:t>
    </w:r>
  </w:p>
  <w:p w14:paraId="72A0821C" w14:textId="77777777" w:rsidR="00E67444" w:rsidRDefault="00E67444" w:rsidP="00FB6E4B">
    <w:pPr>
      <w:pStyle w:val="Header"/>
      <w:jc w:val="right"/>
    </w:pPr>
  </w:p>
  <w:p w14:paraId="12AC61AA" w14:textId="77777777" w:rsidR="00E67444" w:rsidRDefault="00E67444" w:rsidP="00FB6E4B">
    <w:pPr>
      <w:pStyle w:val="Header"/>
      <w:jc w:val="right"/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51D5" w14:textId="77777777" w:rsidR="00E67444" w:rsidRDefault="00E67444" w:rsidP="009B62BB">
    <w:pPr>
      <w:pStyle w:val="Header"/>
      <w:jc w:val="right"/>
      <w:rPr>
        <w:color w:val="000000"/>
        <w:sz w:val="17"/>
      </w:rPr>
    </w:pPr>
    <w:r>
      <w:rPr>
        <w:color w:val="000000"/>
        <w:sz w:val="17"/>
      </w:rPr>
      <w:t xml:space="preserve"> </w:t>
    </w:r>
  </w:p>
  <w:p w14:paraId="4A531838" w14:textId="77777777" w:rsidR="00E67444" w:rsidRDefault="00E67444" w:rsidP="00FB6E4B">
    <w:pPr>
      <w:pStyle w:val="Header"/>
      <w:jc w:val="right"/>
    </w:pPr>
    <w:r>
      <w:t>CDIP/24/11</w:t>
    </w:r>
  </w:p>
  <w:p w14:paraId="70D4ECE4" w14:textId="725DA43C" w:rsidR="00E67444" w:rsidRDefault="00E67444" w:rsidP="00F9204B">
    <w:pPr>
      <w:pStyle w:val="Header"/>
      <w:jc w:val="right"/>
    </w:pPr>
    <w:r>
      <w:t xml:space="preserve">Дополнение I, стр. </w:t>
    </w:r>
    <w:r>
      <w:fldChar w:fldCharType="begin"/>
    </w:r>
    <w:r>
      <w:instrText xml:space="preserve"> PAGE   \* MERGEFORMAT </w:instrText>
    </w:r>
    <w:r>
      <w:fldChar w:fldCharType="separate"/>
    </w:r>
    <w:r w:rsidR="000B0E46">
      <w:rPr>
        <w:noProof/>
      </w:rPr>
      <w:t>2</w:t>
    </w:r>
    <w:r>
      <w:fldChar w:fldCharType="end"/>
    </w:r>
  </w:p>
  <w:p w14:paraId="3390CAC9" w14:textId="77777777" w:rsidR="00E67444" w:rsidRDefault="00E67444" w:rsidP="00FB6E4B">
    <w:pPr>
      <w:pStyle w:val="Header"/>
      <w:jc w:val="right"/>
    </w:pPr>
  </w:p>
  <w:p w14:paraId="54C0407C" w14:textId="77777777" w:rsidR="00E67444" w:rsidRDefault="00E67444" w:rsidP="00FB6E4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6C13A13"/>
    <w:multiLevelType w:val="hybridMultilevel"/>
    <w:tmpl w:val="60E0E13E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1D6D"/>
    <w:multiLevelType w:val="hybridMultilevel"/>
    <w:tmpl w:val="2C1ED4FE"/>
    <w:lvl w:ilvl="0" w:tplc="76785626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ACC0C13"/>
    <w:multiLevelType w:val="hybridMultilevel"/>
    <w:tmpl w:val="BEE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12FCE"/>
    <w:multiLevelType w:val="hybridMultilevel"/>
    <w:tmpl w:val="5A5A8202"/>
    <w:lvl w:ilvl="0" w:tplc="100C0017">
      <w:start w:val="1"/>
      <w:numFmt w:val="lowerLetter"/>
      <w:lvlText w:val="%1)"/>
      <w:lvlJc w:val="left"/>
      <w:pPr>
        <w:ind w:left="1350" w:hanging="360"/>
      </w:p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48E77E95"/>
    <w:multiLevelType w:val="hybridMultilevel"/>
    <w:tmpl w:val="D666A978"/>
    <w:lvl w:ilvl="0" w:tplc="76785626">
      <w:start w:val="1"/>
      <w:numFmt w:val="lowerLetter"/>
      <w:lvlText w:val="(%1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F7942"/>
    <w:multiLevelType w:val="hybridMultilevel"/>
    <w:tmpl w:val="0CC4337A"/>
    <w:lvl w:ilvl="0" w:tplc="CCFC7E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6C30B7"/>
    <w:multiLevelType w:val="hybridMultilevel"/>
    <w:tmpl w:val="48A6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 w15:restartNumberingAfterBreak="0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913B9"/>
    <w:multiLevelType w:val="hybridMultilevel"/>
    <w:tmpl w:val="9126EF20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124F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6832237C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B06D8"/>
    <w:multiLevelType w:val="hybridMultilevel"/>
    <w:tmpl w:val="9E5E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7"/>
  </w:num>
  <w:num w:numId="10">
    <w:abstractNumId w:val="18"/>
  </w:num>
  <w:num w:numId="11">
    <w:abstractNumId w:val="9"/>
  </w:num>
  <w:num w:numId="12">
    <w:abstractNumId w:val="12"/>
  </w:num>
  <w:num w:numId="13">
    <w:abstractNumId w:val="25"/>
  </w:num>
  <w:num w:numId="14">
    <w:abstractNumId w:val="24"/>
  </w:num>
  <w:num w:numId="15">
    <w:abstractNumId w:val="10"/>
  </w:num>
  <w:num w:numId="16">
    <w:abstractNumId w:val="6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1"/>
  </w:num>
  <w:num w:numId="22">
    <w:abstractNumId w:val="13"/>
  </w:num>
  <w:num w:numId="23">
    <w:abstractNumId w:val="7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11BFB"/>
    <w:rsid w:val="00013293"/>
    <w:rsid w:val="00013627"/>
    <w:rsid w:val="00013B29"/>
    <w:rsid w:val="0001562C"/>
    <w:rsid w:val="000202D0"/>
    <w:rsid w:val="00021F82"/>
    <w:rsid w:val="00023307"/>
    <w:rsid w:val="00026673"/>
    <w:rsid w:val="00026FA2"/>
    <w:rsid w:val="00027189"/>
    <w:rsid w:val="000308C7"/>
    <w:rsid w:val="00031360"/>
    <w:rsid w:val="00037D1D"/>
    <w:rsid w:val="00041820"/>
    <w:rsid w:val="00043CAA"/>
    <w:rsid w:val="00044F72"/>
    <w:rsid w:val="00045BFD"/>
    <w:rsid w:val="00046893"/>
    <w:rsid w:val="00046C37"/>
    <w:rsid w:val="00047D96"/>
    <w:rsid w:val="00051999"/>
    <w:rsid w:val="0005217D"/>
    <w:rsid w:val="00055303"/>
    <w:rsid w:val="00056450"/>
    <w:rsid w:val="00063D97"/>
    <w:rsid w:val="00065849"/>
    <w:rsid w:val="00066224"/>
    <w:rsid w:val="00066723"/>
    <w:rsid w:val="00071A3C"/>
    <w:rsid w:val="000722D7"/>
    <w:rsid w:val="00075432"/>
    <w:rsid w:val="000764A7"/>
    <w:rsid w:val="0007652D"/>
    <w:rsid w:val="00077463"/>
    <w:rsid w:val="00080A2F"/>
    <w:rsid w:val="00083BB1"/>
    <w:rsid w:val="00092F69"/>
    <w:rsid w:val="000968ED"/>
    <w:rsid w:val="00097361"/>
    <w:rsid w:val="000A00A9"/>
    <w:rsid w:val="000A13FC"/>
    <w:rsid w:val="000A1C40"/>
    <w:rsid w:val="000A3E2F"/>
    <w:rsid w:val="000A59AF"/>
    <w:rsid w:val="000A6F04"/>
    <w:rsid w:val="000A7B32"/>
    <w:rsid w:val="000B00F7"/>
    <w:rsid w:val="000B045C"/>
    <w:rsid w:val="000B0E46"/>
    <w:rsid w:val="000B3F68"/>
    <w:rsid w:val="000B47C2"/>
    <w:rsid w:val="000B5836"/>
    <w:rsid w:val="000B7A75"/>
    <w:rsid w:val="000C211E"/>
    <w:rsid w:val="000C2D13"/>
    <w:rsid w:val="000C31EF"/>
    <w:rsid w:val="000C5649"/>
    <w:rsid w:val="000C5936"/>
    <w:rsid w:val="000C5963"/>
    <w:rsid w:val="000C68C0"/>
    <w:rsid w:val="000D040F"/>
    <w:rsid w:val="000D230D"/>
    <w:rsid w:val="000D2AC1"/>
    <w:rsid w:val="000D5A70"/>
    <w:rsid w:val="000E3450"/>
    <w:rsid w:val="000E58E8"/>
    <w:rsid w:val="000F159B"/>
    <w:rsid w:val="000F1A90"/>
    <w:rsid w:val="000F43BE"/>
    <w:rsid w:val="000F4BD3"/>
    <w:rsid w:val="000F594C"/>
    <w:rsid w:val="000F5E56"/>
    <w:rsid w:val="00104722"/>
    <w:rsid w:val="00105172"/>
    <w:rsid w:val="001059FC"/>
    <w:rsid w:val="001060BE"/>
    <w:rsid w:val="00112653"/>
    <w:rsid w:val="00113824"/>
    <w:rsid w:val="00113BB7"/>
    <w:rsid w:val="001145F7"/>
    <w:rsid w:val="00115024"/>
    <w:rsid w:val="00120547"/>
    <w:rsid w:val="00123399"/>
    <w:rsid w:val="00125612"/>
    <w:rsid w:val="001269EB"/>
    <w:rsid w:val="00130243"/>
    <w:rsid w:val="00130B53"/>
    <w:rsid w:val="00133F41"/>
    <w:rsid w:val="0013479E"/>
    <w:rsid w:val="001362EE"/>
    <w:rsid w:val="0013630A"/>
    <w:rsid w:val="001423A5"/>
    <w:rsid w:val="00142EFF"/>
    <w:rsid w:val="0014770B"/>
    <w:rsid w:val="00147E7B"/>
    <w:rsid w:val="00150FAF"/>
    <w:rsid w:val="001515F1"/>
    <w:rsid w:val="00151E8B"/>
    <w:rsid w:val="00157530"/>
    <w:rsid w:val="001621D7"/>
    <w:rsid w:val="00162809"/>
    <w:rsid w:val="0016355D"/>
    <w:rsid w:val="00164C23"/>
    <w:rsid w:val="00167731"/>
    <w:rsid w:val="0017264A"/>
    <w:rsid w:val="0017331F"/>
    <w:rsid w:val="00177E17"/>
    <w:rsid w:val="00181D9D"/>
    <w:rsid w:val="001821CA"/>
    <w:rsid w:val="001832A6"/>
    <w:rsid w:val="001840F5"/>
    <w:rsid w:val="00185815"/>
    <w:rsid w:val="00186013"/>
    <w:rsid w:val="00190BBD"/>
    <w:rsid w:val="0019113C"/>
    <w:rsid w:val="001937E8"/>
    <w:rsid w:val="00195D57"/>
    <w:rsid w:val="00196C30"/>
    <w:rsid w:val="00197452"/>
    <w:rsid w:val="001975E5"/>
    <w:rsid w:val="001A1F86"/>
    <w:rsid w:val="001A316C"/>
    <w:rsid w:val="001B3C6B"/>
    <w:rsid w:val="001B602C"/>
    <w:rsid w:val="001B6DC5"/>
    <w:rsid w:val="001C5415"/>
    <w:rsid w:val="001C6672"/>
    <w:rsid w:val="001C7E86"/>
    <w:rsid w:val="001D1656"/>
    <w:rsid w:val="001D1CB9"/>
    <w:rsid w:val="001D1E07"/>
    <w:rsid w:val="001D4EB7"/>
    <w:rsid w:val="001D50BA"/>
    <w:rsid w:val="001D6CD2"/>
    <w:rsid w:val="001E01EB"/>
    <w:rsid w:val="001E0CC4"/>
    <w:rsid w:val="001E1672"/>
    <w:rsid w:val="001E45A2"/>
    <w:rsid w:val="001E6A73"/>
    <w:rsid w:val="001F0465"/>
    <w:rsid w:val="001F1DFC"/>
    <w:rsid w:val="001F2040"/>
    <w:rsid w:val="001F4C95"/>
    <w:rsid w:val="001F53E0"/>
    <w:rsid w:val="001F65EB"/>
    <w:rsid w:val="002029EC"/>
    <w:rsid w:val="002111C7"/>
    <w:rsid w:val="00211DA8"/>
    <w:rsid w:val="00211EB2"/>
    <w:rsid w:val="00212775"/>
    <w:rsid w:val="00213162"/>
    <w:rsid w:val="00217EB0"/>
    <w:rsid w:val="0022067D"/>
    <w:rsid w:val="00222610"/>
    <w:rsid w:val="00225E0F"/>
    <w:rsid w:val="00226DBC"/>
    <w:rsid w:val="00230439"/>
    <w:rsid w:val="00237C31"/>
    <w:rsid w:val="00237E65"/>
    <w:rsid w:val="002403B7"/>
    <w:rsid w:val="00240CEE"/>
    <w:rsid w:val="002460AB"/>
    <w:rsid w:val="0025082A"/>
    <w:rsid w:val="00254224"/>
    <w:rsid w:val="00255E52"/>
    <w:rsid w:val="00256A19"/>
    <w:rsid w:val="00262098"/>
    <w:rsid w:val="0026327E"/>
    <w:rsid w:val="0026330C"/>
    <w:rsid w:val="002634C4"/>
    <w:rsid w:val="002649ED"/>
    <w:rsid w:val="0026522C"/>
    <w:rsid w:val="00265236"/>
    <w:rsid w:val="00265F27"/>
    <w:rsid w:val="002705AC"/>
    <w:rsid w:val="00270EAC"/>
    <w:rsid w:val="00272E3B"/>
    <w:rsid w:val="00273239"/>
    <w:rsid w:val="00275174"/>
    <w:rsid w:val="0027567C"/>
    <w:rsid w:val="00276AF4"/>
    <w:rsid w:val="00281A68"/>
    <w:rsid w:val="00281D8C"/>
    <w:rsid w:val="00282D1E"/>
    <w:rsid w:val="0028339D"/>
    <w:rsid w:val="002861D3"/>
    <w:rsid w:val="00286DDA"/>
    <w:rsid w:val="00287196"/>
    <w:rsid w:val="00287579"/>
    <w:rsid w:val="00287CBE"/>
    <w:rsid w:val="00290A7D"/>
    <w:rsid w:val="002928D3"/>
    <w:rsid w:val="0029443A"/>
    <w:rsid w:val="002971A6"/>
    <w:rsid w:val="002A0B05"/>
    <w:rsid w:val="002A3934"/>
    <w:rsid w:val="002A3A3E"/>
    <w:rsid w:val="002A3DBC"/>
    <w:rsid w:val="002A601E"/>
    <w:rsid w:val="002A67EF"/>
    <w:rsid w:val="002B4B6A"/>
    <w:rsid w:val="002B5D17"/>
    <w:rsid w:val="002B660C"/>
    <w:rsid w:val="002C0080"/>
    <w:rsid w:val="002C119C"/>
    <w:rsid w:val="002C15EC"/>
    <w:rsid w:val="002C3F16"/>
    <w:rsid w:val="002C468E"/>
    <w:rsid w:val="002C4966"/>
    <w:rsid w:val="002D26BB"/>
    <w:rsid w:val="002D5270"/>
    <w:rsid w:val="002D6832"/>
    <w:rsid w:val="002D7C76"/>
    <w:rsid w:val="002E1285"/>
    <w:rsid w:val="002E1717"/>
    <w:rsid w:val="002E7F5D"/>
    <w:rsid w:val="002F1793"/>
    <w:rsid w:val="002F1FE6"/>
    <w:rsid w:val="002F4E68"/>
    <w:rsid w:val="00310D67"/>
    <w:rsid w:val="003115CA"/>
    <w:rsid w:val="00312F7F"/>
    <w:rsid w:val="0031611D"/>
    <w:rsid w:val="00321B50"/>
    <w:rsid w:val="00330761"/>
    <w:rsid w:val="00331141"/>
    <w:rsid w:val="003445A8"/>
    <w:rsid w:val="003517B5"/>
    <w:rsid w:val="003528BE"/>
    <w:rsid w:val="00353FDF"/>
    <w:rsid w:val="00355307"/>
    <w:rsid w:val="00355655"/>
    <w:rsid w:val="00355C3A"/>
    <w:rsid w:val="00355D01"/>
    <w:rsid w:val="0035722E"/>
    <w:rsid w:val="00357361"/>
    <w:rsid w:val="00361450"/>
    <w:rsid w:val="003673CF"/>
    <w:rsid w:val="00371339"/>
    <w:rsid w:val="003741DD"/>
    <w:rsid w:val="00375CDD"/>
    <w:rsid w:val="00382F51"/>
    <w:rsid w:val="003845C1"/>
    <w:rsid w:val="00386456"/>
    <w:rsid w:val="003923D5"/>
    <w:rsid w:val="00394845"/>
    <w:rsid w:val="00394E6B"/>
    <w:rsid w:val="00395F52"/>
    <w:rsid w:val="003A143C"/>
    <w:rsid w:val="003A1A8D"/>
    <w:rsid w:val="003A1F6D"/>
    <w:rsid w:val="003A2273"/>
    <w:rsid w:val="003A23F5"/>
    <w:rsid w:val="003A2963"/>
    <w:rsid w:val="003A6F89"/>
    <w:rsid w:val="003B26A5"/>
    <w:rsid w:val="003B38C1"/>
    <w:rsid w:val="003B3C9C"/>
    <w:rsid w:val="003B55D8"/>
    <w:rsid w:val="003B606D"/>
    <w:rsid w:val="003C0070"/>
    <w:rsid w:val="003C20D5"/>
    <w:rsid w:val="003D2F6E"/>
    <w:rsid w:val="003D3293"/>
    <w:rsid w:val="003D4403"/>
    <w:rsid w:val="003D52FE"/>
    <w:rsid w:val="003D565D"/>
    <w:rsid w:val="003D58D4"/>
    <w:rsid w:val="003D6A6E"/>
    <w:rsid w:val="003E1DF3"/>
    <w:rsid w:val="003E7603"/>
    <w:rsid w:val="003F0B02"/>
    <w:rsid w:val="003F79D9"/>
    <w:rsid w:val="004017F7"/>
    <w:rsid w:val="004024D6"/>
    <w:rsid w:val="00402EB4"/>
    <w:rsid w:val="00404317"/>
    <w:rsid w:val="0040699A"/>
    <w:rsid w:val="004079FC"/>
    <w:rsid w:val="00413EB1"/>
    <w:rsid w:val="0041493E"/>
    <w:rsid w:val="00414AEA"/>
    <w:rsid w:val="00414EC7"/>
    <w:rsid w:val="00414F08"/>
    <w:rsid w:val="004155BB"/>
    <w:rsid w:val="004158F4"/>
    <w:rsid w:val="0041720C"/>
    <w:rsid w:val="00422938"/>
    <w:rsid w:val="00423E3E"/>
    <w:rsid w:val="00427AF4"/>
    <w:rsid w:val="00427D71"/>
    <w:rsid w:val="004308E8"/>
    <w:rsid w:val="0044031A"/>
    <w:rsid w:val="00442768"/>
    <w:rsid w:val="00444F07"/>
    <w:rsid w:val="00452583"/>
    <w:rsid w:val="004563C9"/>
    <w:rsid w:val="00460326"/>
    <w:rsid w:val="004647DA"/>
    <w:rsid w:val="00465820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592"/>
    <w:rsid w:val="0048595C"/>
    <w:rsid w:val="0048617F"/>
    <w:rsid w:val="004877F1"/>
    <w:rsid w:val="004907DF"/>
    <w:rsid w:val="00493421"/>
    <w:rsid w:val="00494EEA"/>
    <w:rsid w:val="00495BDE"/>
    <w:rsid w:val="004A4DCB"/>
    <w:rsid w:val="004A5839"/>
    <w:rsid w:val="004A5B73"/>
    <w:rsid w:val="004B095A"/>
    <w:rsid w:val="004B0C1A"/>
    <w:rsid w:val="004B20A0"/>
    <w:rsid w:val="004B2B39"/>
    <w:rsid w:val="004B2B62"/>
    <w:rsid w:val="004B6183"/>
    <w:rsid w:val="004B6AB9"/>
    <w:rsid w:val="004B6DEB"/>
    <w:rsid w:val="004B6F2D"/>
    <w:rsid w:val="004B7766"/>
    <w:rsid w:val="004C1D33"/>
    <w:rsid w:val="004C525B"/>
    <w:rsid w:val="004D268F"/>
    <w:rsid w:val="004D3244"/>
    <w:rsid w:val="004D42A6"/>
    <w:rsid w:val="004E07D4"/>
    <w:rsid w:val="004E093E"/>
    <w:rsid w:val="004E1F8A"/>
    <w:rsid w:val="004E2CDA"/>
    <w:rsid w:val="004E7077"/>
    <w:rsid w:val="004F669C"/>
    <w:rsid w:val="005019FF"/>
    <w:rsid w:val="00502CD3"/>
    <w:rsid w:val="0051119D"/>
    <w:rsid w:val="005128A9"/>
    <w:rsid w:val="00514100"/>
    <w:rsid w:val="00521C4F"/>
    <w:rsid w:val="00522827"/>
    <w:rsid w:val="0053057A"/>
    <w:rsid w:val="00533C75"/>
    <w:rsid w:val="00536F04"/>
    <w:rsid w:val="0054016A"/>
    <w:rsid w:val="00540384"/>
    <w:rsid w:val="0054059A"/>
    <w:rsid w:val="00540BD5"/>
    <w:rsid w:val="00544DB2"/>
    <w:rsid w:val="00546788"/>
    <w:rsid w:val="00554AEE"/>
    <w:rsid w:val="00555829"/>
    <w:rsid w:val="00560884"/>
    <w:rsid w:val="00560A29"/>
    <w:rsid w:val="00560C4E"/>
    <w:rsid w:val="00564374"/>
    <w:rsid w:val="00565647"/>
    <w:rsid w:val="00574291"/>
    <w:rsid w:val="00576B83"/>
    <w:rsid w:val="005803E1"/>
    <w:rsid w:val="00584F4C"/>
    <w:rsid w:val="005861A0"/>
    <w:rsid w:val="0059194A"/>
    <w:rsid w:val="00594C78"/>
    <w:rsid w:val="0059513A"/>
    <w:rsid w:val="005A431B"/>
    <w:rsid w:val="005A5D8A"/>
    <w:rsid w:val="005B1F62"/>
    <w:rsid w:val="005B48E8"/>
    <w:rsid w:val="005B63B5"/>
    <w:rsid w:val="005C0E87"/>
    <w:rsid w:val="005C1597"/>
    <w:rsid w:val="005C1810"/>
    <w:rsid w:val="005C25E7"/>
    <w:rsid w:val="005C2702"/>
    <w:rsid w:val="005C45C8"/>
    <w:rsid w:val="005C58F1"/>
    <w:rsid w:val="005C6649"/>
    <w:rsid w:val="005C778E"/>
    <w:rsid w:val="005D46B7"/>
    <w:rsid w:val="005E0747"/>
    <w:rsid w:val="005E6D9D"/>
    <w:rsid w:val="005E6FD8"/>
    <w:rsid w:val="005E7422"/>
    <w:rsid w:val="005F1C2B"/>
    <w:rsid w:val="005F23C8"/>
    <w:rsid w:val="005F59A3"/>
    <w:rsid w:val="005F7A0D"/>
    <w:rsid w:val="0060566A"/>
    <w:rsid w:val="00605827"/>
    <w:rsid w:val="00606083"/>
    <w:rsid w:val="00606C05"/>
    <w:rsid w:val="00612945"/>
    <w:rsid w:val="006144BA"/>
    <w:rsid w:val="00615CAD"/>
    <w:rsid w:val="00615DFC"/>
    <w:rsid w:val="006178ED"/>
    <w:rsid w:val="00622747"/>
    <w:rsid w:val="00626651"/>
    <w:rsid w:val="006276D6"/>
    <w:rsid w:val="006334E4"/>
    <w:rsid w:val="006338DD"/>
    <w:rsid w:val="00635085"/>
    <w:rsid w:val="00644D78"/>
    <w:rsid w:val="00646050"/>
    <w:rsid w:val="00646CF3"/>
    <w:rsid w:val="00647CD8"/>
    <w:rsid w:val="00651949"/>
    <w:rsid w:val="006548F3"/>
    <w:rsid w:val="006635E6"/>
    <w:rsid w:val="00664367"/>
    <w:rsid w:val="00664488"/>
    <w:rsid w:val="006704CC"/>
    <w:rsid w:val="00670E98"/>
    <w:rsid w:val="006713CA"/>
    <w:rsid w:val="00676518"/>
    <w:rsid w:val="00676C5C"/>
    <w:rsid w:val="006817EF"/>
    <w:rsid w:val="00686AD1"/>
    <w:rsid w:val="00692329"/>
    <w:rsid w:val="00692D02"/>
    <w:rsid w:val="00693D40"/>
    <w:rsid w:val="00694596"/>
    <w:rsid w:val="0069491D"/>
    <w:rsid w:val="006A09EC"/>
    <w:rsid w:val="006A6007"/>
    <w:rsid w:val="006B4D6D"/>
    <w:rsid w:val="006B5941"/>
    <w:rsid w:val="006B6D28"/>
    <w:rsid w:val="006B7CC2"/>
    <w:rsid w:val="006C29C7"/>
    <w:rsid w:val="006C6E86"/>
    <w:rsid w:val="006D1256"/>
    <w:rsid w:val="006D18C5"/>
    <w:rsid w:val="006D1965"/>
    <w:rsid w:val="006D26E1"/>
    <w:rsid w:val="006D2CB2"/>
    <w:rsid w:val="006D2D21"/>
    <w:rsid w:val="006D5E9E"/>
    <w:rsid w:val="006E6A54"/>
    <w:rsid w:val="006F1093"/>
    <w:rsid w:val="006F136D"/>
    <w:rsid w:val="006F5A30"/>
    <w:rsid w:val="006F64A2"/>
    <w:rsid w:val="006F732B"/>
    <w:rsid w:val="0070125D"/>
    <w:rsid w:val="007018A9"/>
    <w:rsid w:val="00703D4E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2F18"/>
    <w:rsid w:val="00724C60"/>
    <w:rsid w:val="00724CC0"/>
    <w:rsid w:val="00724DDE"/>
    <w:rsid w:val="00725C01"/>
    <w:rsid w:val="00730B83"/>
    <w:rsid w:val="0073191D"/>
    <w:rsid w:val="007332A8"/>
    <w:rsid w:val="00733963"/>
    <w:rsid w:val="00734836"/>
    <w:rsid w:val="0073627C"/>
    <w:rsid w:val="007369DE"/>
    <w:rsid w:val="00736C6F"/>
    <w:rsid w:val="007415B3"/>
    <w:rsid w:val="007448C4"/>
    <w:rsid w:val="00744ECA"/>
    <w:rsid w:val="00746945"/>
    <w:rsid w:val="00752A3A"/>
    <w:rsid w:val="00753A08"/>
    <w:rsid w:val="00753FF6"/>
    <w:rsid w:val="00755388"/>
    <w:rsid w:val="0075539F"/>
    <w:rsid w:val="0076107A"/>
    <w:rsid w:val="007636EA"/>
    <w:rsid w:val="0076714F"/>
    <w:rsid w:val="00773211"/>
    <w:rsid w:val="00777946"/>
    <w:rsid w:val="00780522"/>
    <w:rsid w:val="00780960"/>
    <w:rsid w:val="00782E2E"/>
    <w:rsid w:val="0078563E"/>
    <w:rsid w:val="00787611"/>
    <w:rsid w:val="00793B12"/>
    <w:rsid w:val="007956B7"/>
    <w:rsid w:val="00797965"/>
    <w:rsid w:val="007A0863"/>
    <w:rsid w:val="007A35B0"/>
    <w:rsid w:val="007A5C67"/>
    <w:rsid w:val="007A6AAA"/>
    <w:rsid w:val="007B036F"/>
    <w:rsid w:val="007B1A99"/>
    <w:rsid w:val="007B2712"/>
    <w:rsid w:val="007B3C43"/>
    <w:rsid w:val="007B51ED"/>
    <w:rsid w:val="007C4575"/>
    <w:rsid w:val="007C519F"/>
    <w:rsid w:val="007D0640"/>
    <w:rsid w:val="007D1613"/>
    <w:rsid w:val="007D1D57"/>
    <w:rsid w:val="007D381A"/>
    <w:rsid w:val="007D694D"/>
    <w:rsid w:val="007E06EF"/>
    <w:rsid w:val="007E31C5"/>
    <w:rsid w:val="007E4D70"/>
    <w:rsid w:val="007E7448"/>
    <w:rsid w:val="007E7617"/>
    <w:rsid w:val="007F26CA"/>
    <w:rsid w:val="007F5382"/>
    <w:rsid w:val="007F5A67"/>
    <w:rsid w:val="007F63E2"/>
    <w:rsid w:val="0080154D"/>
    <w:rsid w:val="008016DB"/>
    <w:rsid w:val="00801C8C"/>
    <w:rsid w:val="008031D1"/>
    <w:rsid w:val="008036A1"/>
    <w:rsid w:val="00805C1D"/>
    <w:rsid w:val="008111A4"/>
    <w:rsid w:val="00813196"/>
    <w:rsid w:val="00815139"/>
    <w:rsid w:val="00815393"/>
    <w:rsid w:val="0081587F"/>
    <w:rsid w:val="00817DFE"/>
    <w:rsid w:val="00821724"/>
    <w:rsid w:val="00822608"/>
    <w:rsid w:val="00827374"/>
    <w:rsid w:val="00831FAA"/>
    <w:rsid w:val="00835224"/>
    <w:rsid w:val="00835CBF"/>
    <w:rsid w:val="00836A9E"/>
    <w:rsid w:val="008374C5"/>
    <w:rsid w:val="00840A6F"/>
    <w:rsid w:val="008441FF"/>
    <w:rsid w:val="00844907"/>
    <w:rsid w:val="00847029"/>
    <w:rsid w:val="00850894"/>
    <w:rsid w:val="008510C9"/>
    <w:rsid w:val="00852B22"/>
    <w:rsid w:val="00853D2B"/>
    <w:rsid w:val="00856325"/>
    <w:rsid w:val="00856A07"/>
    <w:rsid w:val="008618C7"/>
    <w:rsid w:val="00865336"/>
    <w:rsid w:val="00871D4F"/>
    <w:rsid w:val="00872DD3"/>
    <w:rsid w:val="008733A6"/>
    <w:rsid w:val="008733A9"/>
    <w:rsid w:val="008737B1"/>
    <w:rsid w:val="00873E88"/>
    <w:rsid w:val="008754BA"/>
    <w:rsid w:val="00876F38"/>
    <w:rsid w:val="00880D78"/>
    <w:rsid w:val="00881F0C"/>
    <w:rsid w:val="008826DC"/>
    <w:rsid w:val="00885AEB"/>
    <w:rsid w:val="00890BE0"/>
    <w:rsid w:val="00891068"/>
    <w:rsid w:val="00894842"/>
    <w:rsid w:val="008970B8"/>
    <w:rsid w:val="00897F83"/>
    <w:rsid w:val="008A027C"/>
    <w:rsid w:val="008A08EB"/>
    <w:rsid w:val="008A18A7"/>
    <w:rsid w:val="008A5337"/>
    <w:rsid w:val="008A55D9"/>
    <w:rsid w:val="008A64F3"/>
    <w:rsid w:val="008A6C46"/>
    <w:rsid w:val="008B1D22"/>
    <w:rsid w:val="008B2CC1"/>
    <w:rsid w:val="008B4AAA"/>
    <w:rsid w:val="008B60B2"/>
    <w:rsid w:val="008B747F"/>
    <w:rsid w:val="008C21E1"/>
    <w:rsid w:val="008C642B"/>
    <w:rsid w:val="008D0CE7"/>
    <w:rsid w:val="008D2C69"/>
    <w:rsid w:val="008D63C3"/>
    <w:rsid w:val="008D6793"/>
    <w:rsid w:val="008D6913"/>
    <w:rsid w:val="008E0376"/>
    <w:rsid w:val="008E388F"/>
    <w:rsid w:val="008E3A39"/>
    <w:rsid w:val="008E43E6"/>
    <w:rsid w:val="008E5537"/>
    <w:rsid w:val="008E76BC"/>
    <w:rsid w:val="008F3BE3"/>
    <w:rsid w:val="008F5BC8"/>
    <w:rsid w:val="00900E52"/>
    <w:rsid w:val="00903F7D"/>
    <w:rsid w:val="0090696F"/>
    <w:rsid w:val="0090731E"/>
    <w:rsid w:val="00912B23"/>
    <w:rsid w:val="00914628"/>
    <w:rsid w:val="00914CAC"/>
    <w:rsid w:val="00915F20"/>
    <w:rsid w:val="00916EE2"/>
    <w:rsid w:val="00921025"/>
    <w:rsid w:val="00924554"/>
    <w:rsid w:val="0093027E"/>
    <w:rsid w:val="00931449"/>
    <w:rsid w:val="00933046"/>
    <w:rsid w:val="00934642"/>
    <w:rsid w:val="00934CB2"/>
    <w:rsid w:val="00935EF4"/>
    <w:rsid w:val="00937DD9"/>
    <w:rsid w:val="00944736"/>
    <w:rsid w:val="00946B23"/>
    <w:rsid w:val="00947A0F"/>
    <w:rsid w:val="00951612"/>
    <w:rsid w:val="00951DAE"/>
    <w:rsid w:val="00952E4B"/>
    <w:rsid w:val="00953C1B"/>
    <w:rsid w:val="0095420E"/>
    <w:rsid w:val="00955573"/>
    <w:rsid w:val="00955684"/>
    <w:rsid w:val="009638A6"/>
    <w:rsid w:val="009647E8"/>
    <w:rsid w:val="00964CD7"/>
    <w:rsid w:val="00965481"/>
    <w:rsid w:val="00966A22"/>
    <w:rsid w:val="0096722F"/>
    <w:rsid w:val="00973863"/>
    <w:rsid w:val="009755F4"/>
    <w:rsid w:val="00976CB1"/>
    <w:rsid w:val="00980843"/>
    <w:rsid w:val="00983D9F"/>
    <w:rsid w:val="00986FCA"/>
    <w:rsid w:val="00990F6C"/>
    <w:rsid w:val="00991AA8"/>
    <w:rsid w:val="009941C4"/>
    <w:rsid w:val="0099473B"/>
    <w:rsid w:val="00995171"/>
    <w:rsid w:val="00995402"/>
    <w:rsid w:val="009A104E"/>
    <w:rsid w:val="009A4AEA"/>
    <w:rsid w:val="009A5715"/>
    <w:rsid w:val="009B0D3A"/>
    <w:rsid w:val="009B0FEA"/>
    <w:rsid w:val="009B18A8"/>
    <w:rsid w:val="009B5A21"/>
    <w:rsid w:val="009B5AE2"/>
    <w:rsid w:val="009B62BB"/>
    <w:rsid w:val="009C2468"/>
    <w:rsid w:val="009C32ED"/>
    <w:rsid w:val="009C4BD1"/>
    <w:rsid w:val="009C5D9A"/>
    <w:rsid w:val="009C61EA"/>
    <w:rsid w:val="009C71AB"/>
    <w:rsid w:val="009D011E"/>
    <w:rsid w:val="009D0518"/>
    <w:rsid w:val="009D1BD3"/>
    <w:rsid w:val="009D2F37"/>
    <w:rsid w:val="009D6C1E"/>
    <w:rsid w:val="009E047B"/>
    <w:rsid w:val="009E162C"/>
    <w:rsid w:val="009E2791"/>
    <w:rsid w:val="009E3F6F"/>
    <w:rsid w:val="009E4C0E"/>
    <w:rsid w:val="009E6081"/>
    <w:rsid w:val="009E6EE7"/>
    <w:rsid w:val="009F38D3"/>
    <w:rsid w:val="009F499F"/>
    <w:rsid w:val="00A11896"/>
    <w:rsid w:val="00A11952"/>
    <w:rsid w:val="00A1529C"/>
    <w:rsid w:val="00A21024"/>
    <w:rsid w:val="00A22008"/>
    <w:rsid w:val="00A23CBD"/>
    <w:rsid w:val="00A23E3D"/>
    <w:rsid w:val="00A30C30"/>
    <w:rsid w:val="00A312EF"/>
    <w:rsid w:val="00A31317"/>
    <w:rsid w:val="00A31822"/>
    <w:rsid w:val="00A42DAF"/>
    <w:rsid w:val="00A43AF5"/>
    <w:rsid w:val="00A454DF"/>
    <w:rsid w:val="00A45BD8"/>
    <w:rsid w:val="00A479BE"/>
    <w:rsid w:val="00A50770"/>
    <w:rsid w:val="00A523B7"/>
    <w:rsid w:val="00A52959"/>
    <w:rsid w:val="00A55746"/>
    <w:rsid w:val="00A557C2"/>
    <w:rsid w:val="00A61AFE"/>
    <w:rsid w:val="00A63425"/>
    <w:rsid w:val="00A64BCB"/>
    <w:rsid w:val="00A66EBB"/>
    <w:rsid w:val="00A67ED7"/>
    <w:rsid w:val="00A718B2"/>
    <w:rsid w:val="00A72437"/>
    <w:rsid w:val="00A72E79"/>
    <w:rsid w:val="00A840D5"/>
    <w:rsid w:val="00A86735"/>
    <w:rsid w:val="00A869B7"/>
    <w:rsid w:val="00A93280"/>
    <w:rsid w:val="00A938D3"/>
    <w:rsid w:val="00A94543"/>
    <w:rsid w:val="00A94DD0"/>
    <w:rsid w:val="00A9735C"/>
    <w:rsid w:val="00AA1752"/>
    <w:rsid w:val="00AA1D78"/>
    <w:rsid w:val="00AA69BC"/>
    <w:rsid w:val="00AB0812"/>
    <w:rsid w:val="00AB41B4"/>
    <w:rsid w:val="00AB47B3"/>
    <w:rsid w:val="00AB4F67"/>
    <w:rsid w:val="00AB6397"/>
    <w:rsid w:val="00AB6548"/>
    <w:rsid w:val="00AC0A33"/>
    <w:rsid w:val="00AC205C"/>
    <w:rsid w:val="00AC3DBB"/>
    <w:rsid w:val="00AD21FA"/>
    <w:rsid w:val="00AD32E0"/>
    <w:rsid w:val="00AD43CA"/>
    <w:rsid w:val="00AD6903"/>
    <w:rsid w:val="00AD718E"/>
    <w:rsid w:val="00AE04EE"/>
    <w:rsid w:val="00AE10A0"/>
    <w:rsid w:val="00AE126F"/>
    <w:rsid w:val="00AE2C0A"/>
    <w:rsid w:val="00AE3BDC"/>
    <w:rsid w:val="00AE4A36"/>
    <w:rsid w:val="00AE4C3D"/>
    <w:rsid w:val="00AE54AA"/>
    <w:rsid w:val="00AE7170"/>
    <w:rsid w:val="00AE7A0A"/>
    <w:rsid w:val="00AF0A6B"/>
    <w:rsid w:val="00AF2296"/>
    <w:rsid w:val="00AF276F"/>
    <w:rsid w:val="00AF713D"/>
    <w:rsid w:val="00B007C0"/>
    <w:rsid w:val="00B025D7"/>
    <w:rsid w:val="00B02B70"/>
    <w:rsid w:val="00B05A69"/>
    <w:rsid w:val="00B05C6B"/>
    <w:rsid w:val="00B07767"/>
    <w:rsid w:val="00B11A10"/>
    <w:rsid w:val="00B11B96"/>
    <w:rsid w:val="00B13A52"/>
    <w:rsid w:val="00B15EC7"/>
    <w:rsid w:val="00B160F5"/>
    <w:rsid w:val="00B21269"/>
    <w:rsid w:val="00B245CE"/>
    <w:rsid w:val="00B34CCC"/>
    <w:rsid w:val="00B37D4E"/>
    <w:rsid w:val="00B40A8C"/>
    <w:rsid w:val="00B41781"/>
    <w:rsid w:val="00B4228A"/>
    <w:rsid w:val="00B44F96"/>
    <w:rsid w:val="00B44FBC"/>
    <w:rsid w:val="00B479CF"/>
    <w:rsid w:val="00B52EFA"/>
    <w:rsid w:val="00B53C4D"/>
    <w:rsid w:val="00B5673F"/>
    <w:rsid w:val="00B63FC9"/>
    <w:rsid w:val="00B652BC"/>
    <w:rsid w:val="00B65B90"/>
    <w:rsid w:val="00B6761F"/>
    <w:rsid w:val="00B677A3"/>
    <w:rsid w:val="00B711DF"/>
    <w:rsid w:val="00B71A63"/>
    <w:rsid w:val="00B72291"/>
    <w:rsid w:val="00B7295E"/>
    <w:rsid w:val="00B75A61"/>
    <w:rsid w:val="00B76E5A"/>
    <w:rsid w:val="00B828D9"/>
    <w:rsid w:val="00B83433"/>
    <w:rsid w:val="00B83EAC"/>
    <w:rsid w:val="00B866E4"/>
    <w:rsid w:val="00B86F0D"/>
    <w:rsid w:val="00B87FC8"/>
    <w:rsid w:val="00B93028"/>
    <w:rsid w:val="00B950A5"/>
    <w:rsid w:val="00B9557B"/>
    <w:rsid w:val="00B956DA"/>
    <w:rsid w:val="00B969C3"/>
    <w:rsid w:val="00B9734B"/>
    <w:rsid w:val="00B97FD1"/>
    <w:rsid w:val="00BA1571"/>
    <w:rsid w:val="00BA2BB2"/>
    <w:rsid w:val="00BA7394"/>
    <w:rsid w:val="00BB02D7"/>
    <w:rsid w:val="00BB1059"/>
    <w:rsid w:val="00BB3FFE"/>
    <w:rsid w:val="00BB7651"/>
    <w:rsid w:val="00BC0FDF"/>
    <w:rsid w:val="00BC5309"/>
    <w:rsid w:val="00BC5914"/>
    <w:rsid w:val="00BC6B9F"/>
    <w:rsid w:val="00BC7751"/>
    <w:rsid w:val="00BD390F"/>
    <w:rsid w:val="00BD3920"/>
    <w:rsid w:val="00BD62A7"/>
    <w:rsid w:val="00BE141D"/>
    <w:rsid w:val="00BE1FCE"/>
    <w:rsid w:val="00BE3D72"/>
    <w:rsid w:val="00BE54C8"/>
    <w:rsid w:val="00BE5BD6"/>
    <w:rsid w:val="00BF4E96"/>
    <w:rsid w:val="00BF6146"/>
    <w:rsid w:val="00C00743"/>
    <w:rsid w:val="00C01E7C"/>
    <w:rsid w:val="00C04DC4"/>
    <w:rsid w:val="00C11BFE"/>
    <w:rsid w:val="00C17BD7"/>
    <w:rsid w:val="00C211F6"/>
    <w:rsid w:val="00C221B6"/>
    <w:rsid w:val="00C224B6"/>
    <w:rsid w:val="00C23CD7"/>
    <w:rsid w:val="00C247FC"/>
    <w:rsid w:val="00C25B7A"/>
    <w:rsid w:val="00C30CD0"/>
    <w:rsid w:val="00C3608E"/>
    <w:rsid w:val="00C41931"/>
    <w:rsid w:val="00C41ECC"/>
    <w:rsid w:val="00C42F04"/>
    <w:rsid w:val="00C44649"/>
    <w:rsid w:val="00C4484C"/>
    <w:rsid w:val="00C44C34"/>
    <w:rsid w:val="00C46BFB"/>
    <w:rsid w:val="00C50C17"/>
    <w:rsid w:val="00C528D2"/>
    <w:rsid w:val="00C544A7"/>
    <w:rsid w:val="00C5608F"/>
    <w:rsid w:val="00C60625"/>
    <w:rsid w:val="00C61800"/>
    <w:rsid w:val="00C62392"/>
    <w:rsid w:val="00C6604B"/>
    <w:rsid w:val="00C660DD"/>
    <w:rsid w:val="00C6628D"/>
    <w:rsid w:val="00C6745B"/>
    <w:rsid w:val="00C75CB7"/>
    <w:rsid w:val="00C761D2"/>
    <w:rsid w:val="00C777FF"/>
    <w:rsid w:val="00C81CD7"/>
    <w:rsid w:val="00C838B1"/>
    <w:rsid w:val="00C85D15"/>
    <w:rsid w:val="00C923AB"/>
    <w:rsid w:val="00CA15DF"/>
    <w:rsid w:val="00CB19A0"/>
    <w:rsid w:val="00CB1F95"/>
    <w:rsid w:val="00CB2CAE"/>
    <w:rsid w:val="00CB6F3B"/>
    <w:rsid w:val="00CC0CE4"/>
    <w:rsid w:val="00CC2CBD"/>
    <w:rsid w:val="00CC395D"/>
    <w:rsid w:val="00CC39FA"/>
    <w:rsid w:val="00CC5245"/>
    <w:rsid w:val="00CC64F1"/>
    <w:rsid w:val="00CC7A18"/>
    <w:rsid w:val="00CC7E01"/>
    <w:rsid w:val="00CD0D3C"/>
    <w:rsid w:val="00CD70C0"/>
    <w:rsid w:val="00CF0766"/>
    <w:rsid w:val="00CF1A22"/>
    <w:rsid w:val="00CF5833"/>
    <w:rsid w:val="00CF6C5D"/>
    <w:rsid w:val="00CF7079"/>
    <w:rsid w:val="00CF75E5"/>
    <w:rsid w:val="00D01D72"/>
    <w:rsid w:val="00D03844"/>
    <w:rsid w:val="00D04254"/>
    <w:rsid w:val="00D0477B"/>
    <w:rsid w:val="00D068F7"/>
    <w:rsid w:val="00D10112"/>
    <w:rsid w:val="00D10499"/>
    <w:rsid w:val="00D15F7C"/>
    <w:rsid w:val="00D204E2"/>
    <w:rsid w:val="00D2107D"/>
    <w:rsid w:val="00D24FC7"/>
    <w:rsid w:val="00D27AFE"/>
    <w:rsid w:val="00D33315"/>
    <w:rsid w:val="00D37A4C"/>
    <w:rsid w:val="00D42300"/>
    <w:rsid w:val="00D44AAA"/>
    <w:rsid w:val="00D44D1E"/>
    <w:rsid w:val="00D45252"/>
    <w:rsid w:val="00D45A58"/>
    <w:rsid w:val="00D4695F"/>
    <w:rsid w:val="00D46EC2"/>
    <w:rsid w:val="00D50941"/>
    <w:rsid w:val="00D52C4D"/>
    <w:rsid w:val="00D574CB"/>
    <w:rsid w:val="00D65423"/>
    <w:rsid w:val="00D700E8"/>
    <w:rsid w:val="00D704F3"/>
    <w:rsid w:val="00D71B4D"/>
    <w:rsid w:val="00D726E2"/>
    <w:rsid w:val="00D73014"/>
    <w:rsid w:val="00D773B6"/>
    <w:rsid w:val="00D77740"/>
    <w:rsid w:val="00D81319"/>
    <w:rsid w:val="00D85334"/>
    <w:rsid w:val="00D853F4"/>
    <w:rsid w:val="00D8548B"/>
    <w:rsid w:val="00D91C46"/>
    <w:rsid w:val="00D93D55"/>
    <w:rsid w:val="00D963DB"/>
    <w:rsid w:val="00DA10B4"/>
    <w:rsid w:val="00DA2074"/>
    <w:rsid w:val="00DA220D"/>
    <w:rsid w:val="00DA2B93"/>
    <w:rsid w:val="00DA5F32"/>
    <w:rsid w:val="00DA63E6"/>
    <w:rsid w:val="00DA6AD5"/>
    <w:rsid w:val="00DA718E"/>
    <w:rsid w:val="00DB2D73"/>
    <w:rsid w:val="00DB3E7B"/>
    <w:rsid w:val="00DB6564"/>
    <w:rsid w:val="00DB703F"/>
    <w:rsid w:val="00DC0EDC"/>
    <w:rsid w:val="00DC3CA7"/>
    <w:rsid w:val="00DC72EA"/>
    <w:rsid w:val="00DC7BCD"/>
    <w:rsid w:val="00DD3050"/>
    <w:rsid w:val="00DD498C"/>
    <w:rsid w:val="00DD5A5A"/>
    <w:rsid w:val="00DE1E2A"/>
    <w:rsid w:val="00DE43A6"/>
    <w:rsid w:val="00DE4A75"/>
    <w:rsid w:val="00DE63F0"/>
    <w:rsid w:val="00DE7999"/>
    <w:rsid w:val="00DF0B51"/>
    <w:rsid w:val="00DF3C5A"/>
    <w:rsid w:val="00DF715E"/>
    <w:rsid w:val="00E0187A"/>
    <w:rsid w:val="00E0777B"/>
    <w:rsid w:val="00E161CE"/>
    <w:rsid w:val="00E16EB1"/>
    <w:rsid w:val="00E17A06"/>
    <w:rsid w:val="00E207BD"/>
    <w:rsid w:val="00E22AE4"/>
    <w:rsid w:val="00E23720"/>
    <w:rsid w:val="00E24BA3"/>
    <w:rsid w:val="00E25817"/>
    <w:rsid w:val="00E26E89"/>
    <w:rsid w:val="00E3231A"/>
    <w:rsid w:val="00E335FE"/>
    <w:rsid w:val="00E343AC"/>
    <w:rsid w:val="00E36D73"/>
    <w:rsid w:val="00E3747A"/>
    <w:rsid w:val="00E3766D"/>
    <w:rsid w:val="00E40595"/>
    <w:rsid w:val="00E41299"/>
    <w:rsid w:val="00E41935"/>
    <w:rsid w:val="00E43A96"/>
    <w:rsid w:val="00E44440"/>
    <w:rsid w:val="00E459A2"/>
    <w:rsid w:val="00E46032"/>
    <w:rsid w:val="00E512D5"/>
    <w:rsid w:val="00E60E20"/>
    <w:rsid w:val="00E6170C"/>
    <w:rsid w:val="00E620DE"/>
    <w:rsid w:val="00E62DAF"/>
    <w:rsid w:val="00E67320"/>
    <w:rsid w:val="00E67444"/>
    <w:rsid w:val="00E6768F"/>
    <w:rsid w:val="00E70811"/>
    <w:rsid w:val="00E76047"/>
    <w:rsid w:val="00E76A02"/>
    <w:rsid w:val="00E76FA0"/>
    <w:rsid w:val="00E85269"/>
    <w:rsid w:val="00E85319"/>
    <w:rsid w:val="00E8658E"/>
    <w:rsid w:val="00E87737"/>
    <w:rsid w:val="00E907EB"/>
    <w:rsid w:val="00E971C2"/>
    <w:rsid w:val="00E976BB"/>
    <w:rsid w:val="00EA2D85"/>
    <w:rsid w:val="00EA52BC"/>
    <w:rsid w:val="00EA6752"/>
    <w:rsid w:val="00EB0676"/>
    <w:rsid w:val="00EB2730"/>
    <w:rsid w:val="00EC0F28"/>
    <w:rsid w:val="00EC35F7"/>
    <w:rsid w:val="00EC4E49"/>
    <w:rsid w:val="00EC5FFF"/>
    <w:rsid w:val="00ED193D"/>
    <w:rsid w:val="00ED3B50"/>
    <w:rsid w:val="00ED77FB"/>
    <w:rsid w:val="00ED7917"/>
    <w:rsid w:val="00EE1F78"/>
    <w:rsid w:val="00EE45FA"/>
    <w:rsid w:val="00EE476F"/>
    <w:rsid w:val="00EE4B47"/>
    <w:rsid w:val="00EE50F9"/>
    <w:rsid w:val="00EE6C47"/>
    <w:rsid w:val="00EE7B9A"/>
    <w:rsid w:val="00EF14EB"/>
    <w:rsid w:val="00EF493D"/>
    <w:rsid w:val="00F1186F"/>
    <w:rsid w:val="00F1331D"/>
    <w:rsid w:val="00F1368C"/>
    <w:rsid w:val="00F15C94"/>
    <w:rsid w:val="00F1712E"/>
    <w:rsid w:val="00F22670"/>
    <w:rsid w:val="00F239D9"/>
    <w:rsid w:val="00F269B2"/>
    <w:rsid w:val="00F301F2"/>
    <w:rsid w:val="00F31266"/>
    <w:rsid w:val="00F31A7C"/>
    <w:rsid w:val="00F365D6"/>
    <w:rsid w:val="00F368C5"/>
    <w:rsid w:val="00F37614"/>
    <w:rsid w:val="00F44440"/>
    <w:rsid w:val="00F44784"/>
    <w:rsid w:val="00F45A92"/>
    <w:rsid w:val="00F45C30"/>
    <w:rsid w:val="00F4659E"/>
    <w:rsid w:val="00F52F67"/>
    <w:rsid w:val="00F569BE"/>
    <w:rsid w:val="00F61990"/>
    <w:rsid w:val="00F619BC"/>
    <w:rsid w:val="00F63983"/>
    <w:rsid w:val="00F66152"/>
    <w:rsid w:val="00F663E3"/>
    <w:rsid w:val="00F7236E"/>
    <w:rsid w:val="00F830BC"/>
    <w:rsid w:val="00F8318A"/>
    <w:rsid w:val="00F844F3"/>
    <w:rsid w:val="00F9079D"/>
    <w:rsid w:val="00F9204B"/>
    <w:rsid w:val="00F94217"/>
    <w:rsid w:val="00F94EBA"/>
    <w:rsid w:val="00F95442"/>
    <w:rsid w:val="00F9558D"/>
    <w:rsid w:val="00F96656"/>
    <w:rsid w:val="00FA140A"/>
    <w:rsid w:val="00FA607D"/>
    <w:rsid w:val="00FB2D97"/>
    <w:rsid w:val="00FB6E4B"/>
    <w:rsid w:val="00FC0755"/>
    <w:rsid w:val="00FC0F09"/>
    <w:rsid w:val="00FC2FE6"/>
    <w:rsid w:val="00FC629B"/>
    <w:rsid w:val="00FD3DB2"/>
    <w:rsid w:val="00FD4A6A"/>
    <w:rsid w:val="00FD4F3B"/>
    <w:rsid w:val="00FD6783"/>
    <w:rsid w:val="00FE0CB4"/>
    <w:rsid w:val="00FE0D6D"/>
    <w:rsid w:val="00FE2C03"/>
    <w:rsid w:val="00FE46CA"/>
    <w:rsid w:val="00FF1182"/>
    <w:rsid w:val="00FF20DF"/>
    <w:rsid w:val="00FF2CA1"/>
    <w:rsid w:val="00FF58B3"/>
    <w:rsid w:val="00FF6A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B1C62"/>
  <w15:docId w15:val="{781BF4F1-BC15-4960-AFA2-6EE2A3B1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ru-RU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ru-RU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ru-RU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ru-RU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ru-RU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ru-RU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ru-RU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semiHidden/>
    <w:rsid w:val="00B930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wipo.int/tisc/en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patentscope/en/programs/legal_status/" TargetMode="External"/><Relationship Id="rId25" Type="http://schemas.openxmlformats.org/officeDocument/2006/relationships/header" Target="header8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s://www.wipo.int/patentscope/en/" TargetMode="Externa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atents/en/" TargetMode="External"/><Relationship Id="rId23" Type="http://schemas.openxmlformats.org/officeDocument/2006/relationships/footer" Target="footer4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patent_register_portal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3E9A-8AA9-4D83-8E92-D1A9600C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6640</Words>
  <Characters>45360</Characters>
  <Application>Microsoft Office Word</Application>
  <DocSecurity>0</DocSecurity>
  <Lines>1213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- public domain</vt:lpstr>
    </vt:vector>
  </TitlesOfParts>
  <Company>WIPO</Company>
  <LinksUpToDate>false</LinksUpToDate>
  <CharactersWithSpaces>51928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subject/>
  <dc:creator>oneil</dc:creator>
  <cp:keywords>FOR OFFICIAL USE ONLY</cp:keywords>
  <cp:lastModifiedBy>ESTEVES DOS SANTOS Anabela</cp:lastModifiedBy>
  <cp:revision>3</cp:revision>
  <cp:lastPrinted>2019-09-18T09:03:00Z</cp:lastPrinted>
  <dcterms:created xsi:type="dcterms:W3CDTF">2019-09-30T13:21:00Z</dcterms:created>
  <dcterms:modified xsi:type="dcterms:W3CDTF">2019-09-30T13:21:00Z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c33b4667-10ff-4d86-9325-25229df78718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