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85514" w:rsidRPr="004C05B5" w:rsidTr="002163A4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85514" w:rsidRPr="004C05B5" w:rsidRDefault="00785514">
            <w:pPr>
              <w:rPr>
                <w:szCs w:val="22"/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514" w:rsidRPr="004C05B5" w:rsidRDefault="002163A4">
            <w:pPr>
              <w:rPr>
                <w:szCs w:val="22"/>
                <w:lang w:val="ru-RU"/>
              </w:rPr>
            </w:pPr>
            <w:r w:rsidRPr="004C05B5">
              <w:rPr>
                <w:noProof/>
                <w:lang w:eastAsia="en-US"/>
              </w:rPr>
              <w:drawing>
                <wp:inline distT="0" distB="0" distL="0" distR="0" wp14:anchorId="376B0CDB" wp14:editId="20D8EF7F">
                  <wp:extent cx="1804670" cy="1343660"/>
                  <wp:effectExtent l="0" t="0" r="5080" b="8890"/>
                  <wp:docPr id="2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514" w:rsidRPr="004C05B5" w:rsidRDefault="002163A4">
            <w:pPr>
              <w:jc w:val="right"/>
              <w:rPr>
                <w:sz w:val="40"/>
                <w:szCs w:val="40"/>
                <w:lang w:val="ru-RU"/>
              </w:rPr>
            </w:pPr>
            <w:r w:rsidRPr="004C05B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785514" w:rsidRPr="004C05B5" w:rsidTr="002163A4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5514" w:rsidRPr="004C05B5" w:rsidRDefault="006A4C41" w:rsidP="006A4C4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C05B5">
              <w:rPr>
                <w:rFonts w:ascii="Arial Black" w:hAnsi="Arial Black"/>
                <w:caps/>
                <w:sz w:val="15"/>
                <w:lang w:val="ru-RU"/>
              </w:rPr>
              <w:t>CDIP/23</w:t>
            </w:r>
            <w:r w:rsidR="00785514" w:rsidRPr="004C05B5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Pr="004C05B5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785514" w:rsidRPr="004C05B5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2163A4" w:rsidRPr="004C05B5" w:rsidTr="002163A4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63A4" w:rsidRPr="004C05B5" w:rsidRDefault="002163A4" w:rsidP="002163A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C05B5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bookmarkStart w:id="2" w:name="Original"/>
            <w:bookmarkEnd w:id="2"/>
            <w:r w:rsidRPr="004C05B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163A4" w:rsidRPr="004C05B5" w:rsidTr="002163A4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63A4" w:rsidRPr="004C05B5" w:rsidRDefault="002163A4" w:rsidP="002163A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C05B5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bookmarkStart w:id="3" w:name="Date"/>
            <w:bookmarkEnd w:id="3"/>
            <w:r w:rsidRPr="004C05B5">
              <w:rPr>
                <w:rFonts w:ascii="Arial Black" w:hAnsi="Arial Black"/>
                <w:caps/>
                <w:sz w:val="15"/>
                <w:lang w:val="ru-RU"/>
              </w:rPr>
              <w:t>1 марта 2019 г.</w:t>
            </w:r>
          </w:p>
        </w:tc>
      </w:tr>
    </w:tbl>
    <w:p w:rsidR="00785514" w:rsidRPr="004C05B5" w:rsidRDefault="00785514" w:rsidP="00785514">
      <w:pPr>
        <w:rPr>
          <w:szCs w:val="22"/>
          <w:lang w:val="ru-RU"/>
        </w:rPr>
      </w:pPr>
    </w:p>
    <w:p w:rsidR="009D123C" w:rsidRPr="004C05B5" w:rsidRDefault="009D123C" w:rsidP="009D123C">
      <w:pPr>
        <w:rPr>
          <w:szCs w:val="22"/>
          <w:lang w:val="ru-RU"/>
        </w:rPr>
      </w:pPr>
    </w:p>
    <w:p w:rsidR="009D123C" w:rsidRPr="004C05B5" w:rsidRDefault="009D123C" w:rsidP="009D123C">
      <w:pPr>
        <w:rPr>
          <w:szCs w:val="22"/>
          <w:lang w:val="ru-RU"/>
        </w:rPr>
      </w:pPr>
    </w:p>
    <w:p w:rsidR="009D123C" w:rsidRPr="004C05B5" w:rsidRDefault="009D123C" w:rsidP="009D123C">
      <w:pPr>
        <w:rPr>
          <w:szCs w:val="22"/>
          <w:lang w:val="ru-RU"/>
        </w:rPr>
      </w:pPr>
    </w:p>
    <w:p w:rsidR="002163A4" w:rsidRPr="004C05B5" w:rsidRDefault="002163A4" w:rsidP="002163A4">
      <w:pPr>
        <w:rPr>
          <w:b/>
          <w:sz w:val="28"/>
          <w:szCs w:val="28"/>
          <w:lang w:val="ru-RU"/>
        </w:rPr>
      </w:pPr>
      <w:r w:rsidRPr="004C05B5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9D123C" w:rsidRPr="004C05B5" w:rsidRDefault="009D123C" w:rsidP="009D123C">
      <w:pPr>
        <w:rPr>
          <w:szCs w:val="22"/>
          <w:lang w:val="ru-RU"/>
        </w:rPr>
      </w:pPr>
    </w:p>
    <w:p w:rsidR="009D123C" w:rsidRPr="004C05B5" w:rsidRDefault="009D123C" w:rsidP="009D123C">
      <w:pPr>
        <w:rPr>
          <w:sz w:val="24"/>
          <w:szCs w:val="24"/>
          <w:lang w:val="ru-RU"/>
        </w:rPr>
      </w:pPr>
    </w:p>
    <w:p w:rsidR="002163A4" w:rsidRPr="004C05B5" w:rsidRDefault="002163A4" w:rsidP="002163A4">
      <w:pPr>
        <w:rPr>
          <w:b/>
          <w:sz w:val="24"/>
          <w:szCs w:val="24"/>
          <w:lang w:val="ru-RU"/>
        </w:rPr>
      </w:pPr>
      <w:r w:rsidRPr="004C05B5">
        <w:rPr>
          <w:b/>
          <w:sz w:val="24"/>
          <w:szCs w:val="24"/>
          <w:lang w:val="ru-RU"/>
        </w:rPr>
        <w:t>Двадцать третья сессия</w:t>
      </w:r>
    </w:p>
    <w:p w:rsidR="002163A4" w:rsidRPr="004C05B5" w:rsidRDefault="002163A4" w:rsidP="002163A4">
      <w:pPr>
        <w:rPr>
          <w:b/>
          <w:sz w:val="24"/>
          <w:szCs w:val="24"/>
          <w:lang w:val="ru-RU"/>
        </w:rPr>
      </w:pPr>
      <w:r w:rsidRPr="004C05B5">
        <w:rPr>
          <w:b/>
          <w:sz w:val="24"/>
          <w:szCs w:val="24"/>
          <w:lang w:val="ru-RU"/>
        </w:rPr>
        <w:t>Женева, 20 – 24 мая 2019 г.</w:t>
      </w:r>
    </w:p>
    <w:p w:rsidR="009D123C" w:rsidRPr="004C05B5" w:rsidRDefault="009D123C" w:rsidP="009D123C">
      <w:pPr>
        <w:rPr>
          <w:szCs w:val="22"/>
          <w:lang w:val="ru-RU"/>
        </w:rPr>
      </w:pPr>
    </w:p>
    <w:p w:rsidR="009D123C" w:rsidRPr="004C05B5" w:rsidRDefault="009D123C" w:rsidP="009D123C">
      <w:pPr>
        <w:rPr>
          <w:szCs w:val="22"/>
          <w:lang w:val="ru-RU"/>
        </w:rPr>
      </w:pPr>
    </w:p>
    <w:p w:rsidR="009D123C" w:rsidRPr="004C05B5" w:rsidRDefault="009D123C" w:rsidP="009D123C">
      <w:pPr>
        <w:rPr>
          <w:szCs w:val="22"/>
          <w:lang w:val="ru-RU"/>
        </w:rPr>
      </w:pPr>
    </w:p>
    <w:p w:rsidR="009D123C" w:rsidRPr="004C05B5" w:rsidRDefault="002163A4" w:rsidP="000B5D38">
      <w:pPr>
        <w:rPr>
          <w:caps/>
          <w:sz w:val="24"/>
          <w:szCs w:val="24"/>
          <w:lang w:val="ru-RU"/>
        </w:rPr>
      </w:pPr>
      <w:bookmarkStart w:id="4" w:name="TitleOfDoc"/>
      <w:bookmarkEnd w:id="4"/>
      <w:r w:rsidRPr="004C05B5">
        <w:rPr>
          <w:caps/>
          <w:sz w:val="24"/>
          <w:szCs w:val="24"/>
          <w:lang w:val="ru-RU"/>
        </w:rPr>
        <w:t>ОТЧЕТ О ЗАВЕРШЕНИИ ПРОЕКТА «Укрепление и развитие аудиовизуального сектора в Буркина-Фасо и некоторых других африканских странах – этап II</w:t>
      </w:r>
      <w:r w:rsidR="00DD5897" w:rsidRPr="004C05B5">
        <w:rPr>
          <w:caps/>
          <w:sz w:val="24"/>
          <w:szCs w:val="24"/>
          <w:lang w:val="ru-RU"/>
        </w:rPr>
        <w:t>»</w:t>
      </w:r>
    </w:p>
    <w:p w:rsidR="009D123C" w:rsidRPr="004C05B5" w:rsidRDefault="009D123C" w:rsidP="009D123C">
      <w:pPr>
        <w:rPr>
          <w:szCs w:val="22"/>
          <w:lang w:val="ru-RU"/>
        </w:rPr>
      </w:pPr>
    </w:p>
    <w:p w:rsidR="002163A4" w:rsidRPr="004C05B5" w:rsidRDefault="002163A4" w:rsidP="002163A4">
      <w:pPr>
        <w:rPr>
          <w:i/>
          <w:lang w:val="ru-RU"/>
        </w:rPr>
      </w:pPr>
      <w:bookmarkStart w:id="5" w:name="Prepared"/>
      <w:bookmarkEnd w:id="5"/>
      <w:r w:rsidRPr="004C05B5">
        <w:rPr>
          <w:i/>
          <w:lang w:val="ru-RU"/>
        </w:rPr>
        <w:t>Документ подготовлен Секретариатом</w:t>
      </w:r>
    </w:p>
    <w:p w:rsidR="009D123C" w:rsidRPr="004C05B5" w:rsidRDefault="009D123C" w:rsidP="009D123C">
      <w:pPr>
        <w:rPr>
          <w:szCs w:val="22"/>
          <w:lang w:val="ru-RU"/>
        </w:rPr>
      </w:pPr>
    </w:p>
    <w:p w:rsidR="009D123C" w:rsidRPr="004C05B5" w:rsidRDefault="009D123C" w:rsidP="009D123C">
      <w:pPr>
        <w:rPr>
          <w:szCs w:val="22"/>
          <w:lang w:val="ru-RU"/>
        </w:rPr>
      </w:pPr>
    </w:p>
    <w:p w:rsidR="009D123C" w:rsidRPr="004C05B5" w:rsidRDefault="009D123C" w:rsidP="009D123C">
      <w:pPr>
        <w:rPr>
          <w:szCs w:val="22"/>
          <w:lang w:val="ru-RU"/>
        </w:rPr>
      </w:pPr>
    </w:p>
    <w:p w:rsidR="009D123C" w:rsidRPr="004C05B5" w:rsidRDefault="009D123C" w:rsidP="009D123C">
      <w:pPr>
        <w:rPr>
          <w:szCs w:val="22"/>
          <w:lang w:val="ru-RU"/>
        </w:rPr>
      </w:pPr>
    </w:p>
    <w:p w:rsidR="00D94BDE" w:rsidRPr="004C05B5" w:rsidRDefault="0017367B" w:rsidP="006A4C41">
      <w:pPr>
        <w:rPr>
          <w:szCs w:val="22"/>
          <w:lang w:val="ru-RU"/>
        </w:rPr>
      </w:pPr>
      <w:r w:rsidRPr="004C05B5">
        <w:rPr>
          <w:szCs w:val="22"/>
          <w:lang w:val="ru-RU"/>
        </w:rPr>
        <w:fldChar w:fldCharType="begin"/>
      </w:r>
      <w:r w:rsidRPr="004C05B5">
        <w:rPr>
          <w:szCs w:val="22"/>
          <w:lang w:val="ru-RU"/>
        </w:rPr>
        <w:instrText xml:space="preserve"> AUTONUM  </w:instrText>
      </w:r>
      <w:r w:rsidRPr="004C05B5">
        <w:rPr>
          <w:szCs w:val="22"/>
          <w:lang w:val="ru-RU"/>
        </w:rPr>
        <w:fldChar w:fldCharType="end"/>
      </w:r>
      <w:r w:rsidRPr="004C05B5">
        <w:rPr>
          <w:szCs w:val="22"/>
          <w:lang w:val="ru-RU"/>
        </w:rPr>
        <w:tab/>
      </w:r>
      <w:r w:rsidR="00DD5897" w:rsidRPr="004C05B5">
        <w:rPr>
          <w:szCs w:val="22"/>
          <w:lang w:val="ru-RU"/>
        </w:rPr>
        <w:t xml:space="preserve">Приложение к настоящему документу содержит </w:t>
      </w:r>
      <w:r w:rsidR="00057A69" w:rsidRPr="004C05B5">
        <w:rPr>
          <w:szCs w:val="22"/>
          <w:lang w:val="ru-RU"/>
        </w:rPr>
        <w:t>отчет о завершении проекта в рамках Повестки дня в области развития (ПДР) «Укрепление и развитие аудиовизуального сектора в Буркина-Фасо и некоторых других африканских странах – этап II. Отчет охватывает весь период реализации проекта – с июня 2016 по октябрь 2018 г.</w:t>
      </w:r>
      <w:r w:rsidR="00D94BDE" w:rsidRPr="004C05B5">
        <w:rPr>
          <w:szCs w:val="22"/>
          <w:lang w:val="ru-RU"/>
        </w:rPr>
        <w:t xml:space="preserve"> </w:t>
      </w:r>
    </w:p>
    <w:p w:rsidR="00D94BDE" w:rsidRPr="004C05B5" w:rsidRDefault="00D94BDE" w:rsidP="006A4C41">
      <w:pPr>
        <w:rPr>
          <w:szCs w:val="22"/>
          <w:lang w:val="ru-RU"/>
        </w:rPr>
      </w:pPr>
    </w:p>
    <w:p w:rsidR="00D94BDE" w:rsidRPr="004C05B5" w:rsidRDefault="00D94BDE" w:rsidP="006A4C41">
      <w:pPr>
        <w:rPr>
          <w:szCs w:val="22"/>
          <w:lang w:val="ru-RU"/>
        </w:rPr>
      </w:pPr>
      <w:r w:rsidRPr="004C05B5">
        <w:rPr>
          <w:szCs w:val="22"/>
          <w:lang w:val="ru-RU"/>
        </w:rPr>
        <w:fldChar w:fldCharType="begin"/>
      </w:r>
      <w:r w:rsidRPr="004C05B5">
        <w:rPr>
          <w:szCs w:val="22"/>
          <w:lang w:val="ru-RU"/>
        </w:rPr>
        <w:instrText xml:space="preserve"> AUTONUM  </w:instrText>
      </w:r>
      <w:r w:rsidRPr="004C05B5">
        <w:rPr>
          <w:szCs w:val="22"/>
          <w:lang w:val="ru-RU"/>
        </w:rPr>
        <w:fldChar w:fldCharType="end"/>
      </w:r>
      <w:r w:rsidRPr="004C05B5">
        <w:rPr>
          <w:szCs w:val="22"/>
          <w:lang w:val="ru-RU"/>
        </w:rPr>
        <w:tab/>
      </w:r>
      <w:r w:rsidR="00057A69" w:rsidRPr="004C05B5">
        <w:rPr>
          <w:szCs w:val="22"/>
          <w:lang w:val="ru-RU"/>
        </w:rPr>
        <w:t xml:space="preserve">Отчет о независимой оценке проекта содержится в документе </w:t>
      </w:r>
      <w:r w:rsidRPr="004C05B5">
        <w:rPr>
          <w:szCs w:val="22"/>
          <w:lang w:val="ru-RU"/>
        </w:rPr>
        <w:t>CDIP/23/6.</w:t>
      </w:r>
    </w:p>
    <w:p w:rsidR="00AC4445" w:rsidRPr="004C05B5" w:rsidRDefault="00AC4445" w:rsidP="00351410">
      <w:pPr>
        <w:rPr>
          <w:rStyle w:val="ONUMFSChar"/>
          <w:szCs w:val="22"/>
          <w:lang w:val="ru-RU"/>
        </w:rPr>
      </w:pPr>
    </w:p>
    <w:p w:rsidR="0017367B" w:rsidRPr="004C05B5" w:rsidRDefault="0017367B" w:rsidP="00E11044">
      <w:pPr>
        <w:ind w:left="5533"/>
        <w:rPr>
          <w:i/>
          <w:lang w:val="ru-RU"/>
        </w:rPr>
      </w:pPr>
      <w:r w:rsidRPr="004C05B5">
        <w:rPr>
          <w:i/>
          <w:lang w:val="ru-RU"/>
        </w:rPr>
        <w:fldChar w:fldCharType="begin" w:fldLock="1"/>
      </w:r>
      <w:r w:rsidRPr="004C05B5">
        <w:rPr>
          <w:i/>
          <w:lang w:val="ru-RU"/>
        </w:rPr>
        <w:instrText xml:space="preserve"> AUTONUM  </w:instrText>
      </w:r>
      <w:r w:rsidRPr="004C05B5">
        <w:rPr>
          <w:i/>
          <w:lang w:val="ru-RU"/>
        </w:rPr>
        <w:fldChar w:fldCharType="end"/>
      </w:r>
      <w:r w:rsidRPr="004C05B5">
        <w:rPr>
          <w:i/>
          <w:lang w:val="ru-RU"/>
        </w:rPr>
        <w:tab/>
      </w:r>
      <w:r w:rsidR="00057A69" w:rsidRPr="004C05B5">
        <w:rPr>
          <w:i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4C05B5">
        <w:rPr>
          <w:i/>
          <w:lang w:val="ru-RU"/>
        </w:rPr>
        <w:t>.</w:t>
      </w:r>
    </w:p>
    <w:p w:rsidR="0017367B" w:rsidRPr="004C05B5" w:rsidRDefault="0017367B" w:rsidP="0017367B">
      <w:pPr>
        <w:rPr>
          <w:szCs w:val="22"/>
          <w:lang w:val="ru-RU"/>
        </w:rPr>
      </w:pPr>
    </w:p>
    <w:p w:rsidR="0017367B" w:rsidRPr="004C05B5" w:rsidRDefault="0017367B" w:rsidP="0017367B">
      <w:pPr>
        <w:rPr>
          <w:szCs w:val="22"/>
          <w:lang w:val="ru-RU"/>
        </w:rPr>
      </w:pPr>
    </w:p>
    <w:p w:rsidR="0017367B" w:rsidRPr="004C05B5" w:rsidRDefault="0017367B" w:rsidP="0017367B">
      <w:pPr>
        <w:rPr>
          <w:szCs w:val="22"/>
          <w:lang w:val="ru-RU"/>
        </w:rPr>
      </w:pPr>
    </w:p>
    <w:p w:rsidR="008828F2" w:rsidRPr="004C05B5" w:rsidRDefault="0017367B" w:rsidP="006050B4">
      <w:pPr>
        <w:pStyle w:val="Endofdocument-Annex"/>
        <w:rPr>
          <w:szCs w:val="22"/>
          <w:lang w:val="ru-RU"/>
        </w:rPr>
      </w:pPr>
      <w:r w:rsidRPr="004C05B5">
        <w:rPr>
          <w:szCs w:val="22"/>
          <w:lang w:val="ru-RU"/>
        </w:rPr>
        <w:t>[</w:t>
      </w:r>
      <w:r w:rsidR="00057A69" w:rsidRPr="004C05B5">
        <w:rPr>
          <w:szCs w:val="22"/>
          <w:lang w:val="ru-RU"/>
        </w:rPr>
        <w:t>Приложение следует</w:t>
      </w:r>
      <w:r w:rsidRPr="004C05B5">
        <w:rPr>
          <w:szCs w:val="22"/>
          <w:lang w:val="ru-RU"/>
        </w:rPr>
        <w:t>]</w:t>
      </w:r>
    </w:p>
    <w:p w:rsidR="00350DC1" w:rsidRPr="004C05B5" w:rsidRDefault="00350DC1" w:rsidP="006050B4">
      <w:pPr>
        <w:pStyle w:val="Endofdocument-Annex"/>
        <w:rPr>
          <w:szCs w:val="22"/>
          <w:lang w:val="ru-RU"/>
        </w:rPr>
      </w:pPr>
    </w:p>
    <w:p w:rsidR="00350DC1" w:rsidRPr="004C05B5" w:rsidRDefault="00350DC1" w:rsidP="006050B4">
      <w:pPr>
        <w:pStyle w:val="Endofdocument-Annex"/>
        <w:rPr>
          <w:szCs w:val="22"/>
          <w:lang w:val="ru-RU"/>
        </w:rPr>
      </w:pPr>
    </w:p>
    <w:p w:rsidR="00407BC5" w:rsidRPr="004C05B5" w:rsidRDefault="00407BC5" w:rsidP="006050B4">
      <w:pPr>
        <w:pStyle w:val="Endofdocument-Annex"/>
        <w:rPr>
          <w:szCs w:val="22"/>
          <w:lang w:val="ru-RU"/>
        </w:rPr>
      </w:pPr>
    </w:p>
    <w:p w:rsidR="00407BC5" w:rsidRPr="004C05B5" w:rsidRDefault="00407BC5" w:rsidP="006A4C41">
      <w:pPr>
        <w:pStyle w:val="Endofdocument-Annex"/>
        <w:ind w:left="0"/>
        <w:rPr>
          <w:szCs w:val="22"/>
          <w:lang w:val="ru-RU"/>
        </w:rPr>
        <w:sectPr w:rsidR="00407BC5" w:rsidRPr="004C05B5" w:rsidSect="00C568D0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930"/>
      </w:tblGrid>
      <w:tr w:rsidR="006A4C41" w:rsidRPr="004C05B5" w:rsidTr="006A4C41">
        <w:trPr>
          <w:trHeight w:val="432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6A4C41" w:rsidRPr="004C05B5" w:rsidRDefault="00057A69" w:rsidP="006A4C41">
            <w:pPr>
              <w:pStyle w:val="Heading2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lastRenderedPageBreak/>
              <w:t>резюме проекта</w:t>
            </w:r>
          </w:p>
        </w:tc>
      </w:tr>
      <w:tr w:rsidR="006A4C41" w:rsidRPr="004C05B5" w:rsidTr="007C050B">
        <w:trPr>
          <w:trHeight w:val="496"/>
        </w:trPr>
        <w:tc>
          <w:tcPr>
            <w:tcW w:w="2430" w:type="dxa"/>
            <w:shd w:val="clear" w:color="auto" w:fill="auto"/>
          </w:tcPr>
          <w:p w:rsidR="006A4C41" w:rsidRPr="004C05B5" w:rsidRDefault="00057A69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Код проекта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6A4C41" w:rsidRPr="004C05B5" w:rsidRDefault="006A4C41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DA_1_2_4_10_11</w:t>
            </w:r>
          </w:p>
        </w:tc>
      </w:tr>
      <w:tr w:rsidR="006A4C41" w:rsidRPr="008649D8" w:rsidTr="007C050B">
        <w:trPr>
          <w:trHeight w:val="404"/>
        </w:trPr>
        <w:tc>
          <w:tcPr>
            <w:tcW w:w="2430" w:type="dxa"/>
            <w:shd w:val="clear" w:color="auto" w:fill="auto"/>
          </w:tcPr>
          <w:p w:rsidR="006A4C41" w:rsidRPr="004C05B5" w:rsidRDefault="00057A69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Название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057A69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Укрепление и развитие аудиовизуального сектора в Буркина-Фасо и некоторых других африканских странах – этап II </w:t>
            </w:r>
          </w:p>
        </w:tc>
      </w:tr>
      <w:tr w:rsidR="006A4C41" w:rsidRPr="008649D8" w:rsidTr="007C050B">
        <w:tc>
          <w:tcPr>
            <w:tcW w:w="2430" w:type="dxa"/>
            <w:shd w:val="clear" w:color="auto" w:fill="auto"/>
          </w:tcPr>
          <w:p w:rsidR="006A4C41" w:rsidRPr="004C05B5" w:rsidRDefault="00057A69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Рекомендация Повестки дня в области развития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</w:tc>
        <w:tc>
          <w:tcPr>
            <w:tcW w:w="6930" w:type="dxa"/>
            <w:shd w:val="clear" w:color="auto" w:fill="auto"/>
          </w:tcPr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057A69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Рекомендация </w:t>
            </w:r>
            <w:r w:rsidR="006A4C41" w:rsidRPr="004C05B5">
              <w:rPr>
                <w:szCs w:val="22"/>
                <w:lang w:val="ru-RU"/>
              </w:rPr>
              <w:t>1:</w:t>
            </w:r>
          </w:p>
          <w:p w:rsidR="006A4C41" w:rsidRPr="004C05B5" w:rsidRDefault="00057A69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</w:t>
            </w:r>
            <w:r w:rsidR="006A4C41" w:rsidRPr="004C05B5">
              <w:rPr>
                <w:szCs w:val="22"/>
                <w:lang w:val="ru-RU"/>
              </w:rPr>
              <w:t>.</w:t>
            </w:r>
            <w:r w:rsidR="0001150F" w:rsidRPr="004C05B5">
              <w:rPr>
                <w:szCs w:val="22"/>
                <w:lang w:val="ru-RU"/>
              </w:rPr>
              <w:t xml:space="preserve">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:rsidR="006A4C41" w:rsidRPr="004C05B5" w:rsidRDefault="006A4C41" w:rsidP="006A4C41">
            <w:pPr>
              <w:rPr>
                <w:bCs/>
                <w:szCs w:val="22"/>
                <w:lang w:val="ru-RU"/>
              </w:rPr>
            </w:pPr>
          </w:p>
          <w:p w:rsidR="006A4C41" w:rsidRPr="004C05B5" w:rsidRDefault="0001150F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Рекомендация </w:t>
            </w:r>
            <w:r w:rsidR="006A4C41" w:rsidRPr="004C05B5">
              <w:rPr>
                <w:szCs w:val="22"/>
                <w:lang w:val="ru-RU"/>
              </w:rPr>
              <w:t>2:</w:t>
            </w:r>
          </w:p>
          <w:p w:rsidR="006A4C41" w:rsidRPr="004C05B5" w:rsidRDefault="0001150F" w:rsidP="006A4C41">
            <w:pPr>
              <w:rPr>
                <w:bCs/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Предоставить дополнительную помощь ВОИС через донорское финансирование и создать в ВОИС целевые фонды и другие добровольные фонды конкретно в интересах НРС, продолжая при этом уделять приоритетное внимание финансированию деятельности в Африке с использованием бюджетных и внебюджетных источников, в целях содействия, среди прочего, законодательному, коммерческому, культурному и экономическому использованию интеллектуальной собственности (ИС) в этих странах</w:t>
            </w:r>
            <w:r w:rsidR="006A4C41" w:rsidRPr="004C05B5">
              <w:rPr>
                <w:szCs w:val="22"/>
                <w:lang w:val="ru-RU"/>
              </w:rPr>
              <w:t>.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01150F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Рекомендация </w:t>
            </w:r>
            <w:r w:rsidR="006A4C41" w:rsidRPr="004C05B5">
              <w:rPr>
                <w:szCs w:val="22"/>
                <w:lang w:val="ru-RU"/>
              </w:rPr>
              <w:t>4:</w:t>
            </w:r>
          </w:p>
          <w:p w:rsidR="006A4C41" w:rsidRPr="004C05B5" w:rsidRDefault="0001150F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Уделять особое внимание потребностям малых и средних предприятий (МСП) и учреждений, работающих в научно-исследовательской и культурной сфере, по просьбе государств-членов оказывать им содействие в формировании соответствующих национальных стратегий в области интеллектуальной собственности</w:t>
            </w:r>
            <w:r w:rsidR="006A4C41" w:rsidRPr="004C05B5">
              <w:rPr>
                <w:szCs w:val="22"/>
                <w:lang w:val="ru-RU"/>
              </w:rPr>
              <w:t>.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01150F" w:rsidP="006A4C41">
            <w:pPr>
              <w:rPr>
                <w:bCs/>
                <w:i/>
                <w:szCs w:val="22"/>
                <w:lang w:val="ru-RU"/>
              </w:rPr>
            </w:pPr>
            <w:r w:rsidRPr="004C05B5">
              <w:rPr>
                <w:i/>
                <w:szCs w:val="22"/>
                <w:lang w:val="ru-RU"/>
              </w:rPr>
              <w:t>Рекомендация</w:t>
            </w:r>
            <w:r w:rsidRPr="004C05B5">
              <w:rPr>
                <w:szCs w:val="22"/>
                <w:lang w:val="ru-RU"/>
              </w:rPr>
              <w:t xml:space="preserve"> </w:t>
            </w:r>
            <w:r w:rsidR="006A4C41" w:rsidRPr="004C05B5">
              <w:rPr>
                <w:bCs/>
                <w:i/>
                <w:szCs w:val="22"/>
                <w:lang w:val="ru-RU"/>
              </w:rPr>
              <w:t>10:</w:t>
            </w:r>
          </w:p>
          <w:p w:rsidR="006A4C41" w:rsidRPr="004C05B5" w:rsidRDefault="0001150F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</w:t>
            </w:r>
            <w:r w:rsidR="006A4C41" w:rsidRPr="004C05B5">
              <w:rPr>
                <w:szCs w:val="22"/>
                <w:lang w:val="ru-RU"/>
              </w:rPr>
              <w:t>.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01150F" w:rsidP="006A4C41">
            <w:pPr>
              <w:rPr>
                <w:szCs w:val="22"/>
                <w:lang w:val="ru-RU"/>
              </w:rPr>
            </w:pPr>
            <w:r w:rsidRPr="004C05B5">
              <w:rPr>
                <w:i/>
                <w:szCs w:val="22"/>
                <w:lang w:val="ru-RU"/>
              </w:rPr>
              <w:t>Рекомендация</w:t>
            </w:r>
            <w:r w:rsidRPr="004C05B5">
              <w:rPr>
                <w:szCs w:val="22"/>
                <w:lang w:val="ru-RU"/>
              </w:rPr>
              <w:t xml:space="preserve"> </w:t>
            </w:r>
            <w:r w:rsidR="006A4C41" w:rsidRPr="004C05B5">
              <w:rPr>
                <w:bCs/>
                <w:i/>
                <w:szCs w:val="22"/>
                <w:lang w:val="ru-RU"/>
              </w:rPr>
              <w:t>11:</w:t>
            </w:r>
          </w:p>
          <w:p w:rsidR="006A4C41" w:rsidRPr="004C05B5" w:rsidRDefault="0001150F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ВОИС</w:t>
            </w:r>
            <w:r w:rsidR="006A4C41" w:rsidRPr="004C05B5">
              <w:rPr>
                <w:szCs w:val="22"/>
                <w:lang w:val="ru-RU"/>
              </w:rPr>
              <w:t xml:space="preserve">. 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</w:tc>
      </w:tr>
      <w:tr w:rsidR="006A4C41" w:rsidRPr="004C05B5" w:rsidTr="007C050B">
        <w:tc>
          <w:tcPr>
            <w:tcW w:w="2430" w:type="dxa"/>
            <w:shd w:val="clear" w:color="auto" w:fill="auto"/>
          </w:tcPr>
          <w:p w:rsidR="006A4C41" w:rsidRPr="004C05B5" w:rsidRDefault="00F46CF1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lastRenderedPageBreak/>
              <w:t>Бюджет проекта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</w:tc>
        <w:tc>
          <w:tcPr>
            <w:tcW w:w="6930" w:type="dxa"/>
            <w:shd w:val="clear" w:color="auto" w:fill="auto"/>
          </w:tcPr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F46CF1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Расходы на персонал</w:t>
            </w:r>
            <w:r w:rsidR="006A4C41" w:rsidRPr="004C05B5">
              <w:rPr>
                <w:szCs w:val="22"/>
                <w:lang w:val="ru-RU"/>
              </w:rPr>
              <w:t>: 110</w:t>
            </w:r>
            <w:r w:rsidRPr="004C05B5">
              <w:rPr>
                <w:szCs w:val="22"/>
                <w:lang w:val="ru-RU"/>
              </w:rPr>
              <w:t xml:space="preserve"> </w:t>
            </w:r>
            <w:r w:rsidR="006A4C41" w:rsidRPr="004C05B5">
              <w:rPr>
                <w:szCs w:val="22"/>
                <w:lang w:val="ru-RU"/>
              </w:rPr>
              <w:t xml:space="preserve">000 </w:t>
            </w:r>
            <w:r w:rsidRPr="004C05B5">
              <w:rPr>
                <w:szCs w:val="22"/>
                <w:lang w:val="ru-RU"/>
              </w:rPr>
              <w:t>шв. франков</w:t>
            </w:r>
            <w:r w:rsidR="006A4C41" w:rsidRPr="004C05B5">
              <w:rPr>
                <w:szCs w:val="22"/>
                <w:lang w:val="ru-RU"/>
              </w:rPr>
              <w:t xml:space="preserve"> </w:t>
            </w:r>
          </w:p>
          <w:p w:rsidR="00507671" w:rsidRPr="004C05B5" w:rsidRDefault="00507671" w:rsidP="006A4C41">
            <w:pPr>
              <w:rPr>
                <w:szCs w:val="22"/>
                <w:lang w:val="ru-RU"/>
              </w:rPr>
            </w:pPr>
          </w:p>
          <w:p w:rsidR="006A4C41" w:rsidRPr="004C05B5" w:rsidRDefault="00F46CF1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Расходы, не связанные с персоналом</w:t>
            </w:r>
            <w:r w:rsidR="006A4C41" w:rsidRPr="004C05B5">
              <w:rPr>
                <w:szCs w:val="22"/>
                <w:lang w:val="ru-RU"/>
              </w:rPr>
              <w:t>: 430</w:t>
            </w:r>
            <w:r w:rsidRPr="004C05B5">
              <w:rPr>
                <w:szCs w:val="22"/>
                <w:lang w:val="ru-RU"/>
              </w:rPr>
              <w:t xml:space="preserve"> </w:t>
            </w:r>
            <w:r w:rsidR="006A4C41" w:rsidRPr="004C05B5">
              <w:rPr>
                <w:szCs w:val="22"/>
                <w:lang w:val="ru-RU"/>
              </w:rPr>
              <w:t xml:space="preserve">000 </w:t>
            </w:r>
            <w:r w:rsidRPr="004C05B5">
              <w:rPr>
                <w:szCs w:val="22"/>
                <w:lang w:val="ru-RU"/>
              </w:rPr>
              <w:t>шв. франков</w:t>
            </w:r>
            <w:r w:rsidR="006A4C41" w:rsidRPr="004C05B5">
              <w:rPr>
                <w:szCs w:val="22"/>
                <w:lang w:val="ru-RU"/>
              </w:rPr>
              <w:t xml:space="preserve"> </w:t>
            </w:r>
          </w:p>
          <w:p w:rsidR="00507671" w:rsidRPr="004C05B5" w:rsidRDefault="00507671" w:rsidP="006A4C41">
            <w:pPr>
              <w:rPr>
                <w:szCs w:val="22"/>
                <w:lang w:val="ru-RU"/>
              </w:rPr>
            </w:pPr>
          </w:p>
          <w:p w:rsidR="006A4C41" w:rsidRPr="004C05B5" w:rsidRDefault="00651819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Итого</w:t>
            </w:r>
            <w:r w:rsidR="006A4C41" w:rsidRPr="004C05B5">
              <w:rPr>
                <w:szCs w:val="22"/>
                <w:lang w:val="ru-RU"/>
              </w:rPr>
              <w:t>: 540</w:t>
            </w:r>
            <w:r w:rsidRPr="004C05B5">
              <w:rPr>
                <w:szCs w:val="22"/>
                <w:lang w:val="ru-RU"/>
              </w:rPr>
              <w:t xml:space="preserve"> </w:t>
            </w:r>
            <w:r w:rsidR="006A4C41" w:rsidRPr="004C05B5">
              <w:rPr>
                <w:szCs w:val="22"/>
                <w:lang w:val="ru-RU"/>
              </w:rPr>
              <w:t xml:space="preserve">000 </w:t>
            </w:r>
            <w:r w:rsidRPr="004C05B5">
              <w:rPr>
                <w:szCs w:val="22"/>
                <w:lang w:val="ru-RU"/>
              </w:rPr>
              <w:t>шв. франков</w:t>
            </w:r>
          </w:p>
        </w:tc>
      </w:tr>
      <w:tr w:rsidR="006A4C41" w:rsidRPr="004C05B5" w:rsidTr="007C050B">
        <w:tc>
          <w:tcPr>
            <w:tcW w:w="2430" w:type="dxa"/>
            <w:shd w:val="clear" w:color="auto" w:fill="auto"/>
          </w:tcPr>
          <w:p w:rsidR="006A4C41" w:rsidRPr="004C05B5" w:rsidRDefault="00651819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Продолжительность проекта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</w:tc>
        <w:tc>
          <w:tcPr>
            <w:tcW w:w="6930" w:type="dxa"/>
            <w:shd w:val="clear" w:color="auto" w:fill="auto"/>
          </w:tcPr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30 </w:t>
            </w:r>
            <w:r w:rsidR="00651819" w:rsidRPr="004C05B5">
              <w:rPr>
                <w:szCs w:val="22"/>
                <w:lang w:val="ru-RU"/>
              </w:rPr>
              <w:t>месяцев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</w:tc>
      </w:tr>
      <w:tr w:rsidR="006A4C41" w:rsidRPr="004C05B5" w:rsidTr="007C050B">
        <w:tc>
          <w:tcPr>
            <w:tcW w:w="2430" w:type="dxa"/>
            <w:shd w:val="clear" w:color="auto" w:fill="auto"/>
          </w:tcPr>
          <w:p w:rsidR="006A4C41" w:rsidRPr="004C05B5" w:rsidRDefault="00651819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30" w:type="dxa"/>
            <w:shd w:val="clear" w:color="auto" w:fill="auto"/>
          </w:tcPr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651819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Программы</w:t>
            </w:r>
            <w:r w:rsidR="006A4C41" w:rsidRPr="004C05B5">
              <w:rPr>
                <w:szCs w:val="22"/>
                <w:lang w:val="ru-RU"/>
              </w:rPr>
              <w:t xml:space="preserve"> 9, 11, 15, 16</w:t>
            </w:r>
          </w:p>
        </w:tc>
      </w:tr>
      <w:tr w:rsidR="006A4C41" w:rsidRPr="008649D8" w:rsidTr="007C050B">
        <w:trPr>
          <w:trHeight w:val="2664"/>
        </w:trPr>
        <w:tc>
          <w:tcPr>
            <w:tcW w:w="2430" w:type="dxa"/>
            <w:shd w:val="clear" w:color="auto" w:fill="auto"/>
          </w:tcPr>
          <w:p w:rsidR="006A4C41" w:rsidRPr="004C05B5" w:rsidRDefault="00651819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Краткое описание проекта</w:t>
            </w:r>
          </w:p>
        </w:tc>
        <w:tc>
          <w:tcPr>
            <w:tcW w:w="6930" w:type="dxa"/>
            <w:shd w:val="clear" w:color="auto" w:fill="auto"/>
          </w:tcPr>
          <w:p w:rsidR="006A4C41" w:rsidRPr="004C05B5" w:rsidRDefault="00651819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Аудиовизуальные (АВ) отрасли имеют огромный потенциал для содействия экономическому развитию африканских стран и играют важную роль в содействии развитию культурной идентичности. Они также обеспечивают занятость и способствуют инновациям. Тем не менее</w:t>
            </w:r>
            <w:r w:rsidR="00DC7519" w:rsidRPr="004C05B5">
              <w:rPr>
                <w:szCs w:val="22"/>
                <w:lang w:val="ru-RU"/>
              </w:rPr>
              <w:t>, необходимо предпринять конкретные шаги, чтобы их экономический потенциал был реализован в полном объеме.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DC7519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На этапе </w:t>
            </w:r>
            <w:r w:rsidR="00507671" w:rsidRPr="004C05B5">
              <w:rPr>
                <w:szCs w:val="22"/>
                <w:lang w:val="ru-RU"/>
              </w:rPr>
              <w:t xml:space="preserve">II </w:t>
            </w:r>
            <w:r w:rsidRPr="004C05B5">
              <w:rPr>
                <w:szCs w:val="22"/>
                <w:lang w:val="ru-RU"/>
              </w:rPr>
              <w:t xml:space="preserve">проекта (описанном в документе </w:t>
            </w:r>
            <w:r w:rsidR="0092517A" w:rsidRPr="004C05B5">
              <w:rPr>
                <w:szCs w:val="22"/>
                <w:lang w:val="ru-RU"/>
              </w:rPr>
              <w:t>CDIP/</w:t>
            </w:r>
            <w:r w:rsidR="006A4C41" w:rsidRPr="004C05B5">
              <w:rPr>
                <w:szCs w:val="22"/>
                <w:lang w:val="ru-RU"/>
              </w:rPr>
              <w:t>17/7</w:t>
            </w:r>
            <w:r w:rsidR="00507671" w:rsidRPr="004C05B5">
              <w:rPr>
                <w:szCs w:val="22"/>
                <w:lang w:val="ru-RU"/>
              </w:rPr>
              <w:t>)</w:t>
            </w:r>
            <w:r w:rsidR="006A4C41" w:rsidRPr="004C05B5">
              <w:rPr>
                <w:szCs w:val="22"/>
                <w:lang w:val="ru-RU"/>
              </w:rPr>
              <w:t xml:space="preserve"> </w:t>
            </w:r>
            <w:r w:rsidRPr="004C05B5">
              <w:rPr>
                <w:szCs w:val="22"/>
                <w:lang w:val="ru-RU"/>
              </w:rPr>
              <w:t xml:space="preserve">была продолжена работа, начатая на первом этапе (описанном в документе </w:t>
            </w:r>
            <w:r w:rsidR="006A4C41" w:rsidRPr="004C05B5">
              <w:rPr>
                <w:szCs w:val="22"/>
                <w:lang w:val="ru-RU"/>
              </w:rPr>
              <w:t>CDI</w:t>
            </w:r>
            <w:r w:rsidR="0092517A" w:rsidRPr="004C05B5">
              <w:rPr>
                <w:szCs w:val="22"/>
                <w:lang w:val="ru-RU"/>
              </w:rPr>
              <w:t>P/</w:t>
            </w:r>
            <w:r w:rsidR="006A4C41" w:rsidRPr="004C05B5">
              <w:rPr>
                <w:szCs w:val="22"/>
                <w:lang w:val="ru-RU"/>
              </w:rPr>
              <w:t>9/13</w:t>
            </w:r>
            <w:r w:rsidR="00507671" w:rsidRPr="004C05B5">
              <w:rPr>
                <w:szCs w:val="22"/>
                <w:lang w:val="ru-RU"/>
              </w:rPr>
              <w:t>),</w:t>
            </w:r>
            <w:r w:rsidR="006A4C41" w:rsidRPr="004C05B5">
              <w:rPr>
                <w:szCs w:val="22"/>
                <w:lang w:val="ru-RU"/>
              </w:rPr>
              <w:t xml:space="preserve"> </w:t>
            </w:r>
            <w:r w:rsidRPr="004C05B5">
              <w:rPr>
                <w:szCs w:val="22"/>
                <w:lang w:val="ru-RU"/>
              </w:rPr>
              <w:t xml:space="preserve">которая основывалась на предложении, сделанном делегацией Буркина-Фасо. Этап I был завершен и прошел независимую оценку в конце </w:t>
            </w:r>
            <w:r w:rsidR="000650D0" w:rsidRPr="004C05B5">
              <w:rPr>
                <w:szCs w:val="22"/>
                <w:lang w:val="ru-RU"/>
              </w:rPr>
              <w:t>2016 г.</w:t>
            </w:r>
            <w:r w:rsidR="006A4C41" w:rsidRPr="004C05B5">
              <w:rPr>
                <w:szCs w:val="22"/>
                <w:vertAlign w:val="superscript"/>
                <w:lang w:val="ru-RU"/>
              </w:rPr>
              <w:footnoteReference w:id="2"/>
            </w:r>
            <w:r w:rsidR="006A4C41" w:rsidRPr="004C05B5">
              <w:rPr>
                <w:szCs w:val="22"/>
                <w:lang w:val="ru-RU"/>
              </w:rPr>
              <w:t xml:space="preserve"> 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DF45E9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Целью </w:t>
            </w:r>
            <w:r w:rsidR="00FC43F6" w:rsidRPr="004C05B5">
              <w:rPr>
                <w:szCs w:val="22"/>
                <w:lang w:val="ru-RU"/>
              </w:rPr>
              <w:t xml:space="preserve">второго этапа проекта было ускорение развития </w:t>
            </w:r>
            <w:r w:rsidR="008A4D40" w:rsidRPr="004C05B5">
              <w:rPr>
                <w:szCs w:val="22"/>
                <w:lang w:val="ru-RU"/>
              </w:rPr>
              <w:t>АВ</w:t>
            </w:r>
            <w:r w:rsidR="008A4D40" w:rsidRPr="004C05B5">
              <w:rPr>
                <w:szCs w:val="22"/>
                <w:lang w:val="ru-RU"/>
              </w:rPr>
              <w:noBreakHyphen/>
            </w:r>
            <w:r w:rsidR="00FC43F6" w:rsidRPr="004C05B5">
              <w:rPr>
                <w:szCs w:val="22"/>
                <w:lang w:val="ru-RU"/>
              </w:rPr>
              <w:t>сектора в странах Африки путем оказания технической помощи и содействия наращиванию потенциала для более глубокого понимания и более широкого использования системы авторского права</w:t>
            </w:r>
            <w:r w:rsidR="006A4C41" w:rsidRPr="004C05B5">
              <w:rPr>
                <w:szCs w:val="22"/>
                <w:lang w:val="ru-RU"/>
              </w:rPr>
              <w:t xml:space="preserve">. </w:t>
            </w:r>
          </w:p>
          <w:p w:rsidR="0092517A" w:rsidRPr="004C05B5" w:rsidRDefault="0092517A" w:rsidP="006A4C41">
            <w:pPr>
              <w:rPr>
                <w:szCs w:val="22"/>
                <w:lang w:val="ru-RU"/>
              </w:rPr>
            </w:pPr>
          </w:p>
          <w:p w:rsidR="006A4C41" w:rsidRPr="004C05B5" w:rsidRDefault="00FC43F6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Проект состоял из трех основных компонентов</w:t>
            </w:r>
            <w:r w:rsidR="006A4C41" w:rsidRPr="004C05B5">
              <w:rPr>
                <w:szCs w:val="22"/>
                <w:lang w:val="ru-RU"/>
              </w:rPr>
              <w:t>: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FC43F6" w:rsidP="00DF5C0A">
            <w:pPr>
              <w:numPr>
                <w:ilvl w:val="0"/>
                <w:numId w:val="4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основанные на исследованиях инициативы</w:t>
            </w:r>
            <w:r w:rsidR="006A4C41" w:rsidRPr="004C05B5">
              <w:rPr>
                <w:szCs w:val="22"/>
                <w:lang w:val="ru-RU"/>
              </w:rPr>
              <w:t xml:space="preserve">; </w:t>
            </w:r>
          </w:p>
          <w:p w:rsidR="006A4C41" w:rsidRPr="004C05B5" w:rsidRDefault="00FC43F6" w:rsidP="00DF5C0A">
            <w:pPr>
              <w:numPr>
                <w:ilvl w:val="0"/>
                <w:numId w:val="4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профессиональная подготовка и </w:t>
            </w:r>
            <w:r w:rsidR="00091E48" w:rsidRPr="004C05B5">
              <w:rPr>
                <w:szCs w:val="22"/>
                <w:lang w:val="ru-RU"/>
              </w:rPr>
              <w:t>укрепление потенциала</w:t>
            </w:r>
            <w:r w:rsidR="0092517A" w:rsidRPr="004C05B5">
              <w:rPr>
                <w:szCs w:val="22"/>
                <w:lang w:val="ru-RU"/>
              </w:rPr>
              <w:t>;</w:t>
            </w:r>
            <w:r w:rsidR="006A4C41" w:rsidRPr="004C05B5">
              <w:rPr>
                <w:szCs w:val="22"/>
                <w:lang w:val="ru-RU"/>
              </w:rPr>
              <w:t xml:space="preserve"> </w:t>
            </w:r>
          </w:p>
          <w:p w:rsidR="006A4C41" w:rsidRPr="004C05B5" w:rsidRDefault="00091E48" w:rsidP="00DF5C0A">
            <w:pPr>
              <w:numPr>
                <w:ilvl w:val="0"/>
                <w:numId w:val="4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основы институциональной системы и политики: содействие развитию навыков и инструментов.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6A4C41" w:rsidRPr="004C05B5" w:rsidRDefault="00091E48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Все компоненты име</w:t>
            </w:r>
            <w:r w:rsidR="008A4D40" w:rsidRPr="004C05B5">
              <w:rPr>
                <w:szCs w:val="22"/>
                <w:lang w:val="ru-RU"/>
              </w:rPr>
              <w:t xml:space="preserve">ли </w:t>
            </w:r>
            <w:r w:rsidRPr="004C05B5">
              <w:rPr>
                <w:szCs w:val="22"/>
                <w:lang w:val="ru-RU"/>
              </w:rPr>
              <w:t xml:space="preserve">целью более широкое использование и повышение доходности основанных на интеллектуальной собственности операций в </w:t>
            </w:r>
            <w:r w:rsidR="008A4D40" w:rsidRPr="004C05B5">
              <w:rPr>
                <w:szCs w:val="22"/>
                <w:lang w:val="ru-RU"/>
              </w:rPr>
              <w:t>АВ-</w:t>
            </w:r>
            <w:r w:rsidRPr="004C05B5">
              <w:rPr>
                <w:szCs w:val="22"/>
                <w:lang w:val="ru-RU"/>
              </w:rPr>
              <w:t xml:space="preserve">секторе. </w:t>
            </w:r>
            <w:r w:rsidR="005B7435" w:rsidRPr="004C05B5">
              <w:rPr>
                <w:szCs w:val="22"/>
                <w:lang w:val="ru-RU"/>
              </w:rPr>
              <w:t>Пилотными с</w:t>
            </w:r>
            <w:r w:rsidR="00234EF3" w:rsidRPr="004C05B5">
              <w:rPr>
                <w:szCs w:val="22"/>
                <w:lang w:val="ru-RU"/>
              </w:rPr>
              <w:t>транами-бенефициарами проекта были Буркина-Фасо, Кот-д’Ивуар, Кения, Марокко и Сенегал.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 </w:t>
            </w:r>
          </w:p>
          <w:p w:rsidR="00142EE3" w:rsidRPr="004C05B5" w:rsidRDefault="00091E48" w:rsidP="006A4C41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Этап II реализации проекта </w:t>
            </w:r>
            <w:r w:rsidR="00234EF3" w:rsidRPr="004C05B5">
              <w:rPr>
                <w:szCs w:val="22"/>
                <w:lang w:val="ru-RU"/>
              </w:rPr>
              <w:t xml:space="preserve">основывался на успехах, достигнутых на этапе I и необходимых для </w:t>
            </w:r>
            <w:r w:rsidRPr="004C05B5">
              <w:rPr>
                <w:szCs w:val="22"/>
                <w:lang w:val="ru-RU"/>
              </w:rPr>
              <w:t xml:space="preserve">обеспечения устойчивости проекта и содействия структурным изменениям в </w:t>
            </w:r>
            <w:r w:rsidR="00234EF3" w:rsidRPr="004C05B5">
              <w:rPr>
                <w:szCs w:val="22"/>
                <w:lang w:val="ru-RU"/>
              </w:rPr>
              <w:t>секторе</w:t>
            </w:r>
            <w:r w:rsidR="006A4C41" w:rsidRPr="004C05B5">
              <w:rPr>
                <w:szCs w:val="22"/>
                <w:lang w:val="ru-RU"/>
              </w:rPr>
              <w:t xml:space="preserve">. </w:t>
            </w:r>
          </w:p>
        </w:tc>
      </w:tr>
      <w:tr w:rsidR="00142EE3" w:rsidRPr="008649D8" w:rsidTr="007C050B">
        <w:trPr>
          <w:trHeight w:val="846"/>
        </w:trPr>
        <w:tc>
          <w:tcPr>
            <w:tcW w:w="2430" w:type="dxa"/>
            <w:shd w:val="clear" w:color="auto" w:fill="auto"/>
          </w:tcPr>
          <w:p w:rsidR="00142EE3" w:rsidRPr="004C05B5" w:rsidRDefault="00B77DB1" w:rsidP="00142EE3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lastRenderedPageBreak/>
              <w:t>Руководитель проекта</w:t>
            </w:r>
          </w:p>
        </w:tc>
        <w:tc>
          <w:tcPr>
            <w:tcW w:w="6930" w:type="dxa"/>
          </w:tcPr>
          <w:p w:rsidR="00002011" w:rsidRPr="004C05B5" w:rsidRDefault="00002011" w:rsidP="00142EE3">
            <w:pPr>
              <w:rPr>
                <w:iCs/>
                <w:szCs w:val="22"/>
                <w:lang w:val="ru-RU"/>
              </w:rPr>
            </w:pPr>
          </w:p>
          <w:p w:rsidR="00142EE3" w:rsidRPr="004C05B5" w:rsidRDefault="00B77DB1" w:rsidP="00142EE3">
            <w:p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Г-жа Кароль Кроелла, старший советник Отдела законодательства об авторском праве Сектора культуры и творческих отраслей</w:t>
            </w:r>
          </w:p>
          <w:p w:rsidR="00142EE3" w:rsidRPr="004C05B5" w:rsidRDefault="00142EE3" w:rsidP="00142EE3">
            <w:pPr>
              <w:rPr>
                <w:szCs w:val="22"/>
                <w:lang w:val="ru-RU"/>
              </w:rPr>
            </w:pPr>
          </w:p>
        </w:tc>
      </w:tr>
      <w:tr w:rsidR="00142EE3" w:rsidRPr="004C05B5" w:rsidTr="007C050B">
        <w:trPr>
          <w:trHeight w:val="846"/>
        </w:trPr>
        <w:tc>
          <w:tcPr>
            <w:tcW w:w="2430" w:type="dxa"/>
            <w:shd w:val="clear" w:color="auto" w:fill="auto"/>
          </w:tcPr>
          <w:p w:rsidR="00B77DB1" w:rsidRPr="004C05B5" w:rsidRDefault="00B77DB1" w:rsidP="00B77DB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Связи с ожидаемыми результатами по Программе и бюджету </w:t>
            </w:r>
          </w:p>
        </w:tc>
        <w:tc>
          <w:tcPr>
            <w:tcW w:w="6930" w:type="dxa"/>
          </w:tcPr>
          <w:p w:rsidR="00002011" w:rsidRPr="004C05B5" w:rsidRDefault="00002011" w:rsidP="00142EE3">
            <w:pPr>
              <w:rPr>
                <w:i/>
                <w:iCs/>
                <w:szCs w:val="22"/>
                <w:lang w:val="ru-RU"/>
              </w:rPr>
            </w:pPr>
          </w:p>
          <w:p w:rsidR="00142EE3" w:rsidRPr="004C05B5" w:rsidRDefault="00B77DB1" w:rsidP="00142EE3">
            <w:pPr>
              <w:rPr>
                <w:iCs/>
                <w:szCs w:val="22"/>
                <w:lang w:val="ru-RU"/>
              </w:rPr>
            </w:pPr>
            <w:r w:rsidRPr="004C05B5">
              <w:rPr>
                <w:i/>
                <w:iCs/>
                <w:szCs w:val="22"/>
                <w:lang w:val="ru-RU"/>
              </w:rPr>
              <w:t>Стратегическая цель</w:t>
            </w:r>
            <w:r w:rsidR="00142EE3" w:rsidRPr="004C05B5">
              <w:rPr>
                <w:i/>
                <w:iCs/>
                <w:szCs w:val="22"/>
                <w:lang w:val="ru-RU"/>
              </w:rPr>
              <w:t xml:space="preserve"> III: </w:t>
            </w:r>
            <w:r w:rsidRPr="004C05B5">
              <w:rPr>
                <w:iCs/>
                <w:szCs w:val="22"/>
                <w:lang w:val="ru-RU"/>
              </w:rPr>
              <w:t>Содействие использованию ИС в интересах развития</w:t>
            </w:r>
          </w:p>
          <w:p w:rsidR="00142EE3" w:rsidRPr="004C05B5" w:rsidRDefault="00142EE3" w:rsidP="00142EE3">
            <w:pPr>
              <w:rPr>
                <w:i/>
                <w:iCs/>
                <w:szCs w:val="22"/>
                <w:lang w:val="ru-RU"/>
              </w:rPr>
            </w:pPr>
          </w:p>
          <w:p w:rsidR="00142EE3" w:rsidRPr="004C05B5" w:rsidRDefault="00142EE3" w:rsidP="00142EE3">
            <w:pPr>
              <w:rPr>
                <w:iCs/>
                <w:szCs w:val="22"/>
                <w:lang w:val="ru-RU"/>
              </w:rPr>
            </w:pPr>
            <w:r w:rsidRPr="004C05B5">
              <w:rPr>
                <w:i/>
                <w:iCs/>
                <w:szCs w:val="22"/>
                <w:lang w:val="ru-RU"/>
              </w:rPr>
              <w:t xml:space="preserve"> </w:t>
            </w:r>
            <w:r w:rsidR="00B77DB1" w:rsidRPr="004C05B5">
              <w:rPr>
                <w:i/>
                <w:iCs/>
                <w:szCs w:val="22"/>
                <w:lang w:val="ru-RU"/>
              </w:rPr>
              <w:t>Программа</w:t>
            </w:r>
            <w:r w:rsidRPr="004C05B5">
              <w:rPr>
                <w:i/>
                <w:iCs/>
                <w:szCs w:val="22"/>
                <w:lang w:val="ru-RU"/>
              </w:rPr>
              <w:t xml:space="preserve"> 3</w:t>
            </w:r>
            <w:r w:rsidRPr="004C05B5">
              <w:rPr>
                <w:i/>
                <w:iCs/>
                <w:szCs w:val="22"/>
                <w:lang w:val="ru-RU"/>
              </w:rPr>
              <w:br/>
            </w:r>
          </w:p>
        </w:tc>
      </w:tr>
      <w:tr w:rsidR="006A4C41" w:rsidRPr="008649D8" w:rsidTr="007C050B">
        <w:trPr>
          <w:trHeight w:val="846"/>
        </w:trPr>
        <w:tc>
          <w:tcPr>
            <w:tcW w:w="2430" w:type="dxa"/>
            <w:shd w:val="clear" w:color="auto" w:fill="auto"/>
          </w:tcPr>
          <w:p w:rsidR="006A4C41" w:rsidRPr="004C05B5" w:rsidRDefault="00B77DB1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lastRenderedPageBreak/>
              <w:t>Краткий обзор реализации проекта</w:t>
            </w:r>
          </w:p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</w:tc>
        <w:tc>
          <w:tcPr>
            <w:tcW w:w="6930" w:type="dxa"/>
          </w:tcPr>
          <w:p w:rsidR="006A4C41" w:rsidRPr="004C05B5" w:rsidRDefault="006A4C41" w:rsidP="006A4C41">
            <w:pPr>
              <w:rPr>
                <w:szCs w:val="22"/>
                <w:lang w:val="ru-RU"/>
              </w:rPr>
            </w:pPr>
          </w:p>
          <w:p w:rsidR="007C050B" w:rsidRPr="004C05B5" w:rsidRDefault="00B77DB1" w:rsidP="00DF5C0A">
            <w:pPr>
              <w:numPr>
                <w:ilvl w:val="0"/>
                <w:numId w:val="8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ПРЕДПОСЫЛКИ</w:t>
            </w:r>
            <w:r w:rsidR="005A313B" w:rsidRPr="004C05B5">
              <w:rPr>
                <w:szCs w:val="22"/>
                <w:lang w:val="ru-RU"/>
              </w:rPr>
              <w:t>, ИСТОРИЯ ПРОЕКТА И ПРИМЕНЯЕМЫЙ ПОДХОД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5A313B" w:rsidP="007C050B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Реализация проекта началась в июне 2016 г. и завершилась в октябре 2018 г. Все запланированные мероприятия были реализованы, а бюджет был использован так, как было предусмотрено. В рамках проекта была </w:t>
            </w:r>
            <w:r w:rsidR="002C7F0E" w:rsidRPr="004C05B5">
              <w:rPr>
                <w:szCs w:val="22"/>
                <w:lang w:val="ru-RU"/>
              </w:rPr>
              <w:t>обеспечена тесная координация с пилотными странами. Были полностью приняты во внимание о</w:t>
            </w:r>
            <w:r w:rsidR="00B27953" w:rsidRPr="004C05B5">
              <w:rPr>
                <w:szCs w:val="22"/>
                <w:lang w:val="ru-RU"/>
              </w:rPr>
              <w:t xml:space="preserve">пределенные </w:t>
            </w:r>
            <w:r w:rsidR="002C7F0E" w:rsidRPr="004C05B5">
              <w:rPr>
                <w:szCs w:val="22"/>
                <w:lang w:val="ru-RU"/>
              </w:rPr>
              <w:t>ими приоритеты и потребности. Содержание проекта подробно изложено в проектном документе CDIP/17/7.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5B7435" w:rsidP="007C050B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Пилотные страны – Буркина-Фасо, Сенегал, Кения, Кот-д’Ивуар и Марокко – участвовали в проекте в порядке, утвержденном КРИС.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5B7435" w:rsidRPr="004C05B5" w:rsidRDefault="005B7435" w:rsidP="005B7435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Проект состоял из трех основных компонентов:</w:t>
            </w:r>
          </w:p>
          <w:p w:rsidR="005B7435" w:rsidRPr="004C05B5" w:rsidRDefault="005B7435" w:rsidP="005B7435">
            <w:pPr>
              <w:rPr>
                <w:szCs w:val="22"/>
                <w:lang w:val="ru-RU"/>
              </w:rPr>
            </w:pPr>
          </w:p>
          <w:p w:rsidR="005B7435" w:rsidRPr="004C05B5" w:rsidRDefault="005B7435" w:rsidP="005B7435">
            <w:pPr>
              <w:numPr>
                <w:ilvl w:val="0"/>
                <w:numId w:val="4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основанные на исследованиях инициативы; </w:t>
            </w:r>
          </w:p>
          <w:p w:rsidR="005B7435" w:rsidRPr="004C05B5" w:rsidRDefault="005B7435" w:rsidP="005B7435">
            <w:pPr>
              <w:numPr>
                <w:ilvl w:val="0"/>
                <w:numId w:val="4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профессиональная подготовка и укрепление потенциала; </w:t>
            </w:r>
          </w:p>
          <w:p w:rsidR="007C050B" w:rsidRPr="004C05B5" w:rsidRDefault="005B7435" w:rsidP="005B7435">
            <w:pPr>
              <w:numPr>
                <w:ilvl w:val="0"/>
                <w:numId w:val="4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основы институциональной системы и политики: содействие развитию навыков и инструментов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5B7435" w:rsidP="007C050B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Целью этапа </w:t>
            </w:r>
            <w:r w:rsidR="007C050B" w:rsidRPr="004C05B5">
              <w:rPr>
                <w:szCs w:val="22"/>
                <w:lang w:val="ru-RU"/>
              </w:rPr>
              <w:t xml:space="preserve">II </w:t>
            </w:r>
            <w:r w:rsidRPr="004C05B5">
              <w:rPr>
                <w:szCs w:val="22"/>
                <w:lang w:val="ru-RU"/>
              </w:rPr>
              <w:t xml:space="preserve">проекта было ускорение развития </w:t>
            </w:r>
            <w:r w:rsidR="008A4D40" w:rsidRPr="004C05B5">
              <w:rPr>
                <w:szCs w:val="22"/>
                <w:lang w:val="ru-RU"/>
              </w:rPr>
              <w:t>АВ-</w:t>
            </w:r>
            <w:r w:rsidRPr="004C05B5">
              <w:rPr>
                <w:szCs w:val="22"/>
                <w:lang w:val="ru-RU"/>
              </w:rPr>
              <w:t>сектора в странах Африки путем оказания технической помощи и содействия наращиванию потенциала для более глубокого понимания и более широкого использования системы авторского права</w:t>
            </w:r>
            <w:r w:rsidR="007C050B" w:rsidRPr="004C05B5">
              <w:rPr>
                <w:szCs w:val="22"/>
                <w:lang w:val="ru-RU"/>
              </w:rPr>
              <w:t xml:space="preserve">. </w:t>
            </w:r>
            <w:r w:rsidRPr="004C05B5">
              <w:rPr>
                <w:szCs w:val="22"/>
                <w:lang w:val="ru-RU"/>
              </w:rPr>
              <w:t>Он позволил закрепить достигнутые на этапе I успехи</w:t>
            </w:r>
            <w:r w:rsidR="007C050B" w:rsidRPr="004C05B5">
              <w:rPr>
                <w:szCs w:val="22"/>
                <w:lang w:val="ru-RU"/>
              </w:rPr>
              <w:t xml:space="preserve">, </w:t>
            </w:r>
            <w:r w:rsidRPr="004C05B5">
              <w:rPr>
                <w:szCs w:val="22"/>
                <w:lang w:val="ru-RU"/>
              </w:rPr>
              <w:t>заложившие основы для повышения осведомленности и пополнения знаний относительно использования ИС в данном секторе.</w:t>
            </w:r>
          </w:p>
          <w:p w:rsidR="006C1E95" w:rsidRPr="004C05B5" w:rsidRDefault="006C1E95" w:rsidP="007C050B">
            <w:pPr>
              <w:rPr>
                <w:szCs w:val="22"/>
                <w:lang w:val="ru-RU"/>
              </w:rPr>
            </w:pPr>
          </w:p>
          <w:p w:rsidR="007C050B" w:rsidRPr="004C05B5" w:rsidRDefault="00F642B5" w:rsidP="007C050B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Реализация проекта осуществлялась в сотрудничестве со следующими заинтересованными сторонами, выступавшими в качестве партнеров на разных стадиях его практической реализации</w:t>
            </w:r>
            <w:r w:rsidR="007C050B" w:rsidRPr="004C05B5">
              <w:rPr>
                <w:szCs w:val="22"/>
                <w:lang w:val="ru-RU"/>
              </w:rPr>
              <w:t xml:space="preserve">: 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F642B5" w:rsidP="00DF5C0A">
            <w:pPr>
              <w:numPr>
                <w:ilvl w:val="0"/>
                <w:numId w:val="6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Национальные координаторы</w:t>
            </w:r>
            <w:r w:rsidR="007C050B" w:rsidRPr="004C05B5">
              <w:rPr>
                <w:szCs w:val="22"/>
                <w:lang w:val="ru-RU"/>
              </w:rPr>
              <w:t>: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8104E6" w:rsidP="007C050B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В рамках проекта были обеспечены эффективное планирование и координация деятельности с участвующими странами, благодаря взаимодействию с национальными координаторами. Каждая из пилотных стран назначила своего представителя. Координаторы </w:t>
            </w:r>
            <w:r w:rsidR="006265BE" w:rsidRPr="004C05B5">
              <w:rPr>
                <w:szCs w:val="22"/>
                <w:lang w:val="ru-RU"/>
              </w:rPr>
              <w:t>и</w:t>
            </w:r>
            <w:r w:rsidRPr="004C05B5">
              <w:rPr>
                <w:szCs w:val="22"/>
                <w:lang w:val="ru-RU"/>
              </w:rPr>
              <w:t>грали ключевую роль</w:t>
            </w:r>
            <w:r w:rsidR="00E87667" w:rsidRPr="004C05B5">
              <w:rPr>
                <w:szCs w:val="22"/>
                <w:lang w:val="ru-RU"/>
              </w:rPr>
              <w:t xml:space="preserve"> в </w:t>
            </w:r>
            <w:r w:rsidR="006859AF" w:rsidRPr="004C05B5">
              <w:rPr>
                <w:szCs w:val="22"/>
                <w:lang w:val="ru-RU"/>
              </w:rPr>
              <w:t>обеспечении того, чтобы запланированные мероприятия отвечали потребностям стран, действуя в своих организациях и занимаясь отбором местных участников. В целях обеспечения устойчивости проекта были организованы несколько координационных совещаний с участием координаторов.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 </w:t>
            </w:r>
          </w:p>
          <w:p w:rsidR="007C050B" w:rsidRPr="004C05B5" w:rsidRDefault="006859AF" w:rsidP="00DF5C0A">
            <w:pPr>
              <w:numPr>
                <w:ilvl w:val="0"/>
                <w:numId w:val="6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Национальные учреждения и органы власти</w:t>
            </w:r>
            <w:r w:rsidR="007C050B" w:rsidRPr="004C05B5">
              <w:rPr>
                <w:szCs w:val="22"/>
                <w:lang w:val="ru-RU"/>
              </w:rPr>
              <w:t>: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6859AF" w:rsidP="007C050B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lastRenderedPageBreak/>
              <w:t xml:space="preserve">К их числу относились в основном национальные учреждения, отвечающие за политику в области авторского права </w:t>
            </w:r>
            <w:r w:rsidR="00D848A4" w:rsidRPr="004C05B5">
              <w:rPr>
                <w:szCs w:val="22"/>
                <w:lang w:val="ru-RU"/>
              </w:rPr>
              <w:t xml:space="preserve">и политику в области кинематографа, </w:t>
            </w:r>
            <w:r w:rsidR="00AD7091" w:rsidRPr="004C05B5">
              <w:rPr>
                <w:szCs w:val="22"/>
                <w:lang w:val="ru-RU"/>
              </w:rPr>
              <w:t>а именно</w:t>
            </w:r>
            <w:r w:rsidR="007C050B" w:rsidRPr="004C05B5">
              <w:rPr>
                <w:szCs w:val="22"/>
                <w:lang w:val="ru-RU"/>
              </w:rPr>
              <w:t>: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8649D8" w:rsidRDefault="00B364A3" w:rsidP="00DF5C0A">
            <w:pPr>
              <w:numPr>
                <w:ilvl w:val="0"/>
                <w:numId w:val="9"/>
              </w:numPr>
              <w:rPr>
                <w:szCs w:val="22"/>
                <w:lang w:val="fr-CH"/>
              </w:rPr>
            </w:pPr>
            <w:r w:rsidRPr="008649D8">
              <w:rPr>
                <w:szCs w:val="22"/>
                <w:lang w:val="fr-CH"/>
              </w:rPr>
              <w:t xml:space="preserve">Le </w:t>
            </w:r>
            <w:r w:rsidR="007C050B" w:rsidRPr="008649D8">
              <w:rPr>
                <w:szCs w:val="22"/>
                <w:lang w:val="fr-CH"/>
              </w:rPr>
              <w:t xml:space="preserve">Bureau Burkinabé du Droit d’Auteur (BBDA), </w:t>
            </w:r>
            <w:r w:rsidRPr="004C05B5">
              <w:rPr>
                <w:szCs w:val="22"/>
                <w:lang w:val="ru-RU"/>
              </w:rPr>
              <w:t>Буркина</w:t>
            </w:r>
            <w:r w:rsidRPr="008649D8">
              <w:rPr>
                <w:szCs w:val="22"/>
                <w:lang w:val="fr-CH"/>
              </w:rPr>
              <w:t>-</w:t>
            </w:r>
            <w:r w:rsidRPr="004C05B5">
              <w:rPr>
                <w:szCs w:val="22"/>
                <w:lang w:val="ru-RU"/>
              </w:rPr>
              <w:t>Фасо</w:t>
            </w:r>
            <w:r w:rsidRPr="008649D8">
              <w:rPr>
                <w:szCs w:val="22"/>
                <w:lang w:val="fr-CH"/>
              </w:rPr>
              <w:t>,</w:t>
            </w:r>
            <w:r w:rsidR="007C050B" w:rsidRPr="008649D8">
              <w:rPr>
                <w:szCs w:val="22"/>
                <w:lang w:val="fr-CH"/>
              </w:rPr>
              <w:t> </w:t>
            </w:r>
          </w:p>
          <w:p w:rsidR="007C050B" w:rsidRPr="004C05B5" w:rsidRDefault="00B364A3" w:rsidP="00DF5C0A">
            <w:pPr>
              <w:numPr>
                <w:ilvl w:val="0"/>
                <w:numId w:val="9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Кенийский совет по авторскому праву </w:t>
            </w:r>
            <w:r w:rsidR="007C050B" w:rsidRPr="004C05B5">
              <w:rPr>
                <w:szCs w:val="22"/>
                <w:lang w:val="ru-RU"/>
              </w:rPr>
              <w:t xml:space="preserve">(KECOBO), </w:t>
            </w:r>
            <w:r w:rsidRPr="004C05B5">
              <w:rPr>
                <w:szCs w:val="22"/>
                <w:lang w:val="ru-RU"/>
              </w:rPr>
              <w:t>Кения,</w:t>
            </w:r>
          </w:p>
          <w:p w:rsidR="007C050B" w:rsidRPr="008649D8" w:rsidRDefault="007C050B" w:rsidP="00DF5C0A">
            <w:pPr>
              <w:numPr>
                <w:ilvl w:val="0"/>
                <w:numId w:val="9"/>
              </w:numPr>
              <w:rPr>
                <w:szCs w:val="22"/>
                <w:lang w:val="fr-CH"/>
              </w:rPr>
            </w:pPr>
            <w:r w:rsidRPr="008649D8">
              <w:rPr>
                <w:szCs w:val="22"/>
                <w:lang w:val="fr-CH"/>
              </w:rPr>
              <w:t xml:space="preserve">La Sénégalaise du Droit d’Auteur (SODAV), </w:t>
            </w:r>
            <w:r w:rsidR="00B364A3" w:rsidRPr="004C05B5">
              <w:rPr>
                <w:szCs w:val="22"/>
                <w:lang w:val="ru-RU"/>
              </w:rPr>
              <w:t>Сенегал</w:t>
            </w:r>
            <w:r w:rsidR="00B364A3" w:rsidRPr="008649D8">
              <w:rPr>
                <w:szCs w:val="22"/>
                <w:lang w:val="fr-CH"/>
              </w:rPr>
              <w:t>,</w:t>
            </w:r>
            <w:r w:rsidRPr="008649D8">
              <w:rPr>
                <w:szCs w:val="22"/>
                <w:lang w:val="fr-CH"/>
              </w:rPr>
              <w:t> </w:t>
            </w:r>
          </w:p>
          <w:p w:rsidR="007C050B" w:rsidRPr="004C05B5" w:rsidRDefault="00B364A3" w:rsidP="00DF5C0A">
            <w:pPr>
              <w:numPr>
                <w:ilvl w:val="0"/>
                <w:numId w:val="9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Министерство культуры Кот-д’Ивуар, Кот-д’Ивуар,</w:t>
            </w:r>
          </w:p>
          <w:p w:rsidR="007C050B" w:rsidRPr="008649D8" w:rsidRDefault="007C050B" w:rsidP="00DF5C0A">
            <w:pPr>
              <w:numPr>
                <w:ilvl w:val="0"/>
                <w:numId w:val="9"/>
              </w:numPr>
              <w:rPr>
                <w:szCs w:val="22"/>
                <w:lang w:val="fr-CH"/>
              </w:rPr>
            </w:pPr>
            <w:r w:rsidRPr="008649D8">
              <w:rPr>
                <w:szCs w:val="22"/>
                <w:lang w:val="fr-CH"/>
              </w:rPr>
              <w:t>Le Centre Marocain du Cinéma (CMC)</w:t>
            </w:r>
            <w:r w:rsidR="00B364A3" w:rsidRPr="008649D8">
              <w:rPr>
                <w:szCs w:val="22"/>
                <w:lang w:val="fr-CH"/>
              </w:rPr>
              <w:t xml:space="preserve">, </w:t>
            </w:r>
            <w:r w:rsidR="00B364A3" w:rsidRPr="004C05B5">
              <w:rPr>
                <w:szCs w:val="22"/>
                <w:lang w:val="ru-RU"/>
              </w:rPr>
              <w:t>Марокко</w:t>
            </w:r>
            <w:r w:rsidR="00B364A3" w:rsidRPr="008649D8">
              <w:rPr>
                <w:szCs w:val="22"/>
                <w:lang w:val="fr-CH"/>
              </w:rPr>
              <w:t>,</w:t>
            </w:r>
          </w:p>
          <w:p w:rsidR="007C050B" w:rsidRPr="004C05B5" w:rsidRDefault="00B364A3" w:rsidP="00DF5C0A">
            <w:pPr>
              <w:numPr>
                <w:ilvl w:val="0"/>
                <w:numId w:val="9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Кенийская комиссия по кинематографии</w:t>
            </w:r>
            <w:r w:rsidR="007C050B" w:rsidRPr="004C05B5">
              <w:rPr>
                <w:szCs w:val="22"/>
                <w:lang w:val="ru-RU"/>
              </w:rPr>
              <w:t xml:space="preserve"> (KFC), </w:t>
            </w:r>
            <w:r w:rsidRPr="004C05B5">
              <w:rPr>
                <w:szCs w:val="22"/>
                <w:lang w:val="ru-RU"/>
              </w:rPr>
              <w:t>Кения,</w:t>
            </w:r>
          </w:p>
          <w:p w:rsidR="007C050B" w:rsidRPr="008649D8" w:rsidRDefault="007C050B" w:rsidP="00DF5C0A">
            <w:pPr>
              <w:numPr>
                <w:ilvl w:val="0"/>
                <w:numId w:val="9"/>
              </w:numPr>
              <w:rPr>
                <w:szCs w:val="22"/>
                <w:lang w:val="fr-CH"/>
              </w:rPr>
            </w:pPr>
            <w:r w:rsidRPr="008649D8">
              <w:rPr>
                <w:szCs w:val="22"/>
                <w:lang w:val="fr-CH"/>
              </w:rPr>
              <w:t>La Direction de la Ciné</w:t>
            </w:r>
            <w:r w:rsidR="006C1E95" w:rsidRPr="008649D8">
              <w:rPr>
                <w:szCs w:val="22"/>
                <w:lang w:val="fr-CH"/>
              </w:rPr>
              <w:t xml:space="preserve">matographie, </w:t>
            </w:r>
            <w:r w:rsidR="00B364A3" w:rsidRPr="004C05B5">
              <w:rPr>
                <w:szCs w:val="22"/>
                <w:lang w:val="ru-RU"/>
              </w:rPr>
              <w:t>Сенегал</w:t>
            </w:r>
            <w:r w:rsidR="00B364A3" w:rsidRPr="008649D8">
              <w:rPr>
                <w:szCs w:val="22"/>
                <w:lang w:val="fr-CH"/>
              </w:rPr>
              <w:t>.</w:t>
            </w:r>
          </w:p>
          <w:p w:rsidR="007C050B" w:rsidRPr="008649D8" w:rsidRDefault="007C050B" w:rsidP="007C050B">
            <w:pPr>
              <w:rPr>
                <w:szCs w:val="22"/>
                <w:lang w:val="fr-CH"/>
              </w:rPr>
            </w:pPr>
          </w:p>
          <w:p w:rsidR="007C050B" w:rsidRPr="004C05B5" w:rsidRDefault="00B364A3" w:rsidP="00DF5C0A">
            <w:pPr>
              <w:numPr>
                <w:ilvl w:val="0"/>
                <w:numId w:val="6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Работники киноиндустрии</w:t>
            </w:r>
            <w:r w:rsidR="007C050B" w:rsidRPr="004C05B5">
              <w:rPr>
                <w:szCs w:val="22"/>
                <w:lang w:val="ru-RU"/>
              </w:rPr>
              <w:t xml:space="preserve">: 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AD7091" w:rsidP="007C050B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Проект был призван обеспечить участие широкого круга субъектов создания стоимости в </w:t>
            </w:r>
            <w:r w:rsidR="008A4D40" w:rsidRPr="004C05B5">
              <w:rPr>
                <w:szCs w:val="22"/>
                <w:lang w:val="ru-RU"/>
              </w:rPr>
              <w:t>АВ-</w:t>
            </w:r>
            <w:r w:rsidRPr="004C05B5">
              <w:rPr>
                <w:szCs w:val="22"/>
                <w:lang w:val="ru-RU"/>
              </w:rPr>
              <w:t xml:space="preserve">секторе, в первую очередь режиссеров, продюсеров, производителей, дистрибьюторов, актеров, организации коллективного управления правами и онлайновые платформы. Были также учтены потребности малых и средних предприятий (МСП), поскольку в </w:t>
            </w:r>
            <w:r w:rsidR="008A4D40" w:rsidRPr="004C05B5">
              <w:rPr>
                <w:szCs w:val="22"/>
                <w:lang w:val="ru-RU"/>
              </w:rPr>
              <w:t>АВ-</w:t>
            </w:r>
            <w:r w:rsidRPr="004C05B5">
              <w:rPr>
                <w:szCs w:val="22"/>
                <w:lang w:val="ru-RU"/>
              </w:rPr>
              <w:t>секторе пилотных стран преобладают именно такие предприятия. В нескольких случаях в проекте принимали участие также представители финансовых учреждений и банковского сектора.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AD7091" w:rsidP="00DF5C0A">
            <w:pPr>
              <w:numPr>
                <w:ilvl w:val="0"/>
                <w:numId w:val="6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Органы регулирования</w:t>
            </w:r>
            <w:r w:rsidR="007C050B" w:rsidRPr="004C05B5">
              <w:rPr>
                <w:szCs w:val="22"/>
                <w:lang w:val="ru-RU"/>
              </w:rPr>
              <w:t>: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AD7091" w:rsidP="007C050B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В проекте также принимали участие органы, регулирующие деятельность средств массовой информации, а именно</w:t>
            </w:r>
            <w:r w:rsidR="007C050B" w:rsidRPr="004C05B5">
              <w:rPr>
                <w:szCs w:val="22"/>
                <w:lang w:val="ru-RU"/>
              </w:rPr>
              <w:t>: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8649D8" w:rsidRDefault="007C050B" w:rsidP="00DF5C0A">
            <w:pPr>
              <w:numPr>
                <w:ilvl w:val="0"/>
                <w:numId w:val="10"/>
              </w:numPr>
              <w:rPr>
                <w:szCs w:val="22"/>
                <w:lang w:val="fr-CH"/>
              </w:rPr>
            </w:pPr>
            <w:r w:rsidRPr="008649D8">
              <w:rPr>
                <w:szCs w:val="22"/>
                <w:lang w:val="fr-CH"/>
              </w:rPr>
              <w:t xml:space="preserve">La Haute Autorité de la Communication Audiovisuelle (HACA), </w:t>
            </w:r>
            <w:r w:rsidR="00AD7091" w:rsidRPr="004C05B5">
              <w:rPr>
                <w:szCs w:val="22"/>
                <w:lang w:val="ru-RU"/>
              </w:rPr>
              <w:t>Кот</w:t>
            </w:r>
            <w:r w:rsidR="00AD7091" w:rsidRPr="008649D8">
              <w:rPr>
                <w:szCs w:val="22"/>
                <w:lang w:val="fr-CH"/>
              </w:rPr>
              <w:t>-</w:t>
            </w:r>
            <w:r w:rsidR="00AD7091" w:rsidRPr="004C05B5">
              <w:rPr>
                <w:szCs w:val="22"/>
                <w:lang w:val="ru-RU"/>
              </w:rPr>
              <w:t>д</w:t>
            </w:r>
            <w:r w:rsidR="00AD7091" w:rsidRPr="008649D8">
              <w:rPr>
                <w:szCs w:val="22"/>
                <w:lang w:val="fr-CH"/>
              </w:rPr>
              <w:t>’</w:t>
            </w:r>
            <w:r w:rsidR="00AD7091" w:rsidRPr="004C05B5">
              <w:rPr>
                <w:szCs w:val="22"/>
                <w:lang w:val="ru-RU"/>
              </w:rPr>
              <w:t>Ивуар</w:t>
            </w:r>
            <w:r w:rsidR="00AD7091" w:rsidRPr="008649D8">
              <w:rPr>
                <w:szCs w:val="22"/>
                <w:lang w:val="fr-CH"/>
              </w:rPr>
              <w:t>,</w:t>
            </w:r>
          </w:p>
          <w:p w:rsidR="007C050B" w:rsidRPr="004C05B5" w:rsidRDefault="00AD7091" w:rsidP="00DF5C0A">
            <w:pPr>
              <w:numPr>
                <w:ilvl w:val="0"/>
                <w:numId w:val="10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Управление по связи и средствам массовой информации, Кения,</w:t>
            </w:r>
          </w:p>
          <w:p w:rsidR="007C050B" w:rsidRPr="008649D8" w:rsidRDefault="007C050B" w:rsidP="00DF5C0A">
            <w:pPr>
              <w:numPr>
                <w:ilvl w:val="0"/>
                <w:numId w:val="10"/>
              </w:numPr>
              <w:rPr>
                <w:szCs w:val="22"/>
                <w:lang w:val="fr-CH"/>
              </w:rPr>
            </w:pPr>
            <w:r w:rsidRPr="008649D8">
              <w:rPr>
                <w:szCs w:val="22"/>
                <w:lang w:val="fr-CH"/>
              </w:rPr>
              <w:t>La Haute Autorité de la Communication Audiovisuelle (HACA)</w:t>
            </w:r>
            <w:r w:rsidR="006C1E95" w:rsidRPr="008649D8">
              <w:rPr>
                <w:szCs w:val="22"/>
                <w:lang w:val="fr-CH"/>
              </w:rPr>
              <w:t xml:space="preserve">, </w:t>
            </w:r>
            <w:r w:rsidR="00AD7091" w:rsidRPr="004C05B5">
              <w:rPr>
                <w:szCs w:val="22"/>
                <w:lang w:val="ru-RU"/>
              </w:rPr>
              <w:t>Марокко</w:t>
            </w:r>
            <w:r w:rsidR="0017620B" w:rsidRPr="008649D8">
              <w:rPr>
                <w:szCs w:val="22"/>
                <w:lang w:val="fr-CH"/>
              </w:rPr>
              <w:t>,</w:t>
            </w:r>
          </w:p>
          <w:p w:rsidR="007C050B" w:rsidRPr="008649D8" w:rsidRDefault="007C050B" w:rsidP="00DF5C0A">
            <w:pPr>
              <w:numPr>
                <w:ilvl w:val="0"/>
                <w:numId w:val="10"/>
              </w:numPr>
              <w:rPr>
                <w:szCs w:val="22"/>
                <w:lang w:val="fr-CH"/>
              </w:rPr>
            </w:pPr>
            <w:r w:rsidRPr="008649D8">
              <w:rPr>
                <w:szCs w:val="22"/>
                <w:lang w:val="fr-CH"/>
              </w:rPr>
              <w:t>Le Conseil National de Régulation de l’</w:t>
            </w:r>
            <w:r w:rsidR="006C1E95" w:rsidRPr="008649D8">
              <w:rPr>
                <w:szCs w:val="22"/>
                <w:lang w:val="fr-CH"/>
              </w:rPr>
              <w:t xml:space="preserve">Audiovisuel (CNRA), </w:t>
            </w:r>
            <w:r w:rsidR="0017620B" w:rsidRPr="004C05B5">
              <w:rPr>
                <w:szCs w:val="22"/>
                <w:lang w:val="ru-RU"/>
              </w:rPr>
              <w:t>Сенегал</w:t>
            </w:r>
            <w:r w:rsidR="0017620B" w:rsidRPr="008649D8">
              <w:rPr>
                <w:szCs w:val="22"/>
                <w:lang w:val="fr-CH"/>
              </w:rPr>
              <w:t>.</w:t>
            </w:r>
          </w:p>
          <w:p w:rsidR="007C050B" w:rsidRPr="008649D8" w:rsidRDefault="007C050B" w:rsidP="007C050B">
            <w:pPr>
              <w:rPr>
                <w:szCs w:val="22"/>
                <w:lang w:val="fr-CH"/>
              </w:rPr>
            </w:pPr>
          </w:p>
          <w:p w:rsidR="007C050B" w:rsidRPr="004C05B5" w:rsidRDefault="0017620B" w:rsidP="007C050B">
            <w:p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В рамках проекта осуществлялось взаимодействие со всеми этими учреждениями, которые активно участвовали в конкретных мероприятиях, направленных на решение задач, стоящих перед ними в аудиовизуальном и вещательном секторах. Главная причина, по которой были налажены такие инновационные партнерские отношения, обусловлена существующей цифровой средой, в которой происходит стремительный рост вещательных услуг по всей Африке. Органы регулирования в сфере коммуникаций способны </w:t>
            </w:r>
            <w:r w:rsidR="00605C8B" w:rsidRPr="004C05B5">
              <w:rPr>
                <w:szCs w:val="22"/>
                <w:lang w:val="ru-RU"/>
              </w:rPr>
              <w:t>и</w:t>
            </w:r>
            <w:r w:rsidRPr="004C05B5">
              <w:rPr>
                <w:szCs w:val="22"/>
                <w:lang w:val="ru-RU"/>
              </w:rPr>
              <w:t xml:space="preserve">грать ключевую роль в обеспечении соблюдения </w:t>
            </w:r>
            <w:r w:rsidR="00330CAD" w:rsidRPr="004C05B5">
              <w:rPr>
                <w:szCs w:val="22"/>
                <w:lang w:val="ru-RU"/>
              </w:rPr>
              <w:t xml:space="preserve">нормативно-правовых требований, действующих в аудиовизуальном секторе, в том числе в отношении авторских прав. В этом плане проект оказался полезным, поскольку </w:t>
            </w:r>
            <w:r w:rsidR="00605C8B" w:rsidRPr="004C05B5">
              <w:rPr>
                <w:szCs w:val="22"/>
                <w:lang w:val="ru-RU"/>
              </w:rPr>
              <w:t xml:space="preserve">эти учреждения </w:t>
            </w:r>
            <w:r w:rsidR="00330CAD" w:rsidRPr="004C05B5">
              <w:rPr>
                <w:szCs w:val="22"/>
                <w:lang w:val="ru-RU"/>
              </w:rPr>
              <w:t>были ознакомлены с вопросами авторского права, что в свою очередь способствовало лучшему пониманию ими своей роли.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17620B" w:rsidP="00DF5C0A">
            <w:pPr>
              <w:numPr>
                <w:ilvl w:val="0"/>
                <w:numId w:val="6"/>
              </w:numPr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Судьи и юристы</w:t>
            </w:r>
            <w:r w:rsidR="007C050B" w:rsidRPr="004C05B5">
              <w:rPr>
                <w:szCs w:val="22"/>
                <w:lang w:val="ru-RU"/>
              </w:rPr>
              <w:t xml:space="preserve">: </w:t>
            </w:r>
          </w:p>
          <w:p w:rsidR="007C050B" w:rsidRPr="004C05B5" w:rsidRDefault="007C050B" w:rsidP="007C050B">
            <w:pPr>
              <w:rPr>
                <w:szCs w:val="22"/>
                <w:lang w:val="ru-RU"/>
              </w:rPr>
            </w:pPr>
          </w:p>
          <w:p w:rsidR="007C050B" w:rsidRPr="004C05B5" w:rsidRDefault="00156A9E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Был</w:t>
            </w:r>
            <w:r w:rsidR="00CC049F" w:rsidRPr="004C05B5">
              <w:rPr>
                <w:szCs w:val="22"/>
                <w:lang w:val="ru-RU"/>
              </w:rPr>
              <w:t>а</w:t>
            </w:r>
            <w:r w:rsidRPr="004C05B5">
              <w:rPr>
                <w:szCs w:val="22"/>
                <w:lang w:val="ru-RU"/>
              </w:rPr>
              <w:t xml:space="preserve"> организован</w:t>
            </w:r>
            <w:r w:rsidR="00CC049F" w:rsidRPr="004C05B5">
              <w:rPr>
                <w:szCs w:val="22"/>
                <w:lang w:val="ru-RU"/>
              </w:rPr>
              <w:t>а профессиональная подготовка</w:t>
            </w:r>
            <w:r w:rsidR="000C7424" w:rsidRPr="004C05B5">
              <w:rPr>
                <w:szCs w:val="22"/>
                <w:lang w:val="ru-RU"/>
              </w:rPr>
              <w:t xml:space="preserve"> </w:t>
            </w:r>
            <w:r w:rsidRPr="004C05B5">
              <w:rPr>
                <w:szCs w:val="22"/>
                <w:lang w:val="ru-RU"/>
              </w:rPr>
              <w:t xml:space="preserve">представителей юридической профессии с целью повышения квалификации и развития профессиональных навыков в соответствии с международными стандартами, с тем чтобы они смогли оказывать местным заинтересованным сторонам в аудиовизуальном секторе новые юридические услуги, связанные с законодательством об авторских правах на аудиовизуальную продукцию. При росте количества коммерческих сделок в </w:t>
            </w:r>
            <w:r w:rsidR="008A4D40" w:rsidRPr="004C05B5">
              <w:rPr>
                <w:szCs w:val="22"/>
                <w:lang w:val="ru-RU"/>
              </w:rPr>
              <w:t>АВ-</w:t>
            </w:r>
            <w:r w:rsidRPr="004C05B5">
              <w:rPr>
                <w:szCs w:val="22"/>
                <w:lang w:val="ru-RU"/>
              </w:rPr>
              <w:t xml:space="preserve">секторе возникает проблема нехватки специальных навыков у работников судебных органов и квалифицированных адвокатов, обладающих практическими знаниями договорных аспектов в </w:t>
            </w:r>
            <w:r w:rsidR="008A4D40" w:rsidRPr="004C05B5">
              <w:rPr>
                <w:szCs w:val="22"/>
                <w:lang w:val="ru-RU"/>
              </w:rPr>
              <w:t>АВ-</w:t>
            </w:r>
            <w:r w:rsidRPr="004C05B5">
              <w:rPr>
                <w:szCs w:val="22"/>
                <w:lang w:val="ru-RU"/>
              </w:rPr>
              <w:t>секторе.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7C050B" w:rsidP="00DF5C0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 </w:t>
            </w:r>
            <w:r w:rsidR="000C7424" w:rsidRPr="004C05B5">
              <w:rPr>
                <w:szCs w:val="22"/>
                <w:lang w:val="ru-RU"/>
              </w:rPr>
              <w:t xml:space="preserve">Специалисты </w:t>
            </w:r>
            <w:r w:rsidR="00156A9E" w:rsidRPr="004C05B5">
              <w:rPr>
                <w:szCs w:val="22"/>
                <w:lang w:val="ru-RU"/>
              </w:rPr>
              <w:t>и эксперты</w:t>
            </w:r>
            <w:r w:rsidRPr="004C05B5">
              <w:rPr>
                <w:szCs w:val="22"/>
                <w:lang w:val="ru-RU"/>
              </w:rPr>
              <w:t xml:space="preserve">: 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ind w:left="720"/>
              <w:rPr>
                <w:szCs w:val="22"/>
                <w:lang w:val="ru-RU"/>
              </w:rPr>
            </w:pPr>
          </w:p>
          <w:p w:rsidR="007C050B" w:rsidRPr="004C05B5" w:rsidRDefault="00156A9E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Реализация проекта основывалась на сотрудничестве с ведущими специалистами, </w:t>
            </w:r>
            <w:r w:rsidR="000C7424" w:rsidRPr="004C05B5">
              <w:rPr>
                <w:szCs w:val="22"/>
                <w:lang w:val="ru-RU"/>
              </w:rPr>
              <w:t xml:space="preserve">являющимися экспертами в различных областях. К реализации проекта были привлечены более 40 экспертов/инструкторов. Большинство из них были высококвалифицированными специалистами, имеющими богатый опыт работы в </w:t>
            </w:r>
            <w:r w:rsidR="008A4D40" w:rsidRPr="004C05B5">
              <w:rPr>
                <w:szCs w:val="22"/>
                <w:lang w:val="ru-RU"/>
              </w:rPr>
              <w:t>АВ-</w:t>
            </w:r>
            <w:r w:rsidR="000C7424" w:rsidRPr="004C05B5">
              <w:rPr>
                <w:szCs w:val="22"/>
                <w:lang w:val="ru-RU"/>
              </w:rPr>
              <w:t>секторе в странах Африки и других регионов</w:t>
            </w:r>
            <w:r w:rsidR="00CC049F" w:rsidRPr="004C05B5">
              <w:rPr>
                <w:szCs w:val="22"/>
                <w:lang w:val="ru-RU"/>
              </w:rPr>
              <w:t xml:space="preserve"> и </w:t>
            </w:r>
            <w:r w:rsidR="000C7424" w:rsidRPr="004C05B5">
              <w:rPr>
                <w:szCs w:val="22"/>
                <w:lang w:val="ru-RU"/>
              </w:rPr>
              <w:t xml:space="preserve">обеспечившими высокое качество обучения. 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0C7424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Во всех случаях, когда это представлялось возможным, предпочтение отдавалось местным навыкам и опыту работы в странах. Международные эксперты представляли страны Африки (Алжир, Камерун, Мозамбик, Нигерию, Уганду), а также других регионов мира (в том числе Бельгию, Канаду, Францию, Италию, Люксембург, Соединенное Королевство, Соединенные Штаты Америки и Швейцарию).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0C7424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Большинство из них принимали участие в разработке программ </w:t>
            </w:r>
            <w:r w:rsidR="00205087" w:rsidRPr="004C05B5">
              <w:rPr>
                <w:szCs w:val="22"/>
                <w:lang w:val="ru-RU"/>
              </w:rPr>
              <w:t>повышения квалификации и оценке мероприятий.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205087" w:rsidP="00DF5C0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Другие партнеры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205087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Некоторые мероприятия были организованы совместно со следующими организациями:</w:t>
            </w:r>
          </w:p>
          <w:p w:rsidR="00FE634C" w:rsidRPr="004C05B5" w:rsidRDefault="00FE634C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205087" w:rsidP="00DF5C0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80" w:lineRule="exact"/>
              <w:jc w:val="both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Международная организация франкоязычных стран </w:t>
            </w:r>
            <w:r w:rsidR="007C050B" w:rsidRPr="004C05B5">
              <w:rPr>
                <w:szCs w:val="22"/>
                <w:lang w:val="ru-RU"/>
              </w:rPr>
              <w:t>(OIF)</w:t>
            </w:r>
            <w:r w:rsidRPr="004C05B5">
              <w:rPr>
                <w:szCs w:val="22"/>
                <w:lang w:val="ru-RU"/>
              </w:rPr>
              <w:t>,</w:t>
            </w:r>
          </w:p>
          <w:p w:rsidR="007C050B" w:rsidRPr="004C05B5" w:rsidRDefault="00205087" w:rsidP="0020508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Международная федерация обществ авторов и композиторов </w:t>
            </w:r>
            <w:r w:rsidR="007C050B" w:rsidRPr="004C05B5">
              <w:rPr>
                <w:szCs w:val="22"/>
                <w:lang w:val="ru-RU"/>
              </w:rPr>
              <w:t>(CISAC)</w:t>
            </w:r>
            <w:r w:rsidRPr="004C05B5">
              <w:rPr>
                <w:szCs w:val="22"/>
                <w:lang w:val="ru-RU"/>
              </w:rPr>
              <w:t>,</w:t>
            </w:r>
          </w:p>
          <w:p w:rsidR="007C050B" w:rsidRPr="004C05B5" w:rsidRDefault="00205087" w:rsidP="00DF5C0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80" w:lineRule="exact"/>
              <w:jc w:val="both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Африканский радиовещательный союз</w:t>
            </w:r>
            <w:r w:rsidR="007C050B" w:rsidRPr="004C05B5">
              <w:rPr>
                <w:szCs w:val="22"/>
                <w:lang w:val="ru-RU"/>
              </w:rPr>
              <w:t xml:space="preserve"> (UAR)</w:t>
            </w:r>
            <w:r w:rsidRPr="004C05B5">
              <w:rPr>
                <w:szCs w:val="22"/>
                <w:lang w:val="ru-RU"/>
              </w:rPr>
              <w:t>,</w:t>
            </w:r>
          </w:p>
          <w:p w:rsidR="007C050B" w:rsidRPr="004C05B5" w:rsidRDefault="00205087" w:rsidP="0020508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Альянс кино- и телепродюсеров</w:t>
            </w:r>
            <w:r w:rsidR="007C050B" w:rsidRPr="004C05B5">
              <w:rPr>
                <w:szCs w:val="22"/>
                <w:lang w:val="ru-RU"/>
              </w:rPr>
              <w:t xml:space="preserve"> (PACT)</w:t>
            </w:r>
            <w:r w:rsidRPr="004C05B5">
              <w:rPr>
                <w:szCs w:val="22"/>
                <w:lang w:val="ru-RU"/>
              </w:rPr>
              <w:t xml:space="preserve"> и</w:t>
            </w:r>
          </w:p>
          <w:p w:rsidR="007C050B" w:rsidRPr="004C05B5" w:rsidRDefault="00205087" w:rsidP="0020508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Европейская ассоциация прав исполнителей</w:t>
            </w:r>
            <w:r w:rsidR="007C050B" w:rsidRPr="004C05B5">
              <w:rPr>
                <w:szCs w:val="22"/>
                <w:lang w:val="ru-RU"/>
              </w:rPr>
              <w:t xml:space="preserve"> (AEPO).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ind w:left="720"/>
              <w:jc w:val="both"/>
              <w:rPr>
                <w:szCs w:val="22"/>
                <w:lang w:val="ru-RU"/>
              </w:rPr>
            </w:pPr>
          </w:p>
          <w:p w:rsidR="007C050B" w:rsidRPr="004C05B5" w:rsidRDefault="00DF2DFA" w:rsidP="00205087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Благодаря участию должностных лиц, представляющих Экономическое сообщество западноафриканских государств (ЭКОВАС) и Западноафриканский экономический и валютный союз (ЗАЭВС)</w:t>
            </w:r>
            <w:r w:rsidR="00CC049F" w:rsidRPr="004C05B5">
              <w:rPr>
                <w:szCs w:val="22"/>
                <w:lang w:val="ru-RU"/>
              </w:rPr>
              <w:t>,</w:t>
            </w:r>
            <w:r w:rsidRPr="004C05B5">
              <w:rPr>
                <w:szCs w:val="22"/>
                <w:lang w:val="ru-RU"/>
              </w:rPr>
              <w:t xml:space="preserve"> в некоторых мероприятиях (в Буркина-Фасо и Сенегале) появилась возможность скоординировать некоторые мероприятия в </w:t>
            </w:r>
            <w:r w:rsidR="008A4D40" w:rsidRPr="004C05B5">
              <w:rPr>
                <w:szCs w:val="22"/>
                <w:lang w:val="ru-RU"/>
              </w:rPr>
              <w:t>АВ-</w:t>
            </w:r>
            <w:r w:rsidRPr="004C05B5">
              <w:rPr>
                <w:szCs w:val="22"/>
                <w:lang w:val="ru-RU"/>
              </w:rPr>
              <w:t>секторе в странах-бенефициарах.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II. </w:t>
            </w:r>
            <w:r w:rsidR="00DF2DFA" w:rsidRPr="004C05B5">
              <w:rPr>
                <w:szCs w:val="22"/>
                <w:lang w:val="ru-RU"/>
              </w:rPr>
              <w:t>РЕАЛИЗАЦИЯ ПРОЕКТА</w:t>
            </w:r>
            <w:r w:rsidRPr="004C05B5">
              <w:rPr>
                <w:szCs w:val="22"/>
                <w:lang w:val="ru-RU"/>
              </w:rPr>
              <w:t xml:space="preserve"> 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/>
                <w:iCs/>
                <w:szCs w:val="22"/>
                <w:lang w:val="ru-RU" w:bidi="th-TH"/>
              </w:rPr>
            </w:pPr>
          </w:p>
          <w:p w:rsidR="007C050B" w:rsidRPr="004C05B5" w:rsidRDefault="00AD293A" w:rsidP="00AD293A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Мероприятия по запуску проекта были проведены с небольшим опозданием</w:t>
            </w:r>
            <w:r w:rsidR="007C050B" w:rsidRPr="004C05B5">
              <w:rPr>
                <w:sz w:val="22"/>
                <w:szCs w:val="22"/>
                <w:lang w:val="ru-RU"/>
              </w:rPr>
              <w:t>.</w:t>
            </w:r>
            <w:r w:rsidRPr="004C05B5">
              <w:rPr>
                <w:sz w:val="22"/>
                <w:szCs w:val="22"/>
                <w:lang w:val="ru-RU"/>
              </w:rPr>
              <w:t xml:space="preserve"> Все страны смогли назначить или подтвердить своих национальных координаторов реализации проекта к концу 2016 г., за исключением Марокко, которая представила информацию в июле 2017 г. из-за некоторых внутренних изменений. В некоторых странах координаторы поменялись уже в ходе реализации проекта.</w:t>
            </w:r>
            <w:r w:rsidR="007C050B" w:rsidRPr="004C05B5">
              <w:rPr>
                <w:sz w:val="22"/>
                <w:szCs w:val="22"/>
                <w:lang w:val="ru-RU"/>
              </w:rPr>
              <w:t xml:space="preserve"> </w:t>
            </w:r>
          </w:p>
          <w:p w:rsidR="007C050B" w:rsidRPr="004C05B5" w:rsidRDefault="007C050B" w:rsidP="007C050B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AD293A" w:rsidP="007C050B">
            <w:pPr>
              <w:spacing w:line="280" w:lineRule="exact"/>
              <w:rPr>
                <w:bCs/>
                <w:iCs/>
                <w:szCs w:val="22"/>
                <w:lang w:val="ru-RU" w:bidi="th-TH"/>
              </w:rPr>
            </w:pPr>
            <w:r w:rsidRPr="004C05B5">
              <w:rPr>
                <w:bCs/>
                <w:iCs/>
                <w:szCs w:val="22"/>
                <w:lang w:val="ru-RU" w:bidi="th-TH"/>
              </w:rPr>
              <w:t xml:space="preserve">Реализация проекта осуществлялась в соответствии с утвержденным графиком. Ресурсы также использовались в соответствии с утвержденным бюджетом и по возможности в странах организовывались </w:t>
            </w:r>
            <w:r w:rsidR="00F16C33" w:rsidRPr="004C05B5">
              <w:rPr>
                <w:bCs/>
                <w:iCs/>
                <w:szCs w:val="22"/>
                <w:lang w:val="ru-RU" w:bidi="th-TH"/>
              </w:rPr>
              <w:t>совещания в непосредственной связи с другими мероприятиями ВОИС в целях экономии средств и эффективности.</w:t>
            </w:r>
          </w:p>
          <w:p w:rsidR="007C050B" w:rsidRPr="004C05B5" w:rsidRDefault="007C050B" w:rsidP="007C050B">
            <w:pPr>
              <w:spacing w:line="280" w:lineRule="exact"/>
              <w:rPr>
                <w:bCs/>
                <w:iCs/>
                <w:szCs w:val="22"/>
                <w:lang w:val="ru-RU" w:bidi="th-TH"/>
              </w:rPr>
            </w:pPr>
            <w:r w:rsidRPr="004C05B5">
              <w:rPr>
                <w:bCs/>
                <w:iCs/>
                <w:szCs w:val="22"/>
                <w:lang w:val="ru-RU" w:bidi="th-TH"/>
              </w:rPr>
              <w:t xml:space="preserve"> </w:t>
            </w:r>
          </w:p>
          <w:p w:rsidR="007C050B" w:rsidRPr="004C05B5" w:rsidRDefault="00F16C33" w:rsidP="007C050B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Большинство мероприятий проводились на основе всеохватного подхода, предусматривающего участие представителей разных стран, с целью обеспечения взаимодействия со всеми странами-бенефициарами. Должное внимание уделялось также обеспечению гендерного равенства. В большинстве мероприятий по возможности принимали участие представители всех остальных пилотных стран в целях расширения охвата этих мероприятий.</w:t>
            </w:r>
          </w:p>
          <w:p w:rsidR="007C050B" w:rsidRPr="004C05B5" w:rsidRDefault="007C050B" w:rsidP="007C050B">
            <w:pPr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F16C33" w:rsidP="007C050B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Что касается конкретных результатов проекта, то были достигнуты следующие результаты: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F16C33" w:rsidP="00DF5C0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ИССЛЕДОВАНИЯ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F16C33" w:rsidP="00F16C3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Было поручено подготовить доклад о технико-экономическом обосновании проекта на тему «Сбор экономических данных по аудиовизуальному сектору». В этом докладе были описаны значение знаний для рынков аудиовизуальной продукции, для развития этих рынков, и перечислены основные </w:t>
            </w:r>
            <w:r w:rsidR="000A6CC8" w:rsidRPr="004C05B5">
              <w:rPr>
                <w:szCs w:val="22"/>
                <w:lang w:val="ru-RU"/>
              </w:rPr>
              <w:t xml:space="preserve">трудности и проблемы, препятствующие сбору таких данных в целом ряде стран. Один из основных выводов доклада заключался в том, что </w:t>
            </w:r>
            <w:r w:rsidR="00CC049F" w:rsidRPr="004C05B5">
              <w:rPr>
                <w:szCs w:val="22"/>
                <w:lang w:val="ru-RU"/>
              </w:rPr>
              <w:t xml:space="preserve">в АВ-секторе </w:t>
            </w:r>
            <w:r w:rsidR="000A6CC8" w:rsidRPr="004C05B5">
              <w:rPr>
                <w:szCs w:val="22"/>
                <w:lang w:val="ru-RU"/>
              </w:rPr>
              <w:t>необходимо повышать осведомленность заинтересованных сторон о значении повышения эффективности сбора экономических данных как для развития рынков, так и для расширения возможностей для получения дохода от интеллектуальной собственности.</w:t>
            </w:r>
          </w:p>
          <w:p w:rsidR="00883347" w:rsidRPr="004C05B5" w:rsidRDefault="00883347" w:rsidP="00883347">
            <w:pPr>
              <w:autoSpaceDE w:val="0"/>
              <w:autoSpaceDN w:val="0"/>
              <w:adjustRightInd w:val="0"/>
              <w:spacing w:line="280" w:lineRule="exact"/>
              <w:ind w:left="720"/>
              <w:rPr>
                <w:szCs w:val="22"/>
                <w:lang w:val="ru-RU"/>
              </w:rPr>
            </w:pPr>
          </w:p>
          <w:p w:rsidR="00883347" w:rsidRPr="004C05B5" w:rsidRDefault="000A6CC8" w:rsidP="00DF5C0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Была подготовлена и издана брошюра «</w:t>
            </w:r>
            <w:r w:rsidR="007C050B" w:rsidRPr="004C05B5">
              <w:rPr>
                <w:szCs w:val="22"/>
                <w:lang w:val="ru-RU"/>
              </w:rPr>
              <w:t>Copyright and the AV Industry in Kenya": A practical Guide for Film Makers</w:t>
            </w:r>
            <w:r w:rsidRPr="004C05B5">
              <w:rPr>
                <w:szCs w:val="22"/>
                <w:lang w:val="ru-RU"/>
              </w:rPr>
              <w:t>» («Авторское право и аудиовизуальная индустрия в Кении: практическое руководство для кинематографистов»).</w:t>
            </w:r>
          </w:p>
          <w:p w:rsidR="007C050B" w:rsidRPr="004C05B5" w:rsidRDefault="007C050B" w:rsidP="00883347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 </w:t>
            </w:r>
          </w:p>
          <w:p w:rsidR="007C050B" w:rsidRPr="004C05B5" w:rsidRDefault="000A6CC8" w:rsidP="00DF5C0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Был разработан модуль для дистанционного обучения </w:t>
            </w:r>
            <w:r w:rsidR="00CC049F" w:rsidRPr="004C05B5">
              <w:rPr>
                <w:szCs w:val="22"/>
                <w:lang w:val="ru-RU"/>
              </w:rPr>
              <w:t xml:space="preserve">в области авторского права </w:t>
            </w:r>
            <w:r w:rsidRPr="004C05B5">
              <w:rPr>
                <w:szCs w:val="22"/>
                <w:lang w:val="ru-RU"/>
              </w:rPr>
              <w:t>для африканских кинематографистов. Работа над контентом завершена и этот проект должен вступить в завершающую стадию тестирования и внедрения модуля в тесном взаимодействии с Академией ВОИС.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393F10" w:rsidP="00DF5C0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  <w:r w:rsidRPr="004C05B5">
              <w:rPr>
                <w:bCs/>
                <w:iCs/>
                <w:caps/>
                <w:szCs w:val="22"/>
                <w:lang w:val="ru-RU" w:bidi="th-TH"/>
              </w:rPr>
              <w:t>НАРАЩИВАНИЕ ПОТЕНЦИАЛА И ПРОФЕССИОНАЛьНАЯ ПОДГОТОВКА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</w:p>
          <w:p w:rsidR="007C050B" w:rsidRPr="004C05B5" w:rsidRDefault="00393F10" w:rsidP="007C050B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bCs/>
                <w:iCs/>
                <w:szCs w:val="22"/>
                <w:lang w:val="ru-RU" w:bidi="th-TH"/>
              </w:rPr>
              <w:t>Во всех пилотных странах были организованы курсы повышения квалификации. Они имели практическую направленность (изучение конкретных примеров) и позволили участникам получить подробную и всестороннюю информацию по рассмотренным вопросам. В проекте участвовали, в частности, три категории заинтересованных сторон:</w:t>
            </w:r>
          </w:p>
          <w:p w:rsidR="00883347" w:rsidRPr="004C05B5" w:rsidRDefault="00883347" w:rsidP="007C050B">
            <w:pPr>
              <w:spacing w:line="280" w:lineRule="exact"/>
              <w:rPr>
                <w:bCs/>
                <w:iCs/>
                <w:szCs w:val="22"/>
                <w:lang w:val="ru-RU" w:bidi="th-TH"/>
              </w:rPr>
            </w:pPr>
          </w:p>
          <w:p w:rsidR="007C050B" w:rsidRPr="004C05B5" w:rsidRDefault="00393F10" w:rsidP="00DF5C0A">
            <w:pPr>
              <w:numPr>
                <w:ilvl w:val="0"/>
                <w:numId w:val="14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продюсеры, режиссеры, дистрибьюторы, а в некоторых случаях также актеры и ведомства по авторскому праву;</w:t>
            </w:r>
          </w:p>
          <w:p w:rsidR="007C050B" w:rsidRPr="004C05B5" w:rsidRDefault="00393F10" w:rsidP="00DF5C0A">
            <w:pPr>
              <w:numPr>
                <w:ilvl w:val="0"/>
                <w:numId w:val="14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вещательные компании и органы регулирования</w:t>
            </w:r>
            <w:r w:rsidR="007C050B" w:rsidRPr="004C05B5">
              <w:rPr>
                <w:szCs w:val="22"/>
                <w:lang w:val="ru-RU"/>
              </w:rPr>
              <w:t xml:space="preserve">; </w:t>
            </w:r>
          </w:p>
          <w:p w:rsidR="007C050B" w:rsidRPr="004C05B5" w:rsidRDefault="00103D6C" w:rsidP="00DF5C0A">
            <w:pPr>
              <w:numPr>
                <w:ilvl w:val="0"/>
                <w:numId w:val="14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магистраты и адвокаты</w:t>
            </w:r>
            <w:r w:rsidR="007C050B" w:rsidRPr="004C05B5">
              <w:rPr>
                <w:szCs w:val="22"/>
                <w:lang w:val="ru-RU"/>
              </w:rPr>
              <w:t>.</w:t>
            </w:r>
          </w:p>
          <w:p w:rsidR="007C050B" w:rsidRPr="004C05B5" w:rsidRDefault="007C050B" w:rsidP="007C050B">
            <w:pPr>
              <w:spacing w:line="280" w:lineRule="exact"/>
              <w:ind w:left="720"/>
              <w:rPr>
                <w:szCs w:val="22"/>
                <w:lang w:val="ru-RU"/>
              </w:rPr>
            </w:pPr>
          </w:p>
          <w:p w:rsidR="007C050B" w:rsidRPr="004C05B5" w:rsidRDefault="00103D6C" w:rsidP="00DF5C0A">
            <w:pPr>
              <w:numPr>
                <w:ilvl w:val="0"/>
                <w:numId w:val="4"/>
              </w:numPr>
              <w:rPr>
                <w:bCs/>
                <w:color w:val="000000"/>
                <w:szCs w:val="22"/>
                <w:lang w:val="ru-RU"/>
              </w:rPr>
            </w:pPr>
            <w:r w:rsidRPr="004C05B5">
              <w:rPr>
                <w:bCs/>
                <w:iCs/>
                <w:szCs w:val="22"/>
                <w:lang w:val="ru-RU" w:bidi="th-TH"/>
              </w:rPr>
              <w:t xml:space="preserve">Кроме того, проект способствовал развитию навыков для более эффективного использования прав на аудиовизуальную продукцию и коллективного управления этими правами в случаях, когда в силу характера их коммерческого использования ими легче управлять коллективно. Коллективное управление правами в </w:t>
            </w:r>
            <w:r w:rsidR="008A4D40" w:rsidRPr="004C05B5">
              <w:rPr>
                <w:bCs/>
                <w:iCs/>
                <w:szCs w:val="22"/>
                <w:lang w:val="ru-RU" w:bidi="th-TH"/>
              </w:rPr>
              <w:t>АВ</w:t>
            </w:r>
            <w:r w:rsidR="008A4D40" w:rsidRPr="004C05B5">
              <w:rPr>
                <w:bCs/>
                <w:iCs/>
                <w:szCs w:val="22"/>
                <w:lang w:val="ru-RU" w:bidi="th-TH"/>
              </w:rPr>
              <w:noBreakHyphen/>
            </w:r>
            <w:r w:rsidRPr="004C05B5">
              <w:rPr>
                <w:bCs/>
                <w:iCs/>
                <w:szCs w:val="22"/>
                <w:lang w:val="ru-RU" w:bidi="th-TH"/>
              </w:rPr>
              <w:t>секторе является новой областью деятельности для большинства пилотных стран. Решались такие задачи, как развитие навыков ведения переговоров с цифровыми платформами и вещателями и внедрение схем частного копирования.</w:t>
            </w:r>
          </w:p>
          <w:p w:rsidR="007C050B" w:rsidRPr="004C05B5" w:rsidRDefault="007C050B" w:rsidP="007C050B">
            <w:pPr>
              <w:spacing w:line="280" w:lineRule="exact"/>
              <w:rPr>
                <w:bCs/>
                <w:color w:val="000000"/>
                <w:szCs w:val="22"/>
                <w:lang w:val="ru-RU"/>
              </w:rPr>
            </w:pP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</w:p>
          <w:p w:rsidR="007C050B" w:rsidRPr="004C05B5" w:rsidRDefault="00103D6C" w:rsidP="00DF5C0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  <w:r w:rsidRPr="004C05B5">
              <w:rPr>
                <w:bCs/>
                <w:iCs/>
                <w:caps/>
                <w:szCs w:val="22"/>
                <w:lang w:val="ru-RU" w:bidi="th-TH"/>
              </w:rPr>
              <w:t>БУРКИНА-ФАСО</w:t>
            </w:r>
            <w:r w:rsidR="007C050B" w:rsidRPr="004C05B5">
              <w:rPr>
                <w:bCs/>
                <w:iCs/>
                <w:caps/>
                <w:szCs w:val="22"/>
                <w:lang w:val="ru-RU" w:bidi="th-TH"/>
              </w:rPr>
              <w:t xml:space="preserve"> 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</w:p>
          <w:p w:rsidR="007C050B" w:rsidRPr="004C05B5" w:rsidRDefault="00103D6C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  <w:r w:rsidRPr="004C05B5">
              <w:rPr>
                <w:bCs/>
                <w:iCs/>
                <w:szCs w:val="22"/>
                <w:lang w:val="ru-RU" w:bidi="th-TH"/>
              </w:rPr>
              <w:t>Были организованы следующие учебные мероприятия</w:t>
            </w:r>
            <w:r w:rsidR="007C050B" w:rsidRPr="004C05B5">
              <w:rPr>
                <w:bCs/>
                <w:iCs/>
                <w:caps/>
                <w:szCs w:val="22"/>
                <w:lang w:val="ru-RU" w:bidi="th-TH"/>
              </w:rPr>
              <w:t>: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</w:p>
          <w:p w:rsidR="007C050B" w:rsidRPr="004C05B5" w:rsidRDefault="003816DB" w:rsidP="00DF5C0A">
            <w:pPr>
              <w:pStyle w:val="ListParagraph"/>
              <w:numPr>
                <w:ilvl w:val="0"/>
                <w:numId w:val="16"/>
              </w:numPr>
              <w:spacing w:after="120" w:line="280" w:lineRule="exact"/>
              <w:contextualSpacing w:val="0"/>
              <w:rPr>
                <w:rFonts w:ascii="Arial" w:hAnsi="Arial" w:cs="Arial"/>
                <w:lang w:val="ru-RU"/>
              </w:rPr>
            </w:pPr>
            <w:r w:rsidRPr="004C05B5">
              <w:rPr>
                <w:rFonts w:ascii="Arial" w:hAnsi="Arial" w:cs="Arial"/>
                <w:lang w:val="ru-RU"/>
              </w:rPr>
              <w:t>Р</w:t>
            </w:r>
            <w:r w:rsidR="00103D6C" w:rsidRPr="004C05B5">
              <w:rPr>
                <w:rFonts w:ascii="Arial" w:hAnsi="Arial" w:cs="Arial"/>
                <w:lang w:val="ru-RU"/>
              </w:rPr>
              <w:t xml:space="preserve">егиональный семинар по вопросам авторского права и финансирования в АВ-секторе в рамках Панафриканского фестиваля кино и телевидения </w:t>
            </w:r>
            <w:r w:rsidR="007C050B" w:rsidRPr="004C05B5">
              <w:rPr>
                <w:rFonts w:ascii="Arial" w:hAnsi="Arial" w:cs="Arial"/>
                <w:lang w:val="ru-RU"/>
              </w:rPr>
              <w:t>(FESPACO)</w:t>
            </w:r>
            <w:r w:rsidR="008A4D40" w:rsidRPr="004C05B5">
              <w:rPr>
                <w:rFonts w:ascii="Arial" w:hAnsi="Arial" w:cs="Arial"/>
                <w:lang w:val="ru-RU"/>
              </w:rPr>
              <w:t>, февраль 2017 г.</w:t>
            </w:r>
            <w:r w:rsidR="00883347" w:rsidRPr="004C05B5">
              <w:rPr>
                <w:rFonts w:ascii="Arial" w:hAnsi="Arial" w:cs="Arial"/>
                <w:lang w:val="ru-RU"/>
              </w:rPr>
              <w:t>;</w:t>
            </w:r>
          </w:p>
          <w:p w:rsidR="007C050B" w:rsidRPr="004C05B5" w:rsidRDefault="008A4D40" w:rsidP="00DF5C0A">
            <w:pPr>
              <w:pStyle w:val="ListParagraph"/>
              <w:numPr>
                <w:ilvl w:val="0"/>
                <w:numId w:val="16"/>
              </w:numPr>
              <w:spacing w:after="120" w:line="280" w:lineRule="exact"/>
              <w:contextualSpacing w:val="0"/>
              <w:rPr>
                <w:rFonts w:ascii="Arial" w:hAnsi="Arial" w:cs="Arial"/>
                <w:lang w:val="ru-RU"/>
              </w:rPr>
            </w:pPr>
            <w:r w:rsidRPr="004C05B5">
              <w:rPr>
                <w:rFonts w:ascii="Arial" w:hAnsi="Arial" w:cs="Arial"/>
                <w:lang w:val="ru-RU"/>
              </w:rPr>
              <w:t xml:space="preserve">Субрегиональный курс обучения на тему </w:t>
            </w:r>
            <w:r w:rsidR="007C050B" w:rsidRPr="004C05B5">
              <w:rPr>
                <w:rFonts w:ascii="Arial" w:hAnsi="Arial" w:cs="Arial"/>
                <w:lang w:val="ru-RU"/>
              </w:rPr>
              <w:t>«Le droit d’auteur et la structuration de l’économie des séries audiovisuelles en Afrique» </w:t>
            </w:r>
            <w:r w:rsidRPr="004C05B5">
              <w:rPr>
                <w:rFonts w:ascii="Arial" w:hAnsi="Arial" w:cs="Arial"/>
                <w:lang w:val="ru-RU"/>
              </w:rPr>
              <w:t xml:space="preserve">в рамках Панафриканской аудиовизуальной ярмарки под названием </w:t>
            </w:r>
            <w:r w:rsidR="007C050B" w:rsidRPr="004C05B5">
              <w:rPr>
                <w:rFonts w:ascii="Arial" w:hAnsi="Arial" w:cs="Arial"/>
                <w:lang w:val="ru-RU"/>
              </w:rPr>
              <w:t>«</w:t>
            </w:r>
            <w:r w:rsidR="00BA02F0" w:rsidRPr="004C05B5">
              <w:rPr>
                <w:rFonts w:ascii="Arial" w:hAnsi="Arial" w:cs="Arial"/>
                <w:lang w:val="ru-RU"/>
              </w:rPr>
              <w:t>Séries-Séries</w:t>
            </w:r>
            <w:r w:rsidR="007C050B" w:rsidRPr="004C05B5">
              <w:rPr>
                <w:rFonts w:ascii="Arial" w:hAnsi="Arial" w:cs="Arial"/>
                <w:lang w:val="ru-RU"/>
              </w:rPr>
              <w:t>»</w:t>
            </w:r>
            <w:r w:rsidR="00BA02F0" w:rsidRPr="004C05B5">
              <w:rPr>
                <w:rFonts w:ascii="Arial" w:hAnsi="Arial" w:cs="Arial"/>
                <w:lang w:val="ru-RU"/>
              </w:rPr>
              <w:t>, февраль 2018 г.</w:t>
            </w:r>
            <w:r w:rsidR="00883347" w:rsidRPr="004C05B5">
              <w:rPr>
                <w:rFonts w:ascii="Arial" w:hAnsi="Arial" w:cs="Arial"/>
                <w:lang w:val="ru-RU"/>
              </w:rPr>
              <w:t>;</w:t>
            </w:r>
          </w:p>
          <w:p w:rsidR="007C050B" w:rsidRPr="004C05B5" w:rsidRDefault="00BA02F0" w:rsidP="00DF5C0A">
            <w:pPr>
              <w:pStyle w:val="ListParagraph"/>
              <w:numPr>
                <w:ilvl w:val="0"/>
                <w:numId w:val="16"/>
              </w:numPr>
              <w:spacing w:after="120" w:line="280" w:lineRule="exact"/>
              <w:contextualSpacing w:val="0"/>
              <w:rPr>
                <w:rFonts w:ascii="Arial" w:hAnsi="Arial" w:cs="Arial"/>
                <w:lang w:val="ru-RU"/>
              </w:rPr>
            </w:pPr>
            <w:r w:rsidRPr="004C05B5">
              <w:rPr>
                <w:rFonts w:ascii="Arial" w:hAnsi="Arial" w:cs="Arial"/>
                <w:lang w:val="ru-RU"/>
              </w:rPr>
              <w:t>Практикум по вопросам законодательства, имеющим отношение к новой системе авторского права, 19 апреля 2018 г.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</w:p>
          <w:p w:rsidR="007C050B" w:rsidRPr="004C05B5" w:rsidRDefault="00BA02F0" w:rsidP="00DF5C0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  <w:r w:rsidRPr="004C05B5">
              <w:rPr>
                <w:bCs/>
                <w:iCs/>
                <w:caps/>
                <w:szCs w:val="22"/>
                <w:lang w:val="ru-RU" w:bidi="th-TH"/>
              </w:rPr>
              <w:t>КОТ-Д’ИВУАР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ind w:left="720"/>
              <w:rPr>
                <w:bCs/>
                <w:iCs/>
                <w:szCs w:val="22"/>
                <w:lang w:val="ru-RU" w:bidi="th-TH"/>
              </w:rPr>
            </w:pPr>
          </w:p>
          <w:p w:rsidR="007C050B" w:rsidRPr="004C05B5" w:rsidRDefault="00BA02F0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szCs w:val="22"/>
                <w:lang w:val="ru-RU" w:bidi="th-TH"/>
              </w:rPr>
            </w:pPr>
            <w:r w:rsidRPr="004C05B5">
              <w:rPr>
                <w:bCs/>
                <w:iCs/>
                <w:szCs w:val="22"/>
                <w:lang w:val="ru-RU" w:bidi="th-TH"/>
              </w:rPr>
              <w:t>Были организованы следующие учебные мероприятия</w:t>
            </w:r>
            <w:r w:rsidR="007C050B" w:rsidRPr="004C05B5">
              <w:rPr>
                <w:bCs/>
                <w:iCs/>
                <w:szCs w:val="22"/>
                <w:lang w:val="ru-RU" w:bidi="th-TH"/>
              </w:rPr>
              <w:t>: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szCs w:val="22"/>
                <w:lang w:val="ru-RU" w:bidi="th-TH"/>
              </w:rPr>
            </w:pPr>
          </w:p>
          <w:p w:rsidR="007C050B" w:rsidRPr="004C05B5" w:rsidRDefault="00BA02F0" w:rsidP="00DF5C0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szCs w:val="22"/>
                <w:lang w:val="ru-RU" w:bidi="th-TH"/>
              </w:rPr>
            </w:pPr>
            <w:r w:rsidRPr="004C05B5">
              <w:rPr>
                <w:szCs w:val="22"/>
                <w:lang w:val="ru-RU"/>
              </w:rPr>
              <w:t xml:space="preserve">Международная конференция на тему </w:t>
            </w:r>
            <w:r w:rsidR="007C050B" w:rsidRPr="004C05B5">
              <w:rPr>
                <w:szCs w:val="22"/>
                <w:lang w:val="ru-RU"/>
              </w:rPr>
              <w:t xml:space="preserve">«La Régulation de l’Audiovisuel, à l’ère du Numérique», </w:t>
            </w:r>
            <w:r w:rsidRPr="004C05B5">
              <w:rPr>
                <w:szCs w:val="22"/>
                <w:lang w:val="ru-RU"/>
              </w:rPr>
              <w:t xml:space="preserve">организованная совместно с </w:t>
            </w:r>
            <w:r w:rsidR="007C050B" w:rsidRPr="004C05B5">
              <w:rPr>
                <w:szCs w:val="22"/>
                <w:lang w:val="ru-RU"/>
              </w:rPr>
              <w:t>Haute Autorité de la Communication Audiovisuelle (HACA) </w:t>
            </w:r>
            <w:r w:rsidRPr="004C05B5">
              <w:rPr>
                <w:szCs w:val="22"/>
                <w:lang w:val="ru-RU"/>
              </w:rPr>
              <w:t>(Верховным органом по аудиовизуальной коммуникации), май 2017 г.</w:t>
            </w:r>
            <w:r w:rsidR="00883347" w:rsidRPr="004C05B5">
              <w:rPr>
                <w:szCs w:val="22"/>
                <w:lang w:val="ru-RU"/>
              </w:rPr>
              <w:t>;</w:t>
            </w:r>
          </w:p>
          <w:p w:rsidR="007C050B" w:rsidRPr="004C05B5" w:rsidRDefault="004A1E69" w:rsidP="00DF5C0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szCs w:val="22"/>
                <w:lang w:val="ru-RU" w:bidi="th-TH"/>
              </w:rPr>
            </w:pPr>
            <w:r w:rsidRPr="004C05B5">
              <w:rPr>
                <w:szCs w:val="22"/>
                <w:lang w:val="ru-RU"/>
              </w:rPr>
              <w:t>Субрегиональный курс обучения для юристов по вопросам заключения контрактов в АВ-секторе, в сотрудничестве с Ассоциацией адвокатов Кот</w:t>
            </w:r>
            <w:r w:rsidRPr="004C05B5">
              <w:rPr>
                <w:szCs w:val="22"/>
                <w:lang w:val="ru-RU"/>
              </w:rPr>
              <w:noBreakHyphen/>
              <w:t>д’Ивуар, июль 2018 г.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ind w:left="1440"/>
              <w:rPr>
                <w:bCs/>
                <w:iCs/>
                <w:szCs w:val="22"/>
                <w:lang w:val="ru-RU" w:bidi="th-TH"/>
              </w:rPr>
            </w:pPr>
          </w:p>
          <w:p w:rsidR="007C050B" w:rsidRPr="004C05B5" w:rsidRDefault="00E75187" w:rsidP="00DF5C0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  <w:r w:rsidRPr="004C05B5">
              <w:rPr>
                <w:bCs/>
                <w:iCs/>
                <w:caps/>
                <w:szCs w:val="22"/>
                <w:lang w:val="ru-RU" w:bidi="th-TH"/>
              </w:rPr>
              <w:t>кения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szCs w:val="22"/>
                <w:lang w:val="ru-RU" w:bidi="th-TH"/>
              </w:rPr>
            </w:pPr>
            <w:r w:rsidRPr="004C05B5">
              <w:rPr>
                <w:bCs/>
                <w:iCs/>
                <w:caps/>
                <w:szCs w:val="22"/>
                <w:lang w:val="ru-RU" w:bidi="th-TH"/>
              </w:rPr>
              <w:br/>
            </w:r>
            <w:r w:rsidR="00E75187" w:rsidRPr="004C05B5">
              <w:rPr>
                <w:bCs/>
                <w:iCs/>
                <w:szCs w:val="22"/>
                <w:lang w:val="ru-RU" w:bidi="th-TH"/>
              </w:rPr>
              <w:t>Были организованы следующие учебные мероприятия</w:t>
            </w:r>
            <w:r w:rsidRPr="004C05B5">
              <w:rPr>
                <w:bCs/>
                <w:iCs/>
                <w:szCs w:val="22"/>
                <w:lang w:val="ru-RU" w:bidi="th-TH"/>
              </w:rPr>
              <w:t>:</w:t>
            </w:r>
          </w:p>
          <w:p w:rsidR="007C050B" w:rsidRPr="004C05B5" w:rsidRDefault="007C050B" w:rsidP="007C050B">
            <w:pPr>
              <w:spacing w:line="280" w:lineRule="exact"/>
              <w:rPr>
                <w:bCs/>
                <w:iCs/>
                <w:szCs w:val="22"/>
                <w:lang w:val="ru-RU" w:bidi="th-TH"/>
              </w:rPr>
            </w:pPr>
          </w:p>
          <w:p w:rsidR="007C050B" w:rsidRPr="004C05B5" w:rsidRDefault="00E75187" w:rsidP="00DF5C0A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lang w:val="ru-RU"/>
              </w:rPr>
            </w:pPr>
            <w:r w:rsidRPr="004C05B5">
              <w:rPr>
                <w:rFonts w:ascii="Arial" w:hAnsi="Arial" w:cs="Arial"/>
                <w:lang w:val="ru-RU"/>
              </w:rPr>
              <w:t xml:space="preserve">Семинар по вопросам развития, финансирования, регулирования и маркетинга в АВ-секторе, организованный совместно с Кенийским советом по авторскому праву </w:t>
            </w:r>
            <w:r w:rsidR="007C050B" w:rsidRPr="004C05B5">
              <w:rPr>
                <w:rFonts w:ascii="Arial" w:hAnsi="Arial" w:cs="Arial"/>
                <w:lang w:val="ru-RU"/>
              </w:rPr>
              <w:t xml:space="preserve">(KECOBO) </w:t>
            </w:r>
            <w:r w:rsidRPr="004C05B5">
              <w:rPr>
                <w:rFonts w:ascii="Arial" w:hAnsi="Arial" w:cs="Arial"/>
                <w:lang w:val="ru-RU"/>
              </w:rPr>
              <w:t>и Кенийской комиссией по кинематографии</w:t>
            </w:r>
            <w:r w:rsidR="007C050B" w:rsidRPr="004C05B5">
              <w:rPr>
                <w:rFonts w:ascii="Arial" w:hAnsi="Arial" w:cs="Arial"/>
                <w:lang w:val="ru-RU"/>
              </w:rPr>
              <w:t xml:space="preserve"> (KFC)</w:t>
            </w:r>
            <w:r w:rsidRPr="004C05B5">
              <w:rPr>
                <w:rFonts w:ascii="Arial" w:hAnsi="Arial" w:cs="Arial"/>
                <w:lang w:val="ru-RU"/>
              </w:rPr>
              <w:t>, апрель 2017 г.</w:t>
            </w:r>
            <w:r w:rsidR="00883347" w:rsidRPr="004C05B5">
              <w:rPr>
                <w:rFonts w:ascii="Arial" w:hAnsi="Arial" w:cs="Arial"/>
                <w:lang w:val="ru-RU"/>
              </w:rPr>
              <w:t>;</w:t>
            </w:r>
          </w:p>
          <w:p w:rsidR="007C050B" w:rsidRPr="004C05B5" w:rsidRDefault="00E75187" w:rsidP="00DF5C0A">
            <w:pPr>
              <w:numPr>
                <w:ilvl w:val="0"/>
                <w:numId w:val="18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Круглый стол высокого уровня при поддержке экспертов ТВ и кинематографии, представляющих отраслевое объединение независимых британских продюсеров </w:t>
            </w:r>
            <w:r w:rsidR="007C050B" w:rsidRPr="004C05B5">
              <w:rPr>
                <w:szCs w:val="22"/>
                <w:lang w:val="ru-RU"/>
              </w:rPr>
              <w:t>(PACT)</w:t>
            </w:r>
            <w:r w:rsidRPr="004C05B5">
              <w:rPr>
                <w:szCs w:val="22"/>
                <w:lang w:val="ru-RU"/>
              </w:rPr>
              <w:t>, 24 марта 2018 г.</w:t>
            </w:r>
            <w:r w:rsidR="00883347" w:rsidRPr="004C05B5">
              <w:rPr>
                <w:szCs w:val="22"/>
                <w:lang w:val="ru-RU"/>
              </w:rPr>
              <w:t>;</w:t>
            </w:r>
          </w:p>
          <w:p w:rsidR="007C050B" w:rsidRPr="004C05B5" w:rsidRDefault="00E75187" w:rsidP="00DF5C0A">
            <w:pPr>
              <w:numPr>
                <w:ilvl w:val="0"/>
                <w:numId w:val="18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Круглый стол высокого уровня по вопросам политики в отношении киноиндустрии в рамках </w:t>
            </w:r>
            <w:r w:rsidR="007E18C6" w:rsidRPr="004C05B5">
              <w:rPr>
                <w:szCs w:val="22"/>
                <w:lang w:val="ru-RU"/>
              </w:rPr>
              <w:t>Международного кино- и телевизионного фестиваля и ярмарки в Калаша, 27 марта 2018 г.</w:t>
            </w:r>
          </w:p>
          <w:p w:rsidR="007C050B" w:rsidRPr="004C05B5" w:rsidRDefault="007E18C6" w:rsidP="00DF5C0A">
            <w:pPr>
              <w:numPr>
                <w:ilvl w:val="0"/>
                <w:numId w:val="18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Учебное мероприятие в области арбитража и посредничества в киноиндустрии, 26 марта 2018 г.</w:t>
            </w:r>
          </w:p>
          <w:p w:rsidR="00883347" w:rsidRPr="004C05B5" w:rsidRDefault="00883347" w:rsidP="00883347">
            <w:pPr>
              <w:spacing w:line="280" w:lineRule="exact"/>
              <w:ind w:left="720"/>
              <w:rPr>
                <w:szCs w:val="22"/>
                <w:lang w:val="ru-RU"/>
              </w:rPr>
            </w:pPr>
          </w:p>
          <w:p w:rsidR="00432F4C" w:rsidRPr="004C05B5" w:rsidRDefault="00432F4C" w:rsidP="00883347">
            <w:pPr>
              <w:spacing w:line="280" w:lineRule="exact"/>
              <w:ind w:left="720"/>
              <w:rPr>
                <w:szCs w:val="22"/>
                <w:lang w:val="ru-RU"/>
              </w:rPr>
            </w:pPr>
          </w:p>
          <w:p w:rsidR="00432F4C" w:rsidRPr="004C05B5" w:rsidRDefault="00432F4C" w:rsidP="00883347">
            <w:pPr>
              <w:spacing w:line="280" w:lineRule="exact"/>
              <w:ind w:left="720"/>
              <w:rPr>
                <w:szCs w:val="22"/>
                <w:lang w:val="ru-RU"/>
              </w:rPr>
            </w:pPr>
          </w:p>
          <w:p w:rsidR="007C050B" w:rsidRPr="004C05B5" w:rsidRDefault="007E18C6" w:rsidP="00DF5C0A">
            <w:pPr>
              <w:numPr>
                <w:ilvl w:val="0"/>
                <w:numId w:val="15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МАРОККО</w:t>
            </w:r>
          </w:p>
          <w:p w:rsidR="007C050B" w:rsidRPr="004C05B5" w:rsidRDefault="007C050B" w:rsidP="007C050B">
            <w:pPr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3816DB" w:rsidP="00DF5C0A">
            <w:pPr>
              <w:numPr>
                <w:ilvl w:val="0"/>
                <w:numId w:val="18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Субрегиональный семинар по </w:t>
            </w:r>
            <w:r w:rsidR="005C455B" w:rsidRPr="004C05B5">
              <w:rPr>
                <w:szCs w:val="22"/>
                <w:lang w:val="ru-RU"/>
              </w:rPr>
              <w:t xml:space="preserve">вопросам коллективного управления </w:t>
            </w:r>
            <w:r w:rsidRPr="004C05B5">
              <w:rPr>
                <w:szCs w:val="22"/>
                <w:lang w:val="ru-RU"/>
              </w:rPr>
              <w:t>авторскими правами на аудиовизуальные произведения и выполнению рекомендаций Эль-Джадидского плана действий, январь 2018 г.</w:t>
            </w:r>
          </w:p>
          <w:p w:rsidR="007C050B" w:rsidRPr="004C05B5" w:rsidRDefault="007C050B" w:rsidP="007C050B">
            <w:pPr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3816DB" w:rsidP="00DF5C0A">
            <w:pPr>
              <w:numPr>
                <w:ilvl w:val="0"/>
                <w:numId w:val="15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СЕНЕГАЛ</w:t>
            </w:r>
            <w:r w:rsidR="007C050B" w:rsidRPr="004C05B5">
              <w:rPr>
                <w:szCs w:val="22"/>
                <w:lang w:val="ru-RU"/>
              </w:rPr>
              <w:t xml:space="preserve"> </w:t>
            </w:r>
          </w:p>
          <w:p w:rsidR="007C050B" w:rsidRPr="004C05B5" w:rsidRDefault="007C050B" w:rsidP="007C050B">
            <w:pPr>
              <w:spacing w:line="280" w:lineRule="exact"/>
              <w:ind w:left="720"/>
              <w:rPr>
                <w:szCs w:val="22"/>
                <w:lang w:val="ru-RU"/>
              </w:rPr>
            </w:pPr>
          </w:p>
          <w:p w:rsidR="007C050B" w:rsidRPr="004C05B5" w:rsidRDefault="003816DB" w:rsidP="007C050B">
            <w:pPr>
              <w:spacing w:line="280" w:lineRule="exact"/>
              <w:rPr>
                <w:bCs/>
                <w:iCs/>
                <w:szCs w:val="22"/>
                <w:lang w:val="ru-RU" w:bidi="th-TH"/>
              </w:rPr>
            </w:pPr>
            <w:r w:rsidRPr="004C05B5">
              <w:rPr>
                <w:bCs/>
                <w:iCs/>
                <w:szCs w:val="22"/>
                <w:lang w:val="ru-RU" w:bidi="th-TH"/>
              </w:rPr>
              <w:t>Были организованы следующие учебные мероприятия</w:t>
            </w:r>
            <w:r w:rsidR="007C050B" w:rsidRPr="004C05B5">
              <w:rPr>
                <w:bCs/>
                <w:iCs/>
                <w:szCs w:val="22"/>
                <w:lang w:val="ru-RU" w:bidi="th-TH"/>
              </w:rPr>
              <w:t>:</w:t>
            </w:r>
          </w:p>
          <w:p w:rsidR="007C050B" w:rsidRPr="004C05B5" w:rsidRDefault="007C050B" w:rsidP="007C050B">
            <w:pPr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3816DB" w:rsidP="00DF5C0A">
            <w:pPr>
              <w:numPr>
                <w:ilvl w:val="0"/>
                <w:numId w:val="18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Субрегиональный семинар по аудиовизуальному праву и контрактам, имеющим отношение к авторскому праву, для работников судебной системы, декабрь 2017 г.</w:t>
            </w:r>
            <w:r w:rsidR="00883347" w:rsidRPr="004C05B5">
              <w:rPr>
                <w:szCs w:val="22"/>
                <w:lang w:val="ru-RU"/>
              </w:rPr>
              <w:t>;</w:t>
            </w:r>
          </w:p>
          <w:p w:rsidR="007C050B" w:rsidRPr="004C05B5" w:rsidRDefault="003816DB" w:rsidP="00DF5C0A">
            <w:pPr>
              <w:numPr>
                <w:ilvl w:val="0"/>
                <w:numId w:val="18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Субрегиональный практикум по </w:t>
            </w:r>
            <w:r w:rsidR="005C455B" w:rsidRPr="004C05B5">
              <w:rPr>
                <w:szCs w:val="22"/>
                <w:lang w:val="ru-RU"/>
              </w:rPr>
              <w:t>вопросам управления правами в вещательном секторе, декабрь 2017 г.</w:t>
            </w:r>
            <w:r w:rsidR="00883347" w:rsidRPr="004C05B5">
              <w:rPr>
                <w:szCs w:val="22"/>
                <w:lang w:val="ru-RU"/>
              </w:rPr>
              <w:t>;</w:t>
            </w:r>
          </w:p>
          <w:p w:rsidR="007C050B" w:rsidRPr="004C05B5" w:rsidRDefault="005C455B" w:rsidP="00DF5C0A">
            <w:pPr>
              <w:numPr>
                <w:ilvl w:val="0"/>
                <w:numId w:val="18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Субрегиональный практикум по вопросам вознаграждения за частное копирование, сентябрь 2018 г.</w:t>
            </w:r>
          </w:p>
          <w:p w:rsidR="007C050B" w:rsidRPr="004C05B5" w:rsidRDefault="007C050B" w:rsidP="007C050B">
            <w:pPr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/>
                <w:iCs/>
                <w:szCs w:val="22"/>
                <w:lang w:val="ru-RU" w:bidi="th-TH"/>
              </w:rPr>
            </w:pPr>
          </w:p>
          <w:p w:rsidR="007C050B" w:rsidRPr="004C05B5" w:rsidRDefault="005C455B" w:rsidP="00DF5C0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0" w:lineRule="exact"/>
              <w:rPr>
                <w:bCs/>
                <w:iCs/>
                <w:caps/>
                <w:szCs w:val="22"/>
                <w:lang w:val="ru-RU" w:bidi="th-TH"/>
              </w:rPr>
            </w:pPr>
            <w:r w:rsidRPr="004C05B5">
              <w:rPr>
                <w:bCs/>
                <w:iCs/>
                <w:caps/>
                <w:szCs w:val="22"/>
                <w:lang w:val="ru-RU" w:bidi="th-TH"/>
              </w:rPr>
              <w:t>содействие развитию инфраструктуры и основы политики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bCs/>
                <w:i/>
                <w:iCs/>
                <w:szCs w:val="22"/>
                <w:lang w:val="ru-RU" w:bidi="th-TH"/>
              </w:rPr>
              <w:br/>
            </w:r>
            <w:r w:rsidR="005C455B" w:rsidRPr="004C05B5">
              <w:rPr>
                <w:bCs/>
                <w:iCs/>
                <w:szCs w:val="22"/>
                <w:lang w:val="ru-RU" w:bidi="th-TH"/>
              </w:rPr>
              <w:t>Проект послужил практической основой для развития навыков и совершенствования практики. Кроме того, в рамках проекта проводилась работа по консультированию национальных органов в области законодательства в зависимости от их потребностей в рамках усилий по поддержке аудиовизуального сектора, позволяющих создать прочную нормативно-правовую базу.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5C455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Можно сообщить о следующих результатах</w:t>
            </w:r>
            <w:r w:rsidR="007C050B" w:rsidRPr="004C05B5">
              <w:rPr>
                <w:szCs w:val="22"/>
                <w:lang w:val="ru-RU"/>
              </w:rPr>
              <w:t>: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szCs w:val="22"/>
                <w:lang w:val="ru-RU"/>
              </w:rPr>
            </w:pPr>
          </w:p>
          <w:p w:rsidR="007C050B" w:rsidRPr="004C05B5" w:rsidRDefault="002028D2" w:rsidP="00DF5C0A">
            <w:pPr>
              <w:numPr>
                <w:ilvl w:val="0"/>
                <w:numId w:val="20"/>
              </w:numPr>
              <w:spacing w:line="280" w:lineRule="exact"/>
              <w:jc w:val="both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БУРКИНА-ФАСО</w:t>
            </w:r>
          </w:p>
          <w:p w:rsidR="007C050B" w:rsidRPr="004C05B5" w:rsidRDefault="007C050B" w:rsidP="007C050B">
            <w:pPr>
              <w:spacing w:line="280" w:lineRule="exact"/>
              <w:jc w:val="both"/>
              <w:rPr>
                <w:szCs w:val="22"/>
                <w:lang w:val="ru-RU"/>
              </w:rPr>
            </w:pPr>
          </w:p>
          <w:p w:rsidR="007C050B" w:rsidRPr="004C05B5" w:rsidRDefault="00614070" w:rsidP="005C455B">
            <w:pPr>
              <w:numPr>
                <w:ilvl w:val="0"/>
                <w:numId w:val="21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В 2018 г. принят новый закон </w:t>
            </w:r>
            <w:r w:rsidR="005C455B" w:rsidRPr="004C05B5">
              <w:rPr>
                <w:szCs w:val="22"/>
                <w:lang w:val="ru-RU"/>
              </w:rPr>
              <w:t>о</w:t>
            </w:r>
            <w:r w:rsidRPr="004C05B5">
              <w:rPr>
                <w:szCs w:val="22"/>
                <w:lang w:val="ru-RU"/>
              </w:rPr>
              <w:t>б</w:t>
            </w:r>
            <w:r w:rsidR="005C455B" w:rsidRPr="004C05B5">
              <w:rPr>
                <w:szCs w:val="22"/>
                <w:lang w:val="ru-RU"/>
              </w:rPr>
              <w:t xml:space="preserve"> авторском праве и смежных правах</w:t>
            </w:r>
            <w:r w:rsidR="00D47ACD" w:rsidRPr="004C05B5">
              <w:rPr>
                <w:szCs w:val="22"/>
                <w:lang w:val="ru-RU"/>
              </w:rPr>
              <w:t>, соответствующ</w:t>
            </w:r>
            <w:r w:rsidRPr="004C05B5">
              <w:rPr>
                <w:szCs w:val="22"/>
                <w:lang w:val="ru-RU"/>
              </w:rPr>
              <w:t>ий</w:t>
            </w:r>
            <w:r w:rsidR="00D47ACD" w:rsidRPr="004C05B5">
              <w:rPr>
                <w:szCs w:val="22"/>
                <w:lang w:val="ru-RU"/>
              </w:rPr>
              <w:t xml:space="preserve"> требованиям эпохи цифровых технологий и ратификации Пекинского договора по аудиовизуальным исполнениям.</w:t>
            </w:r>
            <w:r w:rsidR="007C050B" w:rsidRPr="004C05B5">
              <w:rPr>
                <w:szCs w:val="22"/>
                <w:lang w:val="ru-RU"/>
              </w:rPr>
              <w:t xml:space="preserve"> </w:t>
            </w:r>
          </w:p>
          <w:p w:rsidR="007C050B" w:rsidRPr="004C05B5" w:rsidRDefault="00545E8F" w:rsidP="00545E8F">
            <w:pPr>
              <w:numPr>
                <w:ilvl w:val="0"/>
                <w:numId w:val="21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В мае 2018 г. организован крупный консультативный практикум высокого уровня с участием всех заинтересованных сторон для обсуждения вариантов нового закона и обеспечения лучшего понимания этих вопросов всеми участвующими заинтересованными сторонами.</w:t>
            </w:r>
          </w:p>
          <w:p w:rsidR="007C050B" w:rsidRPr="004C05B5" w:rsidRDefault="007C050B" w:rsidP="007C050B">
            <w:pPr>
              <w:spacing w:line="280" w:lineRule="exact"/>
              <w:jc w:val="both"/>
              <w:rPr>
                <w:szCs w:val="22"/>
                <w:lang w:val="ru-RU"/>
              </w:rPr>
            </w:pPr>
          </w:p>
          <w:p w:rsidR="007C050B" w:rsidRPr="004C05B5" w:rsidRDefault="00545E8F" w:rsidP="00DF5C0A">
            <w:pPr>
              <w:numPr>
                <w:ilvl w:val="0"/>
                <w:numId w:val="20"/>
              </w:numPr>
              <w:spacing w:line="280" w:lineRule="exact"/>
              <w:jc w:val="both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КЕНИЯ</w:t>
            </w:r>
            <w:r w:rsidR="007C050B" w:rsidRPr="004C05B5">
              <w:rPr>
                <w:szCs w:val="22"/>
                <w:lang w:val="ru-RU"/>
              </w:rPr>
              <w:br/>
            </w:r>
          </w:p>
          <w:p w:rsidR="007C050B" w:rsidRPr="004C05B5" w:rsidRDefault="00201454" w:rsidP="00201454">
            <w:pPr>
              <w:numPr>
                <w:ilvl w:val="0"/>
                <w:numId w:val="19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В сентябре 2018 г. </w:t>
            </w:r>
            <w:r w:rsidR="007C050B" w:rsidRPr="004C05B5">
              <w:rPr>
                <w:szCs w:val="22"/>
                <w:lang w:val="ru-RU"/>
              </w:rPr>
              <w:t xml:space="preserve">KECOBO </w:t>
            </w:r>
            <w:r w:rsidRPr="004C05B5">
              <w:rPr>
                <w:szCs w:val="22"/>
                <w:lang w:val="ru-RU"/>
              </w:rPr>
              <w:t>подписал с Центром ВОИС по арбитражу и посредничеству меморандум о взаимопонимании (МоВ) с целью наладить официальное сотрудничество в области урегулирования споров, касающихся авторского права</w:t>
            </w:r>
            <w:r w:rsidR="007C050B" w:rsidRPr="004C05B5">
              <w:rPr>
                <w:szCs w:val="22"/>
                <w:lang w:val="ru-RU"/>
              </w:rPr>
              <w:t xml:space="preserve">. </w:t>
            </w:r>
          </w:p>
          <w:p w:rsidR="007C050B" w:rsidRPr="004C05B5" w:rsidRDefault="00201454" w:rsidP="00201454">
            <w:pPr>
              <w:numPr>
                <w:ilvl w:val="0"/>
                <w:numId w:val="19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На основании </w:t>
            </w:r>
            <w:r w:rsidR="00C41CAE" w:rsidRPr="004C05B5">
              <w:rPr>
                <w:szCs w:val="22"/>
                <w:lang w:val="ru-RU"/>
              </w:rPr>
              <w:t xml:space="preserve">выводов </w:t>
            </w:r>
            <w:r w:rsidRPr="004C05B5">
              <w:rPr>
                <w:szCs w:val="22"/>
                <w:lang w:val="ru-RU"/>
              </w:rPr>
              <w:t>исследования на тему «Коллективные переговоры о правах и коллективное управление правами в аудиовизуальном секторе»</w:t>
            </w:r>
            <w:r w:rsidR="007C050B" w:rsidRPr="004C05B5">
              <w:rPr>
                <w:rStyle w:val="FootnoteReference"/>
                <w:szCs w:val="22"/>
                <w:lang w:val="ru-RU"/>
              </w:rPr>
              <w:footnoteReference w:id="3"/>
            </w:r>
            <w:r w:rsidR="00C41CAE" w:rsidRPr="004C05B5">
              <w:rPr>
                <w:szCs w:val="22"/>
                <w:lang w:val="ru-RU"/>
              </w:rPr>
              <w:t>, были предприняты шаги для привлечения заинтересованных сторон в музыкальном секторе и АВ-секторе к участию в создании системы коллективного управления правами на аудиовизуальные произведения</w:t>
            </w:r>
            <w:r w:rsidR="007C050B" w:rsidRPr="004C05B5">
              <w:rPr>
                <w:szCs w:val="22"/>
                <w:lang w:val="ru-RU"/>
              </w:rPr>
              <w:t xml:space="preserve">. </w:t>
            </w:r>
            <w:r w:rsidR="00C41CAE" w:rsidRPr="004C05B5">
              <w:rPr>
                <w:szCs w:val="22"/>
                <w:lang w:val="ru-RU"/>
              </w:rPr>
              <w:t>Эта деятельность продолжается, не еще не достигла заключительной стадии</w:t>
            </w:r>
            <w:r w:rsidR="007C050B" w:rsidRPr="004C05B5">
              <w:rPr>
                <w:szCs w:val="22"/>
                <w:lang w:val="ru-RU"/>
              </w:rPr>
              <w:t xml:space="preserve">. </w:t>
            </w:r>
          </w:p>
          <w:p w:rsidR="007C050B" w:rsidRPr="004C05B5" w:rsidRDefault="00C41CAE" w:rsidP="00C41CAE">
            <w:pPr>
              <w:numPr>
                <w:ilvl w:val="0"/>
                <w:numId w:val="19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В рамках проекта было налажено сотрудничество с </w:t>
            </w:r>
            <w:r w:rsidR="007C050B" w:rsidRPr="004C05B5">
              <w:rPr>
                <w:szCs w:val="22"/>
                <w:lang w:val="ru-RU"/>
              </w:rPr>
              <w:t xml:space="preserve">KFC </w:t>
            </w:r>
            <w:r w:rsidRPr="004C05B5">
              <w:rPr>
                <w:szCs w:val="22"/>
                <w:lang w:val="ru-RU"/>
              </w:rPr>
              <w:t xml:space="preserve">в процессе предоставления </w:t>
            </w:r>
            <w:r w:rsidR="00C739E8" w:rsidRPr="004C05B5">
              <w:rPr>
                <w:szCs w:val="22"/>
                <w:lang w:val="ru-RU"/>
              </w:rPr>
              <w:t xml:space="preserve">юридических </w:t>
            </w:r>
            <w:r w:rsidRPr="004C05B5">
              <w:rPr>
                <w:szCs w:val="22"/>
                <w:lang w:val="ru-RU"/>
              </w:rPr>
              <w:t>консультаций в отношении событий, происходящих в аудиовизуальном секторе, и по вопросам авторского права, имеющим отношение к формулированию национальной политики в области кинематографа, ориентированной на будущее национальной стратегии деятельности в секторе.</w:t>
            </w:r>
          </w:p>
          <w:p w:rsidR="007C050B" w:rsidRPr="004C05B5" w:rsidRDefault="007C050B" w:rsidP="007C050B">
            <w:pPr>
              <w:spacing w:line="280" w:lineRule="exact"/>
              <w:ind w:left="720"/>
              <w:jc w:val="both"/>
              <w:rPr>
                <w:szCs w:val="22"/>
                <w:lang w:val="ru-RU"/>
              </w:rPr>
            </w:pPr>
          </w:p>
          <w:p w:rsidR="007C050B" w:rsidRPr="004C05B5" w:rsidRDefault="00392A46" w:rsidP="00DF5C0A">
            <w:pPr>
              <w:numPr>
                <w:ilvl w:val="0"/>
                <w:numId w:val="20"/>
              </w:numPr>
              <w:spacing w:line="280" w:lineRule="exact"/>
              <w:jc w:val="both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МАРОККО</w:t>
            </w:r>
          </w:p>
          <w:p w:rsidR="007C050B" w:rsidRPr="004C05B5" w:rsidRDefault="007C050B" w:rsidP="007C050B">
            <w:pPr>
              <w:spacing w:line="280" w:lineRule="exact"/>
              <w:jc w:val="both"/>
              <w:rPr>
                <w:szCs w:val="22"/>
                <w:lang w:val="ru-RU"/>
              </w:rPr>
            </w:pPr>
          </w:p>
          <w:p w:rsidR="007C050B" w:rsidRPr="004C05B5" w:rsidRDefault="006F6F94" w:rsidP="006F6F94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Организована выездная экспертная миссия для членов </w:t>
            </w:r>
            <w:r w:rsidR="006F3BAC" w:rsidRPr="004C05B5">
              <w:rPr>
                <w:szCs w:val="22"/>
                <w:lang w:val="ru-RU"/>
              </w:rPr>
              <w:t xml:space="preserve">BMDA </w:t>
            </w:r>
            <w:r w:rsidRPr="004C05B5">
              <w:rPr>
                <w:szCs w:val="22"/>
                <w:lang w:val="ru-RU"/>
              </w:rPr>
              <w:t>в Бельгии, в рамках Бельгийского общества авторов</w:t>
            </w:r>
            <w:r w:rsidR="007C050B" w:rsidRPr="004C05B5">
              <w:rPr>
                <w:szCs w:val="22"/>
                <w:lang w:val="ru-RU"/>
              </w:rPr>
              <w:t xml:space="preserve"> (SABAM). </w:t>
            </w:r>
          </w:p>
          <w:p w:rsidR="007C050B" w:rsidRPr="004C05B5" w:rsidRDefault="007C050B" w:rsidP="007C050B">
            <w:pPr>
              <w:spacing w:line="280" w:lineRule="exact"/>
              <w:jc w:val="both"/>
              <w:rPr>
                <w:szCs w:val="22"/>
                <w:lang w:val="ru-RU"/>
              </w:rPr>
            </w:pPr>
          </w:p>
          <w:p w:rsidR="007C050B" w:rsidRPr="004C05B5" w:rsidRDefault="00392A46" w:rsidP="00DF5C0A">
            <w:pPr>
              <w:numPr>
                <w:ilvl w:val="0"/>
                <w:numId w:val="20"/>
              </w:numPr>
              <w:spacing w:line="280" w:lineRule="exact"/>
              <w:jc w:val="both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СЕНЕГАЛ</w:t>
            </w:r>
          </w:p>
          <w:p w:rsidR="007C050B" w:rsidRPr="004C05B5" w:rsidRDefault="007C050B" w:rsidP="007C050B">
            <w:pPr>
              <w:spacing w:line="280" w:lineRule="exact"/>
              <w:jc w:val="both"/>
              <w:rPr>
                <w:szCs w:val="22"/>
                <w:lang w:val="ru-RU"/>
              </w:rPr>
            </w:pPr>
          </w:p>
          <w:p w:rsidR="007C050B" w:rsidRPr="004C05B5" w:rsidRDefault="00CE0CE7" w:rsidP="00CE0CE7">
            <w:pPr>
              <w:numPr>
                <w:ilvl w:val="0"/>
                <w:numId w:val="22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Были предоставлены консультации по вопросам законодательства в отношении закона «О связи и прессе», с тем чтобы обеспечить соответствие нормативно-правовой основы АВ-сектора международным стандартам в отношении цифровой среды и законодательства об авторском праве. В феврале 2017 г. состоялись межправительственные консультации высокого уровня, на которых обсуждались предлагаемые поправки к тексту. Определенный вклад в эту работу также внесли эксперты НАСА из Марокко. Закон, в который вошли почти все рекомендованные поправки, был принят Парламентом в июне 2017 г. Текст закона создал прецедент для регулирования АВ-сектора в Западной Африке.</w:t>
            </w:r>
          </w:p>
          <w:p w:rsidR="007C050B" w:rsidRPr="004C05B5" w:rsidRDefault="007C050B" w:rsidP="007C050B">
            <w:pPr>
              <w:spacing w:line="280" w:lineRule="exact"/>
              <w:ind w:left="720"/>
              <w:jc w:val="both"/>
              <w:rPr>
                <w:szCs w:val="22"/>
                <w:lang w:val="ru-RU"/>
              </w:rPr>
            </w:pPr>
          </w:p>
          <w:p w:rsidR="007C050B" w:rsidRPr="004C05B5" w:rsidRDefault="00CE0CE7" w:rsidP="00CE0CE7">
            <w:pPr>
              <w:numPr>
                <w:ilvl w:val="0"/>
                <w:numId w:val="22"/>
              </w:num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Было также организовано </w:t>
            </w:r>
            <w:r w:rsidR="00357F5A" w:rsidRPr="004C05B5">
              <w:rPr>
                <w:szCs w:val="22"/>
                <w:lang w:val="ru-RU"/>
              </w:rPr>
              <w:t>учебное мероприятие</w:t>
            </w:r>
            <w:r w:rsidRPr="004C05B5">
              <w:rPr>
                <w:szCs w:val="22"/>
                <w:lang w:val="ru-RU"/>
              </w:rPr>
              <w:t xml:space="preserve"> </w:t>
            </w:r>
            <w:r w:rsidR="00357F5A" w:rsidRPr="004C05B5">
              <w:rPr>
                <w:szCs w:val="22"/>
                <w:lang w:val="ru-RU"/>
              </w:rPr>
              <w:t>в области авторских прав и прав исполнителей в АВ</w:t>
            </w:r>
            <w:r w:rsidR="00357F5A" w:rsidRPr="004C05B5">
              <w:rPr>
                <w:szCs w:val="22"/>
                <w:lang w:val="ru-RU"/>
              </w:rPr>
              <w:noBreakHyphen/>
              <w:t xml:space="preserve">секторе </w:t>
            </w:r>
            <w:r w:rsidRPr="004C05B5">
              <w:rPr>
                <w:szCs w:val="22"/>
                <w:lang w:val="ru-RU"/>
              </w:rPr>
              <w:t xml:space="preserve">для представителей SODAV. </w:t>
            </w:r>
            <w:r w:rsidR="00357F5A" w:rsidRPr="004C05B5">
              <w:rPr>
                <w:szCs w:val="22"/>
                <w:lang w:val="ru-RU"/>
              </w:rPr>
              <w:t>Учебное мероприятие было проведено в сотрудничестве с Европейской ассоциацией прав исполнителей (AEPO). По завершении миссии экспертов был принят план работ по развитию системы.</w:t>
            </w:r>
          </w:p>
          <w:p w:rsidR="007C050B" w:rsidRPr="004C05B5" w:rsidRDefault="007C050B" w:rsidP="007C050B">
            <w:pPr>
              <w:spacing w:line="280" w:lineRule="exact"/>
              <w:jc w:val="both"/>
              <w:rPr>
                <w:szCs w:val="22"/>
                <w:lang w:val="ru-RU"/>
              </w:rPr>
            </w:pPr>
          </w:p>
          <w:p w:rsidR="007C050B" w:rsidRPr="004C05B5" w:rsidRDefault="00357F5A" w:rsidP="00357F5A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В области коллективного управления правами поддержку оказал Сектор глобальной инфраструктуры, разрабатывающий программное обеспечение с соответствующими функциями WIPO CONNECT. Хотя оно пока еще не распространяется на права на аудиовизуальные произведения, ОКУ следят за его разработкой и считают его полезным инструментом создания системы управления данными в этой области.</w:t>
            </w:r>
          </w:p>
          <w:p w:rsidR="007C050B" w:rsidRPr="004C05B5" w:rsidRDefault="007C050B" w:rsidP="007C050B">
            <w:pPr>
              <w:autoSpaceDE w:val="0"/>
              <w:autoSpaceDN w:val="0"/>
              <w:adjustRightInd w:val="0"/>
              <w:spacing w:line="280" w:lineRule="exact"/>
              <w:rPr>
                <w:bCs/>
                <w:i/>
                <w:iCs/>
                <w:szCs w:val="22"/>
                <w:lang w:val="ru-RU" w:bidi="th-TH"/>
              </w:rPr>
            </w:pPr>
          </w:p>
          <w:p w:rsidR="007C050B" w:rsidRPr="004C05B5" w:rsidRDefault="00357F5A" w:rsidP="00357F5A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Необходимо также отметить, что </w:t>
            </w:r>
            <w:r w:rsidR="007C050B" w:rsidRPr="004C05B5">
              <w:rPr>
                <w:szCs w:val="22"/>
                <w:lang w:val="ru-RU"/>
              </w:rPr>
              <w:t xml:space="preserve">UEMOA </w:t>
            </w:r>
            <w:r w:rsidRPr="004C05B5">
              <w:rPr>
                <w:szCs w:val="22"/>
                <w:lang w:val="ru-RU"/>
              </w:rPr>
              <w:t>принята директива о гармонизации законодательств государств-членов этой организации в АВ</w:t>
            </w:r>
            <w:r w:rsidRPr="004C05B5">
              <w:rPr>
                <w:szCs w:val="22"/>
                <w:lang w:val="ru-RU"/>
              </w:rPr>
              <w:noBreakHyphen/>
              <w:t>секторе</w:t>
            </w:r>
            <w:r w:rsidR="007C050B" w:rsidRPr="004C05B5">
              <w:rPr>
                <w:rStyle w:val="FootnoteReference"/>
                <w:szCs w:val="22"/>
                <w:lang w:val="ru-RU"/>
              </w:rPr>
              <w:footnoteReference w:id="4"/>
            </w:r>
            <w:r w:rsidRPr="004C05B5">
              <w:rPr>
                <w:szCs w:val="22"/>
                <w:lang w:val="ru-RU"/>
              </w:rPr>
              <w:t>.</w:t>
            </w:r>
            <w:r w:rsidR="00883347" w:rsidRPr="004C05B5">
              <w:rPr>
                <w:szCs w:val="22"/>
                <w:lang w:val="ru-RU"/>
              </w:rPr>
              <w:t xml:space="preserve"> </w:t>
            </w:r>
            <w:r w:rsidRPr="004C05B5">
              <w:rPr>
                <w:szCs w:val="22"/>
                <w:lang w:val="ru-RU"/>
              </w:rPr>
              <w:t>Большинство бенефициаров проекта приняли участие в согласовании текста и принятии директивы.</w:t>
            </w:r>
            <w:r w:rsidR="007C050B" w:rsidRPr="004C05B5">
              <w:rPr>
                <w:szCs w:val="22"/>
                <w:lang w:val="ru-RU"/>
              </w:rPr>
              <w:t xml:space="preserve"> </w:t>
            </w:r>
          </w:p>
          <w:p w:rsidR="007C050B" w:rsidRPr="004C05B5" w:rsidRDefault="007C050B" w:rsidP="007C050B">
            <w:pPr>
              <w:spacing w:line="280" w:lineRule="exact"/>
              <w:jc w:val="both"/>
              <w:rPr>
                <w:szCs w:val="22"/>
                <w:lang w:val="ru-RU"/>
              </w:rPr>
            </w:pPr>
          </w:p>
          <w:p w:rsidR="007C050B" w:rsidRPr="004C05B5" w:rsidRDefault="00AE7710" w:rsidP="00DF5C0A">
            <w:pPr>
              <w:pStyle w:val="Default"/>
              <w:numPr>
                <w:ilvl w:val="0"/>
                <w:numId w:val="13"/>
              </w:numPr>
              <w:rPr>
                <w:bCs/>
                <w:i/>
                <w:iCs/>
                <w:sz w:val="22"/>
                <w:szCs w:val="22"/>
                <w:lang w:val="ru-RU" w:bidi="th-TH"/>
              </w:rPr>
            </w:pPr>
            <w:r w:rsidRPr="004C05B5">
              <w:rPr>
                <w:bCs/>
                <w:iCs/>
                <w:sz w:val="22"/>
                <w:szCs w:val="22"/>
                <w:lang w:val="ru-RU" w:bidi="th-TH"/>
              </w:rPr>
              <w:t xml:space="preserve">МОНИТОРИНГ И ОБРАТНАЯ </w:t>
            </w:r>
            <w:r w:rsidRPr="004C05B5">
              <w:rPr>
                <w:bCs/>
                <w:iCs/>
                <w:caps/>
                <w:sz w:val="22"/>
                <w:szCs w:val="22"/>
                <w:lang w:val="ru-RU" w:bidi="th-TH"/>
              </w:rPr>
              <w:t>СВЯЗь</w:t>
            </w:r>
            <w:r w:rsidR="007C050B" w:rsidRPr="004C05B5">
              <w:rPr>
                <w:bCs/>
                <w:i/>
                <w:iCs/>
                <w:sz w:val="22"/>
                <w:szCs w:val="22"/>
                <w:lang w:val="ru-RU" w:bidi="th-TH"/>
              </w:rPr>
              <w:t xml:space="preserve"> </w:t>
            </w:r>
            <w:r w:rsidR="007C050B" w:rsidRPr="004C05B5">
              <w:rPr>
                <w:bCs/>
                <w:i/>
                <w:iCs/>
                <w:sz w:val="22"/>
                <w:szCs w:val="22"/>
                <w:lang w:val="ru-RU" w:bidi="th-TH"/>
              </w:rPr>
              <w:br/>
            </w:r>
          </w:p>
          <w:p w:rsidR="007C050B" w:rsidRPr="004C05B5" w:rsidRDefault="00AE7710" w:rsidP="007C050B">
            <w:pPr>
              <w:pStyle w:val="Default"/>
              <w:rPr>
                <w:sz w:val="22"/>
                <w:szCs w:val="22"/>
                <w:lang w:val="ru-RU"/>
              </w:rPr>
            </w:pPr>
            <w:r w:rsidRPr="004C05B5">
              <w:rPr>
                <w:bCs/>
                <w:iCs/>
                <w:sz w:val="22"/>
                <w:szCs w:val="22"/>
                <w:lang w:val="ru-RU" w:bidi="th-TH"/>
              </w:rPr>
              <w:t>Важную роль сыграл тщательный мониторинг, учитывая многообразие мероприятий и заинтересованных сторон, принимавших участие в проекте, а также опыт, потребности и специфику каждой из пилотных стран.</w:t>
            </w:r>
          </w:p>
          <w:p w:rsidR="007C050B" w:rsidRPr="004C05B5" w:rsidRDefault="00AE7710" w:rsidP="007C050B">
            <w:pPr>
              <w:pStyle w:val="Defaul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Учитывая характерные особенности каждой из пилотных стран и быстрые изменения в технологии и ситуации на рынке, необходима была определенная гибкость в реализации проекта.</w:t>
            </w:r>
          </w:p>
          <w:p w:rsidR="007C050B" w:rsidRPr="004C05B5" w:rsidRDefault="007C050B" w:rsidP="007C050B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7C050B" w:rsidRPr="004C05B5" w:rsidRDefault="00931001" w:rsidP="00DF5C0A">
            <w:pPr>
              <w:numPr>
                <w:ilvl w:val="0"/>
                <w:numId w:val="5"/>
              </w:numPr>
              <w:ind w:left="590" w:hanging="450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Оценочные формы</w:t>
            </w:r>
            <w:r w:rsidR="007C050B" w:rsidRPr="004C05B5">
              <w:rPr>
                <w:szCs w:val="22"/>
                <w:lang w:val="ru-RU"/>
              </w:rPr>
              <w:t xml:space="preserve">: </w:t>
            </w:r>
            <w:r w:rsidRPr="004C05B5">
              <w:rPr>
                <w:szCs w:val="22"/>
                <w:lang w:val="ru-RU"/>
              </w:rPr>
              <w:t>по завершении каждого учебного мероприятия и после завершения проекта участникам было предложено заполнить оценочные формы и представить свои комментарии и предложения.</w:t>
            </w:r>
          </w:p>
          <w:p w:rsidR="007C050B" w:rsidRPr="004C05B5" w:rsidRDefault="007C050B" w:rsidP="007C050B">
            <w:pPr>
              <w:ind w:left="590" w:hanging="450"/>
              <w:rPr>
                <w:szCs w:val="22"/>
                <w:lang w:val="ru-RU"/>
              </w:rPr>
            </w:pPr>
          </w:p>
          <w:p w:rsidR="007C050B" w:rsidRPr="004C05B5" w:rsidRDefault="00931001" w:rsidP="00DF5C0A">
            <w:pPr>
              <w:numPr>
                <w:ilvl w:val="0"/>
                <w:numId w:val="5"/>
              </w:numPr>
              <w:ind w:left="590" w:hanging="450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Регулярные контакты</w:t>
            </w:r>
            <w:r w:rsidR="007C050B" w:rsidRPr="004C05B5">
              <w:rPr>
                <w:szCs w:val="22"/>
                <w:lang w:val="ru-RU"/>
              </w:rPr>
              <w:t xml:space="preserve">: </w:t>
            </w:r>
            <w:r w:rsidRPr="004C05B5">
              <w:rPr>
                <w:szCs w:val="22"/>
                <w:lang w:val="ru-RU"/>
              </w:rPr>
              <w:t>более эффективному управлению реализацией проекта способствовали формальные и неформальные встречи, селекторные совещания и обмен электронными сообщениями.</w:t>
            </w:r>
            <w:r w:rsidR="00392A46" w:rsidRPr="004C05B5">
              <w:rPr>
                <w:szCs w:val="22"/>
                <w:lang w:val="ru-RU"/>
              </w:rPr>
              <w:br/>
            </w:r>
          </w:p>
          <w:p w:rsidR="007C050B" w:rsidRPr="004C05B5" w:rsidRDefault="00931001" w:rsidP="00DF5C0A">
            <w:pPr>
              <w:numPr>
                <w:ilvl w:val="0"/>
                <w:numId w:val="5"/>
              </w:numPr>
              <w:ind w:left="590" w:hanging="450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Кроме того, КРИС регулярно представлялись отчеты о ходе реализации проекта.</w:t>
            </w:r>
            <w:r w:rsidR="007C050B" w:rsidRPr="004C05B5">
              <w:rPr>
                <w:szCs w:val="22"/>
                <w:lang w:val="ru-RU"/>
              </w:rPr>
              <w:t xml:space="preserve"> </w:t>
            </w:r>
          </w:p>
          <w:p w:rsidR="007C050B" w:rsidRPr="004C05B5" w:rsidRDefault="007C050B" w:rsidP="007C050B">
            <w:pPr>
              <w:pStyle w:val="Defaul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 xml:space="preserve"> </w:t>
            </w:r>
          </w:p>
          <w:p w:rsidR="006A4C41" w:rsidRPr="004C05B5" w:rsidRDefault="00931001" w:rsidP="007C050B">
            <w:pPr>
              <w:rPr>
                <w:szCs w:val="22"/>
                <w:lang w:val="ru-RU"/>
              </w:rPr>
            </w:pPr>
            <w:r w:rsidRPr="004C05B5">
              <w:rPr>
                <w:bCs/>
                <w:iCs/>
                <w:szCs w:val="22"/>
                <w:lang w:val="ru-RU" w:bidi="th-TH"/>
              </w:rPr>
              <w:t>Полученные Секретариатом комментарии и предложения, а также ответы на вопросник были весьма позитивными. Они продемонстрировали, что проект был актуальным для стран-бенефициаров и заинтересованных сторон, и что он был разработан надлежащим образом с учетом потребностей стран-бенефициаров.</w:t>
            </w:r>
          </w:p>
        </w:tc>
      </w:tr>
      <w:tr w:rsidR="006A4C41" w:rsidRPr="008649D8" w:rsidTr="007C050B">
        <w:trPr>
          <w:trHeight w:val="1212"/>
        </w:trPr>
        <w:tc>
          <w:tcPr>
            <w:tcW w:w="2430" w:type="dxa"/>
            <w:shd w:val="clear" w:color="auto" w:fill="auto"/>
          </w:tcPr>
          <w:p w:rsidR="006A4C41" w:rsidRPr="004C05B5" w:rsidRDefault="005718F8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lastRenderedPageBreak/>
              <w:t>Результаты/ воздействие проекта и важнейшие уроки</w:t>
            </w:r>
          </w:p>
        </w:tc>
        <w:tc>
          <w:tcPr>
            <w:tcW w:w="6930" w:type="dxa"/>
            <w:vAlign w:val="center"/>
          </w:tcPr>
          <w:p w:rsidR="007C050B" w:rsidRPr="004C05B5" w:rsidRDefault="008A349D" w:rsidP="00DF5C0A">
            <w:pPr>
              <w:numPr>
                <w:ilvl w:val="0"/>
                <w:numId w:val="23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 xml:space="preserve">Проект </w:t>
            </w:r>
            <w:r w:rsidR="004C05B5" w:rsidRPr="004C05B5">
              <w:rPr>
                <w:iCs/>
                <w:szCs w:val="22"/>
                <w:lang w:val="ru-RU"/>
              </w:rPr>
              <w:t xml:space="preserve">предоставил </w:t>
            </w:r>
            <w:r w:rsidRPr="004C05B5">
              <w:rPr>
                <w:iCs/>
                <w:szCs w:val="22"/>
                <w:lang w:val="ru-RU"/>
              </w:rPr>
              <w:t xml:space="preserve">важную возможность продемонстрировать </w:t>
            </w:r>
            <w:r w:rsidR="004C05B5" w:rsidRPr="004C05B5">
              <w:rPr>
                <w:iCs/>
                <w:szCs w:val="22"/>
                <w:lang w:val="ru-RU"/>
              </w:rPr>
              <w:t xml:space="preserve">на практике использование </w:t>
            </w:r>
            <w:r w:rsidRPr="004C05B5">
              <w:rPr>
                <w:iCs/>
                <w:szCs w:val="22"/>
                <w:lang w:val="ru-RU"/>
              </w:rPr>
              <w:t xml:space="preserve">авторского права в условиях быстроразвивающегося творческого рынка в странах Африки. Он заложил прочную основу для более широкого использования авторского права в АВ-секторе. </w:t>
            </w:r>
          </w:p>
          <w:p w:rsidR="007C050B" w:rsidRPr="004C05B5" w:rsidRDefault="007C050B" w:rsidP="007C050B">
            <w:pPr>
              <w:rPr>
                <w:iCs/>
                <w:szCs w:val="22"/>
                <w:lang w:val="ru-RU"/>
              </w:rPr>
            </w:pPr>
          </w:p>
          <w:p w:rsidR="007C050B" w:rsidRPr="004C05B5" w:rsidRDefault="00965959" w:rsidP="00DF5C0A">
            <w:pPr>
              <w:numPr>
                <w:ilvl w:val="0"/>
                <w:numId w:val="23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 xml:space="preserve">Структура проекта и методы его реализации разрабатывались в тесном взаимодействии с пилотными странами, в соответствии с их потребностями. Постоянное взаимодействие с координаторами на местах способствовало выработке общего подхода и согласованию целей проекта. Все страны-бенефициары оказали эффективную поддержку и приняли активное участие в реализации проекта. Он был реализован в установленный срок, несмотря на то что довольно много времени часто уходило на согласование административных вопросов и </w:t>
            </w:r>
            <w:r w:rsidR="00BB0325" w:rsidRPr="004C05B5">
              <w:rPr>
                <w:iCs/>
                <w:szCs w:val="22"/>
                <w:lang w:val="ru-RU"/>
              </w:rPr>
              <w:t>организацию работы.</w:t>
            </w:r>
          </w:p>
          <w:p w:rsidR="007C050B" w:rsidRPr="004C05B5" w:rsidRDefault="007C050B" w:rsidP="007C050B">
            <w:pPr>
              <w:rPr>
                <w:iCs/>
                <w:szCs w:val="22"/>
                <w:lang w:val="ru-RU"/>
              </w:rPr>
            </w:pPr>
          </w:p>
          <w:p w:rsidR="007C050B" w:rsidRPr="004C05B5" w:rsidRDefault="00386098" w:rsidP="00DF5C0A">
            <w:pPr>
              <w:numPr>
                <w:ilvl w:val="0"/>
                <w:numId w:val="23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Что касается методики обучения</w:t>
            </w:r>
            <w:r w:rsidR="006508E2" w:rsidRPr="004C05B5">
              <w:rPr>
                <w:iCs/>
                <w:szCs w:val="22"/>
                <w:lang w:val="ru-RU"/>
              </w:rPr>
              <w:t xml:space="preserve">, то проект был направлен на то, чтобы повысить низкий уровень осведомленности о том, как можно использовать авторское право в качестве инструмента, способствующего развитию сектора. Значительная часть профессиональных кинематографистов работали изолированно, мало взаимодействуя с национальными органами и другими заинтересованными сторонами на рынке аудиовизуальной продукции. Поэтому учебные мероприятия и горизонтальный подход к реализации проекта оказались полезными для налаживания и поддержания непрерывного диалога между профессиональными кинематографистами и государственными чиновниками. </w:t>
            </w:r>
          </w:p>
          <w:p w:rsidR="007C050B" w:rsidRPr="004C05B5" w:rsidRDefault="007C050B" w:rsidP="007C050B">
            <w:pPr>
              <w:rPr>
                <w:iCs/>
                <w:szCs w:val="22"/>
                <w:lang w:val="ru-RU"/>
              </w:rPr>
            </w:pPr>
          </w:p>
          <w:p w:rsidR="007C050B" w:rsidRPr="004C05B5" w:rsidRDefault="006508E2" w:rsidP="00DF5C0A">
            <w:pPr>
              <w:numPr>
                <w:ilvl w:val="0"/>
                <w:numId w:val="23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 xml:space="preserve">Это способствовало более активной поддержке государством инициатив в том, что касается популяризации местного контента, </w:t>
            </w:r>
            <w:r w:rsidR="004C05B5" w:rsidRPr="004C05B5">
              <w:rPr>
                <w:iCs/>
                <w:szCs w:val="22"/>
                <w:lang w:val="ru-RU"/>
              </w:rPr>
              <w:t xml:space="preserve">работы </w:t>
            </w:r>
            <w:r w:rsidRPr="004C05B5">
              <w:rPr>
                <w:iCs/>
                <w:szCs w:val="22"/>
                <w:lang w:val="ru-RU"/>
              </w:rPr>
              <w:t xml:space="preserve">фондов кинематографии, обеспечения уважения авторского права, а также </w:t>
            </w:r>
            <w:r w:rsidR="00FB3DC9" w:rsidRPr="004C05B5">
              <w:rPr>
                <w:iCs/>
                <w:szCs w:val="22"/>
                <w:lang w:val="ru-RU"/>
              </w:rPr>
              <w:t xml:space="preserve">более </w:t>
            </w:r>
            <w:r w:rsidR="004C05B5" w:rsidRPr="004C05B5">
              <w:rPr>
                <w:iCs/>
                <w:szCs w:val="22"/>
                <w:lang w:val="ru-RU"/>
              </w:rPr>
              <w:t xml:space="preserve">созданию более благоприятных условий </w:t>
            </w:r>
            <w:r w:rsidR="00FB3DC9" w:rsidRPr="004C05B5">
              <w:rPr>
                <w:iCs/>
                <w:szCs w:val="22"/>
                <w:lang w:val="ru-RU"/>
              </w:rPr>
              <w:t>в плане отношений между различными субъектами отрасли</w:t>
            </w:r>
            <w:r w:rsidRPr="004C05B5">
              <w:rPr>
                <w:iCs/>
                <w:szCs w:val="22"/>
                <w:lang w:val="ru-RU"/>
              </w:rPr>
              <w:t xml:space="preserve">. </w:t>
            </w:r>
            <w:r w:rsidR="00FB3DC9" w:rsidRPr="004C05B5">
              <w:rPr>
                <w:iCs/>
                <w:szCs w:val="22"/>
                <w:lang w:val="ru-RU"/>
              </w:rPr>
              <w:t>Налицо также другие позитивные результаты, в том числе:</w:t>
            </w:r>
          </w:p>
          <w:p w:rsidR="006F3BAC" w:rsidRPr="004C05B5" w:rsidRDefault="006F3BAC" w:rsidP="006F3BAC">
            <w:pPr>
              <w:rPr>
                <w:iCs/>
                <w:szCs w:val="22"/>
                <w:lang w:val="ru-RU"/>
              </w:rPr>
            </w:pPr>
          </w:p>
          <w:p w:rsidR="007C050B" w:rsidRPr="004C05B5" w:rsidRDefault="00FB3DC9" w:rsidP="00DF5C0A">
            <w:pPr>
              <w:pStyle w:val="Default"/>
              <w:numPr>
                <w:ilvl w:val="0"/>
                <w:numId w:val="24"/>
              </w:numPr>
              <w:spacing w:line="280" w:lineRule="exact"/>
              <w:rPr>
                <w:i/>
                <w:sz w:val="22"/>
                <w:szCs w:val="22"/>
                <w:lang w:val="ru-RU"/>
              </w:rPr>
            </w:pPr>
            <w:r w:rsidRPr="004C05B5">
              <w:rPr>
                <w:i/>
                <w:iCs/>
                <w:sz w:val="22"/>
                <w:szCs w:val="22"/>
                <w:lang w:val="ru-RU"/>
              </w:rPr>
              <w:t>использование контрактов и регистрация аудиовизуальных произведений на более систематической основе;</w:t>
            </w:r>
          </w:p>
          <w:p w:rsidR="007C050B" w:rsidRPr="004C05B5" w:rsidRDefault="00FB3DC9" w:rsidP="00DF5C0A">
            <w:pPr>
              <w:pStyle w:val="Default"/>
              <w:numPr>
                <w:ilvl w:val="0"/>
                <w:numId w:val="24"/>
              </w:numPr>
              <w:spacing w:line="280" w:lineRule="exact"/>
              <w:rPr>
                <w:i/>
                <w:sz w:val="22"/>
                <w:szCs w:val="22"/>
                <w:lang w:val="ru-RU"/>
              </w:rPr>
            </w:pPr>
            <w:r w:rsidRPr="004C05B5">
              <w:rPr>
                <w:i/>
                <w:sz w:val="22"/>
                <w:szCs w:val="22"/>
                <w:lang w:val="ru-RU"/>
              </w:rPr>
              <w:t>более точно сформулированная авторско-правовая документация;</w:t>
            </w:r>
          </w:p>
          <w:p w:rsidR="007C050B" w:rsidRPr="004C05B5" w:rsidRDefault="00FB3DC9" w:rsidP="00DF5C0A">
            <w:pPr>
              <w:pStyle w:val="Default"/>
              <w:numPr>
                <w:ilvl w:val="0"/>
                <w:numId w:val="24"/>
              </w:numPr>
              <w:spacing w:line="280" w:lineRule="exact"/>
              <w:rPr>
                <w:i/>
                <w:sz w:val="22"/>
                <w:szCs w:val="22"/>
                <w:lang w:val="ru-RU"/>
              </w:rPr>
            </w:pPr>
            <w:r w:rsidRPr="004C05B5">
              <w:rPr>
                <w:i/>
                <w:sz w:val="22"/>
                <w:szCs w:val="22"/>
                <w:lang w:val="ru-RU"/>
              </w:rPr>
              <w:t>достижения в процессе совершенствования нормативно-правовой основы на национальном и субрегиональном уровнях;</w:t>
            </w:r>
          </w:p>
          <w:p w:rsidR="007C050B" w:rsidRPr="004C05B5" w:rsidRDefault="00FB3DC9" w:rsidP="00DF5C0A">
            <w:pPr>
              <w:pStyle w:val="Default"/>
              <w:numPr>
                <w:ilvl w:val="0"/>
                <w:numId w:val="24"/>
              </w:numPr>
              <w:spacing w:line="280" w:lineRule="exact"/>
              <w:rPr>
                <w:i/>
                <w:sz w:val="22"/>
                <w:szCs w:val="22"/>
                <w:lang w:val="ru-RU"/>
              </w:rPr>
            </w:pPr>
            <w:r w:rsidRPr="004C05B5">
              <w:rPr>
                <w:i/>
                <w:sz w:val="22"/>
                <w:szCs w:val="22"/>
                <w:lang w:val="ru-RU"/>
              </w:rPr>
              <w:t>более широкое использование квалификации юристов и работников судебной системы в области применения законодательства и заключения контрактов в АВ-секторе.</w:t>
            </w:r>
          </w:p>
          <w:p w:rsidR="007C050B" w:rsidRPr="004C05B5" w:rsidRDefault="007C050B" w:rsidP="007C050B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FB3DC9" w:rsidP="00DF5C0A">
            <w:pPr>
              <w:pStyle w:val="Default"/>
              <w:numPr>
                <w:ilvl w:val="0"/>
                <w:numId w:val="23"/>
              </w:numPr>
              <w:spacing w:line="280" w:lineRule="exact"/>
              <w:ind w:left="0" w:firstLine="0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Бенефициарами являются страны с переходной экономикой</w:t>
            </w:r>
            <w:r w:rsidR="00255464" w:rsidRPr="004C05B5">
              <w:rPr>
                <w:sz w:val="22"/>
                <w:szCs w:val="22"/>
                <w:lang w:val="ru-RU"/>
              </w:rPr>
              <w:t>, на ситуацию в которых влияет быстрый переход на цифровы</w:t>
            </w:r>
            <w:r w:rsidR="004C05B5" w:rsidRPr="004C05B5">
              <w:rPr>
                <w:sz w:val="22"/>
                <w:szCs w:val="22"/>
                <w:lang w:val="ru-RU"/>
              </w:rPr>
              <w:t>е</w:t>
            </w:r>
            <w:r w:rsidR="00255464" w:rsidRPr="004C05B5">
              <w:rPr>
                <w:sz w:val="22"/>
                <w:szCs w:val="22"/>
                <w:lang w:val="ru-RU"/>
              </w:rPr>
              <w:t xml:space="preserve"> технологии и развитие новых революционных экономических бизнес-моделей, таких как платформы потокового вещания. Эти изменения постоянно и в значительной степени влияют на охрану прав и методы управления ими, и большинству стран пока трудно приспособиться к ним. Это привело к тому, что у основных участников рынка возник стабильный спрос на постоянное руководство и поддержку в целях стратегического использования авторского права для устойчивого роста аудиовизуального сектора.</w:t>
            </w:r>
          </w:p>
          <w:p w:rsidR="007C050B" w:rsidRPr="004C05B5" w:rsidRDefault="007C050B" w:rsidP="007C050B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6A4C41" w:rsidRPr="004C05B5" w:rsidRDefault="000400FD" w:rsidP="007C050B">
            <w:pPr>
              <w:pStyle w:val="Default"/>
              <w:numPr>
                <w:ilvl w:val="0"/>
                <w:numId w:val="23"/>
              </w:numPr>
              <w:spacing w:line="280" w:lineRule="exact"/>
              <w:ind w:left="0" w:firstLine="0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Поэтому ограниченный по срокам проект недостаточен для того, чтобы обеспечить значительные структурные преобразования. Для этого потребуется больше времени, чем срок реализации настоящего проекта.</w:t>
            </w:r>
          </w:p>
        </w:tc>
      </w:tr>
      <w:tr w:rsidR="006A4C41" w:rsidRPr="008649D8" w:rsidTr="007C050B">
        <w:trPr>
          <w:trHeight w:val="713"/>
        </w:trPr>
        <w:tc>
          <w:tcPr>
            <w:tcW w:w="2430" w:type="dxa"/>
            <w:shd w:val="clear" w:color="auto" w:fill="auto"/>
          </w:tcPr>
          <w:p w:rsidR="006A4C41" w:rsidRPr="004C05B5" w:rsidRDefault="005718F8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Риски и меры по их снижению</w:t>
            </w:r>
          </w:p>
        </w:tc>
        <w:tc>
          <w:tcPr>
            <w:tcW w:w="6930" w:type="dxa"/>
          </w:tcPr>
          <w:p w:rsidR="007C050B" w:rsidRPr="004C05B5" w:rsidRDefault="000400FD" w:rsidP="007C050B">
            <w:p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Риски</w:t>
            </w:r>
            <w:r w:rsidR="007C050B" w:rsidRPr="004C05B5">
              <w:rPr>
                <w:iCs/>
                <w:szCs w:val="22"/>
                <w:lang w:val="ru-RU"/>
              </w:rPr>
              <w:t>:</w:t>
            </w:r>
          </w:p>
          <w:p w:rsidR="007C050B" w:rsidRPr="004C05B5" w:rsidRDefault="007C050B" w:rsidP="007C050B">
            <w:pPr>
              <w:rPr>
                <w:iCs/>
                <w:szCs w:val="22"/>
                <w:lang w:val="ru-RU"/>
              </w:rPr>
            </w:pPr>
          </w:p>
          <w:p w:rsidR="007C050B" w:rsidRPr="004C05B5" w:rsidRDefault="00C84248" w:rsidP="00DF5C0A">
            <w:pPr>
              <w:numPr>
                <w:ilvl w:val="0"/>
                <w:numId w:val="25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Трудности в плане подготовки мероприятий для широкого круга заинтересованных сторон с учетом различных интересов в ограниченные сроки и при ограниченном бюджете. Кроме того, в процессе подготовки и реализации проекта необходимо было учитывать особенности юридических систем пилотных стран, среди которых были страны как с общим, так и с континентальным правом.</w:t>
            </w:r>
          </w:p>
          <w:p w:rsidR="00DA7E2D" w:rsidRPr="004C05B5" w:rsidRDefault="00DA7E2D" w:rsidP="00DA7E2D">
            <w:pPr>
              <w:ind w:left="720"/>
              <w:rPr>
                <w:iCs/>
                <w:szCs w:val="22"/>
                <w:lang w:val="ru-RU"/>
              </w:rPr>
            </w:pPr>
          </w:p>
          <w:p w:rsidR="007C050B" w:rsidRPr="004C05B5" w:rsidRDefault="00C84248" w:rsidP="00DF5C0A">
            <w:pPr>
              <w:numPr>
                <w:ilvl w:val="0"/>
                <w:numId w:val="25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 xml:space="preserve">Трудности в плане удовлетворения практических потребностей специалистов по финансовым и правовым вопросам на комплексной основе </w:t>
            </w:r>
            <w:r w:rsidR="00B72091" w:rsidRPr="004C05B5">
              <w:rPr>
                <w:iCs/>
                <w:szCs w:val="22"/>
                <w:lang w:val="ru-RU"/>
              </w:rPr>
              <w:t>в свете повышения спроса на мероприятия в рамках проекта.</w:t>
            </w:r>
          </w:p>
          <w:p w:rsidR="00DA7E2D" w:rsidRPr="004C05B5" w:rsidRDefault="00DA7E2D" w:rsidP="00DA7E2D">
            <w:pPr>
              <w:rPr>
                <w:iCs/>
                <w:szCs w:val="22"/>
                <w:lang w:val="ru-RU"/>
              </w:rPr>
            </w:pPr>
          </w:p>
          <w:p w:rsidR="007C050B" w:rsidRPr="004C05B5" w:rsidRDefault="00B72091" w:rsidP="00DF5C0A">
            <w:pPr>
              <w:numPr>
                <w:ilvl w:val="0"/>
                <w:numId w:val="25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Быстрая адаптация к некоторым внешним факторам, связанным с изменением политической ситуации и ситуации в плане безопасности на местах, которые в некоторых случаях приводили к задержкам и препятствовали реализации проекта должным образом.</w:t>
            </w:r>
          </w:p>
          <w:p w:rsidR="007C050B" w:rsidRPr="004C05B5" w:rsidRDefault="007C050B" w:rsidP="007C050B">
            <w:pPr>
              <w:rPr>
                <w:iCs/>
                <w:szCs w:val="22"/>
                <w:lang w:val="ru-RU"/>
              </w:rPr>
            </w:pPr>
          </w:p>
          <w:p w:rsidR="007C050B" w:rsidRPr="004C05B5" w:rsidRDefault="00C84248" w:rsidP="007C050B">
            <w:p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Меры по снижению рисков</w:t>
            </w:r>
            <w:r w:rsidR="007C050B" w:rsidRPr="004C05B5">
              <w:rPr>
                <w:iCs/>
                <w:szCs w:val="22"/>
                <w:lang w:val="ru-RU"/>
              </w:rPr>
              <w:t>:</w:t>
            </w:r>
          </w:p>
          <w:p w:rsidR="007C050B" w:rsidRPr="004C05B5" w:rsidRDefault="007C050B" w:rsidP="007C050B">
            <w:pPr>
              <w:rPr>
                <w:iCs/>
                <w:szCs w:val="22"/>
                <w:lang w:val="ru-RU"/>
              </w:rPr>
            </w:pPr>
          </w:p>
          <w:p w:rsidR="006F3BAC" w:rsidRPr="004C05B5" w:rsidRDefault="00C84248" w:rsidP="00DF5C0A">
            <w:pPr>
              <w:numPr>
                <w:ilvl w:val="0"/>
                <w:numId w:val="18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Руководители проекта обеспечили гибкость в разработке и осуществлении мероприятий, позволяющую удовлетворять меняющиеся потребности и учитывать внешние ограничения</w:t>
            </w:r>
            <w:r w:rsidR="007C050B" w:rsidRPr="004C05B5">
              <w:rPr>
                <w:iCs/>
                <w:szCs w:val="22"/>
                <w:lang w:val="ru-RU"/>
              </w:rPr>
              <w:t xml:space="preserve">. </w:t>
            </w:r>
          </w:p>
          <w:p w:rsidR="006F3BAC" w:rsidRPr="004C05B5" w:rsidRDefault="00C84248" w:rsidP="00DF5C0A">
            <w:pPr>
              <w:numPr>
                <w:ilvl w:val="0"/>
                <w:numId w:val="18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Меры по снижению рисков согласовывались с местными координационными центрами, которые играли ключевую роль в обеспечении институциональной поддержки и содействовали более эффективной реализации проекта.</w:t>
            </w:r>
          </w:p>
          <w:p w:rsidR="007C050B" w:rsidRPr="004C05B5" w:rsidRDefault="00C84248" w:rsidP="00DF5C0A">
            <w:pPr>
              <w:numPr>
                <w:ilvl w:val="0"/>
                <w:numId w:val="18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 xml:space="preserve">В результате большинство из этих факторов не повлияли </w:t>
            </w:r>
            <w:r w:rsidR="004C05B5" w:rsidRPr="004C05B5">
              <w:rPr>
                <w:iCs/>
                <w:szCs w:val="22"/>
                <w:lang w:val="ru-RU"/>
              </w:rPr>
              <w:t xml:space="preserve">существенно </w:t>
            </w:r>
            <w:r w:rsidRPr="004C05B5">
              <w:rPr>
                <w:iCs/>
                <w:szCs w:val="22"/>
                <w:lang w:val="ru-RU"/>
              </w:rPr>
              <w:t>на эффективность реализации проекта.</w:t>
            </w:r>
          </w:p>
          <w:p w:rsidR="006A4C41" w:rsidRPr="004C05B5" w:rsidRDefault="006A4C41" w:rsidP="007C050B">
            <w:pPr>
              <w:rPr>
                <w:iCs/>
                <w:szCs w:val="22"/>
                <w:lang w:val="ru-RU"/>
              </w:rPr>
            </w:pPr>
          </w:p>
        </w:tc>
      </w:tr>
      <w:tr w:rsidR="006A4C41" w:rsidRPr="004C05B5" w:rsidTr="007C050B">
        <w:trPr>
          <w:trHeight w:val="848"/>
        </w:trPr>
        <w:tc>
          <w:tcPr>
            <w:tcW w:w="2430" w:type="dxa"/>
            <w:shd w:val="clear" w:color="auto" w:fill="auto"/>
          </w:tcPr>
          <w:p w:rsidR="006A4C41" w:rsidRPr="004C05B5" w:rsidRDefault="005718F8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Показатель освоения средств по проекту</w:t>
            </w:r>
          </w:p>
        </w:tc>
        <w:tc>
          <w:tcPr>
            <w:tcW w:w="69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96"/>
            </w:tblGrid>
            <w:tr w:rsidR="006A4C41" w:rsidRPr="008649D8" w:rsidTr="006A4C41">
              <w:trPr>
                <w:trHeight w:val="103"/>
              </w:trPr>
              <w:tc>
                <w:tcPr>
                  <w:tcW w:w="6396" w:type="dxa"/>
                </w:tcPr>
                <w:p w:rsidR="006A4C41" w:rsidRPr="004C05B5" w:rsidRDefault="006A4C41" w:rsidP="006A4C41">
                  <w:pPr>
                    <w:rPr>
                      <w:iCs/>
                      <w:szCs w:val="22"/>
                      <w:lang w:val="ru-RU"/>
                    </w:rPr>
                  </w:pPr>
                </w:p>
              </w:tc>
            </w:tr>
          </w:tbl>
          <w:p w:rsidR="007C050B" w:rsidRPr="004C05B5" w:rsidRDefault="005718F8" w:rsidP="007C050B">
            <w:p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 xml:space="preserve">Бюджетные средства освоены на </w:t>
            </w:r>
            <w:r w:rsidR="007C050B" w:rsidRPr="004C05B5">
              <w:rPr>
                <w:iCs/>
                <w:szCs w:val="22"/>
                <w:lang w:val="ru-RU"/>
              </w:rPr>
              <w:t>100%</w:t>
            </w:r>
          </w:p>
          <w:p w:rsidR="006A4C41" w:rsidRPr="004C05B5" w:rsidRDefault="006A4C41" w:rsidP="006A4C41">
            <w:pPr>
              <w:rPr>
                <w:iCs/>
                <w:szCs w:val="22"/>
                <w:lang w:val="ru-RU"/>
              </w:rPr>
            </w:pPr>
          </w:p>
        </w:tc>
      </w:tr>
      <w:tr w:rsidR="006A4C41" w:rsidRPr="008649D8" w:rsidTr="007C050B">
        <w:trPr>
          <w:trHeight w:val="420"/>
        </w:trPr>
        <w:tc>
          <w:tcPr>
            <w:tcW w:w="2430" w:type="dxa"/>
            <w:shd w:val="clear" w:color="auto" w:fill="auto"/>
          </w:tcPr>
          <w:p w:rsidR="006A4C41" w:rsidRPr="004C05B5" w:rsidRDefault="00110DFE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Предыдущие отчеты/документы</w:t>
            </w:r>
          </w:p>
        </w:tc>
        <w:tc>
          <w:tcPr>
            <w:tcW w:w="6930" w:type="dxa"/>
          </w:tcPr>
          <w:p w:rsidR="007C050B" w:rsidRPr="004C05B5" w:rsidRDefault="00B72091" w:rsidP="007C050B">
            <w:p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Это третий отчет о ходе реализации проекта, представленный КРИС.</w:t>
            </w:r>
          </w:p>
          <w:p w:rsidR="006F3BAC" w:rsidRPr="004C05B5" w:rsidRDefault="006F3BAC" w:rsidP="007C050B">
            <w:pPr>
              <w:rPr>
                <w:iCs/>
                <w:szCs w:val="22"/>
                <w:lang w:val="ru-RU"/>
              </w:rPr>
            </w:pPr>
          </w:p>
          <w:p w:rsidR="007C050B" w:rsidRPr="004C05B5" w:rsidRDefault="00B72091" w:rsidP="007C050B">
            <w:p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Первый отчет содержится в документе</w:t>
            </w:r>
            <w:r w:rsidR="00DA7E2D" w:rsidRPr="004C05B5">
              <w:rPr>
                <w:iCs/>
                <w:szCs w:val="22"/>
                <w:lang w:val="ru-RU"/>
              </w:rPr>
              <w:t xml:space="preserve"> CDIP/</w:t>
            </w:r>
            <w:r w:rsidR="007C050B" w:rsidRPr="004C05B5">
              <w:rPr>
                <w:iCs/>
                <w:szCs w:val="22"/>
                <w:lang w:val="ru-RU"/>
              </w:rPr>
              <w:t>20/2</w:t>
            </w:r>
            <w:r w:rsidRPr="004C05B5">
              <w:rPr>
                <w:iCs/>
                <w:szCs w:val="22"/>
                <w:lang w:val="ru-RU"/>
              </w:rPr>
              <w:t xml:space="preserve">, а второй – в документе </w:t>
            </w:r>
            <w:r w:rsidR="00DA7E2D" w:rsidRPr="004C05B5">
              <w:rPr>
                <w:iCs/>
                <w:szCs w:val="22"/>
                <w:lang w:val="ru-RU"/>
              </w:rPr>
              <w:t>CDIP/</w:t>
            </w:r>
            <w:r w:rsidR="007C050B" w:rsidRPr="004C05B5">
              <w:rPr>
                <w:iCs/>
                <w:szCs w:val="22"/>
                <w:lang w:val="ru-RU"/>
              </w:rPr>
              <w:t>22/2.</w:t>
            </w:r>
          </w:p>
          <w:p w:rsidR="006F3BAC" w:rsidRPr="004C05B5" w:rsidRDefault="006F3BAC" w:rsidP="007C050B">
            <w:pPr>
              <w:rPr>
                <w:iCs/>
                <w:szCs w:val="22"/>
                <w:lang w:val="ru-RU"/>
              </w:rPr>
            </w:pPr>
          </w:p>
        </w:tc>
      </w:tr>
      <w:tr w:rsidR="006A4C41" w:rsidRPr="008649D8" w:rsidTr="007C050B">
        <w:trPr>
          <w:trHeight w:val="420"/>
        </w:trPr>
        <w:tc>
          <w:tcPr>
            <w:tcW w:w="2430" w:type="dxa"/>
            <w:shd w:val="clear" w:color="auto" w:fill="auto"/>
          </w:tcPr>
          <w:p w:rsidR="006A4C41" w:rsidRPr="004C05B5" w:rsidRDefault="005718F8" w:rsidP="006A4C41">
            <w:pPr>
              <w:pStyle w:val="Heading3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Последующие действия</w:t>
            </w:r>
          </w:p>
        </w:tc>
        <w:tc>
          <w:tcPr>
            <w:tcW w:w="6930" w:type="dxa"/>
          </w:tcPr>
          <w:p w:rsidR="007C050B" w:rsidRPr="004C05B5" w:rsidRDefault="00B72091" w:rsidP="00DF5C0A">
            <w:pPr>
              <w:numPr>
                <w:ilvl w:val="0"/>
                <w:numId w:val="26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Необходимо в определенной степени поддержать спрос на рынке, закрепить успехи, достигнутые в процессе реализации проекта, и обеспечить устойчивость его результатов, с тем чтобы обеспечить рост АВ-сектора в странах-бенефициарах и за их пределами на устойчивой основе, чему должно способствовать общее понимание значения авторского права и систематического использования контрактов</w:t>
            </w:r>
            <w:r w:rsidR="00660B9F" w:rsidRPr="004C05B5">
              <w:rPr>
                <w:iCs/>
                <w:szCs w:val="22"/>
                <w:lang w:val="ru-RU"/>
              </w:rPr>
              <w:t>;</w:t>
            </w:r>
          </w:p>
          <w:p w:rsidR="007C050B" w:rsidRPr="004C05B5" w:rsidRDefault="00660B9F" w:rsidP="00DF5C0A">
            <w:pPr>
              <w:numPr>
                <w:ilvl w:val="0"/>
                <w:numId w:val="26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необходимо также продолжать способствовать повышению осведомленности заинтересованных сторон в аудиовизуальной отрасли относительно значения повышения эффективности сбора экономических данных;</w:t>
            </w:r>
          </w:p>
          <w:p w:rsidR="007C050B" w:rsidRPr="004C05B5" w:rsidRDefault="00660B9F" w:rsidP="00DF5C0A">
            <w:pPr>
              <w:numPr>
                <w:ilvl w:val="0"/>
                <w:numId w:val="26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полезным инструментом будет практическое внедрение компонента проекта, связанного с дистанционным обучением, при условии, что его контент будет регулярно обновляться на основе тщательного мониторинга и в процессе поддержания постоянного и содержательного диалога с африканскими кинематографами;</w:t>
            </w:r>
          </w:p>
          <w:p w:rsidR="007C050B" w:rsidRPr="004C05B5" w:rsidRDefault="00660B9F" w:rsidP="00DF5C0A">
            <w:pPr>
              <w:numPr>
                <w:ilvl w:val="0"/>
                <w:numId w:val="26"/>
              </w:numPr>
              <w:rPr>
                <w:iCs/>
                <w:szCs w:val="22"/>
                <w:lang w:val="ru-RU"/>
              </w:rPr>
            </w:pPr>
            <w:r w:rsidRPr="004C05B5">
              <w:rPr>
                <w:iCs/>
                <w:szCs w:val="22"/>
                <w:lang w:val="ru-RU"/>
              </w:rPr>
              <w:t>также представляется целесообразным реш</w:t>
            </w:r>
            <w:r w:rsidR="00566855" w:rsidRPr="004C05B5">
              <w:rPr>
                <w:iCs/>
                <w:szCs w:val="22"/>
                <w:lang w:val="ru-RU"/>
              </w:rPr>
              <w:t>а</w:t>
            </w:r>
            <w:r w:rsidRPr="004C05B5">
              <w:rPr>
                <w:iCs/>
                <w:szCs w:val="22"/>
                <w:lang w:val="ru-RU"/>
              </w:rPr>
              <w:t xml:space="preserve">ть задачи, имеющие отношение к созданию и развитию </w:t>
            </w:r>
            <w:r w:rsidR="00566855" w:rsidRPr="004C05B5">
              <w:rPr>
                <w:iCs/>
                <w:szCs w:val="22"/>
                <w:lang w:val="ru-RU"/>
              </w:rPr>
              <w:t>системы коллективного управления правами в АВ-секторе, в тех случаях, когда это необходимо.</w:t>
            </w:r>
          </w:p>
          <w:p w:rsidR="006A4C41" w:rsidRPr="004C05B5" w:rsidRDefault="006A4C41" w:rsidP="006A4C41">
            <w:pPr>
              <w:rPr>
                <w:iCs/>
                <w:szCs w:val="22"/>
                <w:lang w:val="ru-RU"/>
              </w:rPr>
            </w:pPr>
          </w:p>
        </w:tc>
      </w:tr>
    </w:tbl>
    <w:p w:rsidR="004F0C92" w:rsidRPr="004C05B5" w:rsidRDefault="006A4C41" w:rsidP="006A4C41">
      <w:pPr>
        <w:tabs>
          <w:tab w:val="left" w:pos="7935"/>
        </w:tabs>
        <w:rPr>
          <w:szCs w:val="22"/>
          <w:lang w:val="ru-RU"/>
        </w:rPr>
        <w:sectPr w:rsidR="004F0C92" w:rsidRPr="004C05B5" w:rsidSect="00E92B34">
          <w:headerReference w:type="first" r:id="rId11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  <w:r w:rsidRPr="004C05B5">
        <w:rPr>
          <w:szCs w:val="22"/>
          <w:lang w:val="ru-RU"/>
        </w:rPr>
        <w:tab/>
      </w:r>
    </w:p>
    <w:p w:rsidR="007C050B" w:rsidRPr="004C05B5" w:rsidRDefault="007C050B" w:rsidP="007C050B">
      <w:pPr>
        <w:tabs>
          <w:tab w:val="left" w:pos="9060"/>
        </w:tabs>
        <w:spacing w:line="280" w:lineRule="exact"/>
        <w:rPr>
          <w:szCs w:val="22"/>
          <w:lang w:val="ru-RU"/>
        </w:rPr>
      </w:pPr>
    </w:p>
    <w:tbl>
      <w:tblPr>
        <w:tblW w:w="9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7C050B" w:rsidRPr="004C05B5" w:rsidTr="00651819">
        <w:trPr>
          <w:trHeight w:val="494"/>
        </w:trPr>
        <w:tc>
          <w:tcPr>
            <w:tcW w:w="9287" w:type="dxa"/>
            <w:vAlign w:val="center"/>
          </w:tcPr>
          <w:p w:rsidR="007C050B" w:rsidRPr="004C05B5" w:rsidRDefault="007C050B" w:rsidP="00651819">
            <w:pPr>
              <w:spacing w:line="280" w:lineRule="exact"/>
              <w:rPr>
                <w:b/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br w:type="page"/>
            </w:r>
            <w:r w:rsidR="00110DFE" w:rsidRPr="004C05B5">
              <w:rPr>
                <w:b/>
                <w:szCs w:val="22"/>
                <w:lang w:val="ru-RU"/>
              </w:rPr>
              <w:t>САМООЦЕНКА ПРОЕКТА</w:t>
            </w:r>
          </w:p>
        </w:tc>
      </w:tr>
    </w:tbl>
    <w:p w:rsidR="007C050B" w:rsidRPr="004C05B5" w:rsidRDefault="007C050B" w:rsidP="007C050B">
      <w:pPr>
        <w:widowControl w:val="0"/>
        <w:autoSpaceDE w:val="0"/>
        <w:autoSpaceDN w:val="0"/>
        <w:adjustRightInd w:val="0"/>
        <w:spacing w:line="280" w:lineRule="exact"/>
        <w:rPr>
          <w:szCs w:val="22"/>
          <w:lang w:val="ru-RU"/>
        </w:rPr>
      </w:pPr>
    </w:p>
    <w:p w:rsidR="007C050B" w:rsidRPr="004C05B5" w:rsidRDefault="00110DFE" w:rsidP="007C050B">
      <w:pPr>
        <w:widowControl w:val="0"/>
        <w:autoSpaceDE w:val="0"/>
        <w:autoSpaceDN w:val="0"/>
        <w:adjustRightInd w:val="0"/>
        <w:spacing w:line="280" w:lineRule="exact"/>
        <w:rPr>
          <w:szCs w:val="22"/>
          <w:lang w:val="ru-RU"/>
        </w:rPr>
      </w:pPr>
      <w:r w:rsidRPr="004C05B5">
        <w:rPr>
          <w:szCs w:val="22"/>
          <w:lang w:val="ru-RU"/>
        </w:rPr>
        <w:t>Указатель обозначений «сигнальной системы» (СС)</w:t>
      </w:r>
    </w:p>
    <w:p w:rsidR="007C050B" w:rsidRPr="004C05B5" w:rsidRDefault="007C050B" w:rsidP="007C050B">
      <w:pPr>
        <w:widowControl w:val="0"/>
        <w:autoSpaceDE w:val="0"/>
        <w:autoSpaceDN w:val="0"/>
        <w:adjustRightInd w:val="0"/>
        <w:spacing w:line="280" w:lineRule="exact"/>
        <w:rPr>
          <w:szCs w:val="22"/>
          <w:lang w:val="ru-RU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566"/>
        <w:gridCol w:w="1699"/>
        <w:gridCol w:w="1777"/>
        <w:gridCol w:w="1773"/>
        <w:gridCol w:w="2534"/>
      </w:tblGrid>
      <w:tr w:rsidR="007C050B" w:rsidRPr="004C05B5" w:rsidTr="00651819">
        <w:trPr>
          <w:trHeight w:val="469"/>
        </w:trPr>
        <w:tc>
          <w:tcPr>
            <w:tcW w:w="1372" w:type="dxa"/>
            <w:shd w:val="clear" w:color="auto" w:fill="auto"/>
            <w:vAlign w:val="center"/>
          </w:tcPr>
          <w:p w:rsidR="007C050B" w:rsidRPr="004C05B5" w:rsidRDefault="007C050B" w:rsidP="006518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noProof/>
                <w:szCs w:val="22"/>
                <w:lang w:val="ru-RU"/>
              </w:rPr>
              <w:t>****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7C050B" w:rsidRPr="004C05B5" w:rsidRDefault="007C050B" w:rsidP="006518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***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C050B" w:rsidRPr="004C05B5" w:rsidRDefault="007C050B" w:rsidP="006518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**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C050B" w:rsidRPr="004C05B5" w:rsidRDefault="007C050B" w:rsidP="006518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NP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7C050B" w:rsidRPr="004C05B5" w:rsidRDefault="007C050B" w:rsidP="006518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NA</w:t>
            </w:r>
          </w:p>
        </w:tc>
      </w:tr>
      <w:tr w:rsidR="007C050B" w:rsidRPr="008649D8" w:rsidTr="00651819">
        <w:tc>
          <w:tcPr>
            <w:tcW w:w="1372" w:type="dxa"/>
            <w:shd w:val="clear" w:color="auto" w:fill="auto"/>
          </w:tcPr>
          <w:p w:rsidR="007C050B" w:rsidRPr="004C05B5" w:rsidRDefault="00110DFE" w:rsidP="006518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Реализовано полностью</w:t>
            </w:r>
          </w:p>
        </w:tc>
        <w:tc>
          <w:tcPr>
            <w:tcW w:w="1628" w:type="dxa"/>
            <w:shd w:val="clear" w:color="auto" w:fill="auto"/>
          </w:tcPr>
          <w:p w:rsidR="007C050B" w:rsidRPr="004C05B5" w:rsidRDefault="00110DFE" w:rsidP="006518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Значительный прогресс</w:t>
            </w:r>
          </w:p>
        </w:tc>
        <w:tc>
          <w:tcPr>
            <w:tcW w:w="1744" w:type="dxa"/>
            <w:shd w:val="clear" w:color="auto" w:fill="auto"/>
          </w:tcPr>
          <w:p w:rsidR="007C050B" w:rsidRPr="004C05B5" w:rsidRDefault="00110DFE" w:rsidP="006518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Определенный прогресс</w:t>
            </w:r>
          </w:p>
        </w:tc>
        <w:tc>
          <w:tcPr>
            <w:tcW w:w="1838" w:type="dxa"/>
            <w:shd w:val="clear" w:color="auto" w:fill="auto"/>
          </w:tcPr>
          <w:p w:rsidR="007C050B" w:rsidRPr="004C05B5" w:rsidRDefault="00110DFE" w:rsidP="006518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Отсутствие прогресса</w:t>
            </w:r>
          </w:p>
        </w:tc>
        <w:tc>
          <w:tcPr>
            <w:tcW w:w="2705" w:type="dxa"/>
            <w:shd w:val="clear" w:color="auto" w:fill="auto"/>
          </w:tcPr>
          <w:p w:rsidR="007C050B" w:rsidRPr="004C05B5" w:rsidRDefault="00110DFE" w:rsidP="0065181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Прогресс пока не оценен/цель упразднена</w:t>
            </w:r>
          </w:p>
        </w:tc>
      </w:tr>
    </w:tbl>
    <w:p w:rsidR="007C050B" w:rsidRPr="004C05B5" w:rsidRDefault="007C050B" w:rsidP="007C050B">
      <w:pPr>
        <w:widowControl w:val="0"/>
        <w:tabs>
          <w:tab w:val="left" w:pos="0"/>
          <w:tab w:val="left" w:pos="3402"/>
          <w:tab w:val="left" w:pos="4111"/>
          <w:tab w:val="left" w:pos="5387"/>
        </w:tabs>
        <w:autoSpaceDE w:val="0"/>
        <w:autoSpaceDN w:val="0"/>
        <w:adjustRightInd w:val="0"/>
        <w:spacing w:line="280" w:lineRule="exact"/>
        <w:rPr>
          <w:szCs w:val="22"/>
          <w:lang w:val="ru-RU"/>
        </w:rPr>
      </w:pPr>
    </w:p>
    <w:p w:rsidR="007C050B" w:rsidRPr="004C05B5" w:rsidRDefault="007C050B" w:rsidP="007C050B">
      <w:pPr>
        <w:widowControl w:val="0"/>
        <w:tabs>
          <w:tab w:val="left" w:pos="0"/>
          <w:tab w:val="left" w:pos="3402"/>
          <w:tab w:val="left" w:pos="4111"/>
          <w:tab w:val="left" w:pos="5387"/>
        </w:tabs>
        <w:autoSpaceDE w:val="0"/>
        <w:autoSpaceDN w:val="0"/>
        <w:adjustRightInd w:val="0"/>
        <w:spacing w:line="280" w:lineRule="exact"/>
        <w:rPr>
          <w:szCs w:val="22"/>
          <w:lang w:val="ru-RU"/>
        </w:rPr>
      </w:pPr>
    </w:p>
    <w:tbl>
      <w:tblPr>
        <w:tblW w:w="9356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7C050B" w:rsidRPr="004C05B5" w:rsidTr="00651819">
        <w:trPr>
          <w:trHeight w:val="616"/>
          <w:tblHeader/>
        </w:trPr>
        <w:tc>
          <w:tcPr>
            <w:tcW w:w="2410" w:type="dxa"/>
            <w:shd w:val="clear" w:color="auto" w:fill="auto"/>
            <w:vAlign w:val="center"/>
          </w:tcPr>
          <w:p w:rsidR="007C050B" w:rsidRPr="004C05B5" w:rsidRDefault="00110DFE" w:rsidP="00651819">
            <w:pPr>
              <w:spacing w:line="280" w:lineRule="exact"/>
              <w:jc w:val="center"/>
              <w:rPr>
                <w:b/>
                <w:szCs w:val="22"/>
                <w:lang w:val="ru-RU"/>
              </w:rPr>
            </w:pPr>
            <w:r w:rsidRPr="004C05B5">
              <w:rPr>
                <w:b/>
                <w:szCs w:val="22"/>
                <w:lang w:val="ru-RU"/>
              </w:rPr>
              <w:t>Результаты проекта</w:t>
            </w:r>
            <w:r w:rsidR="007C050B" w:rsidRPr="004C05B5">
              <w:rPr>
                <w:b/>
                <w:szCs w:val="22"/>
                <w:vertAlign w:val="superscript"/>
                <w:lang w:val="ru-RU"/>
              </w:rPr>
              <w:footnoteReference w:id="5"/>
            </w:r>
            <w:r w:rsidR="007C050B" w:rsidRPr="004C05B5">
              <w:rPr>
                <w:b/>
                <w:szCs w:val="22"/>
                <w:lang w:val="ru-RU"/>
              </w:rPr>
              <w:t xml:space="preserve"> </w:t>
            </w:r>
            <w:r w:rsidR="007C050B" w:rsidRPr="004C05B5">
              <w:rPr>
                <w:b/>
                <w:szCs w:val="22"/>
                <w:lang w:val="ru-RU"/>
              </w:rPr>
              <w:br/>
              <w:t>(</w:t>
            </w:r>
            <w:r w:rsidRPr="004C05B5">
              <w:rPr>
                <w:b/>
                <w:szCs w:val="22"/>
                <w:lang w:val="ru-RU"/>
              </w:rPr>
              <w:t>ожидаемый результат</w:t>
            </w:r>
            <w:r w:rsidR="007C050B" w:rsidRPr="004C05B5">
              <w:rPr>
                <w:b/>
                <w:szCs w:val="22"/>
                <w:lang w:val="ru-RU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050B" w:rsidRPr="004C05B5" w:rsidRDefault="007C050B" w:rsidP="00651819">
            <w:pPr>
              <w:spacing w:line="280" w:lineRule="exact"/>
              <w:jc w:val="center"/>
              <w:rPr>
                <w:b/>
                <w:szCs w:val="22"/>
                <w:lang w:val="ru-RU"/>
              </w:rPr>
            </w:pPr>
          </w:p>
          <w:p w:rsidR="007C050B" w:rsidRPr="004C05B5" w:rsidRDefault="00110DFE" w:rsidP="00651819">
            <w:pPr>
              <w:spacing w:line="280" w:lineRule="exact"/>
              <w:jc w:val="center"/>
              <w:rPr>
                <w:b/>
                <w:szCs w:val="22"/>
                <w:lang w:val="ru-RU"/>
              </w:rPr>
            </w:pPr>
            <w:r w:rsidRPr="004C05B5">
              <w:rPr>
                <w:b/>
                <w:szCs w:val="22"/>
                <w:lang w:val="ru-RU"/>
              </w:rPr>
              <w:t>Показатели успешного завершения</w:t>
            </w:r>
            <w:r w:rsidR="007C050B" w:rsidRPr="004C05B5">
              <w:rPr>
                <w:b/>
                <w:szCs w:val="22"/>
                <w:lang w:val="ru-RU"/>
              </w:rPr>
              <w:br/>
              <w:t>(</w:t>
            </w:r>
            <w:r w:rsidRPr="004C05B5">
              <w:rPr>
                <w:b/>
                <w:szCs w:val="22"/>
                <w:lang w:val="ru-RU"/>
              </w:rPr>
              <w:t>показатели результативности</w:t>
            </w:r>
            <w:r w:rsidR="007C050B" w:rsidRPr="004C05B5">
              <w:rPr>
                <w:b/>
                <w:szCs w:val="22"/>
                <w:lang w:val="ru-RU"/>
              </w:rPr>
              <w:t>)</w:t>
            </w:r>
          </w:p>
          <w:p w:rsidR="007C050B" w:rsidRPr="004C05B5" w:rsidRDefault="007C050B" w:rsidP="00651819">
            <w:pPr>
              <w:spacing w:line="280" w:lineRule="exact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050B" w:rsidRPr="004C05B5" w:rsidRDefault="00110DFE" w:rsidP="00651819">
            <w:pPr>
              <w:spacing w:line="280" w:lineRule="exact"/>
              <w:jc w:val="center"/>
              <w:rPr>
                <w:rFonts w:eastAsia="MS Mincho"/>
                <w:b/>
                <w:szCs w:val="22"/>
                <w:lang w:val="ru-RU" w:eastAsia="ja-JP"/>
              </w:rPr>
            </w:pPr>
            <w:r w:rsidRPr="004C05B5">
              <w:rPr>
                <w:rFonts w:eastAsia="MS Mincho"/>
                <w:b/>
                <w:szCs w:val="22"/>
                <w:lang w:val="ru-RU" w:eastAsia="ja-JP"/>
              </w:rPr>
              <w:t>Данные о результативности проекта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050B" w:rsidRPr="004C05B5" w:rsidRDefault="00110DFE" w:rsidP="00651819">
            <w:pPr>
              <w:spacing w:line="280" w:lineRule="exact"/>
              <w:jc w:val="center"/>
              <w:rPr>
                <w:b/>
                <w:bCs/>
                <w:szCs w:val="22"/>
                <w:lang w:val="ru-RU"/>
              </w:rPr>
            </w:pPr>
            <w:r w:rsidRPr="004C05B5">
              <w:rPr>
                <w:b/>
                <w:bCs/>
                <w:szCs w:val="22"/>
                <w:lang w:val="ru-RU"/>
              </w:rPr>
              <w:t>СС</w:t>
            </w:r>
          </w:p>
        </w:tc>
      </w:tr>
      <w:tr w:rsidR="007C050B" w:rsidRPr="004C05B5" w:rsidTr="00651819">
        <w:trPr>
          <w:trHeight w:val="509"/>
        </w:trPr>
        <w:tc>
          <w:tcPr>
            <w:tcW w:w="2410" w:type="dxa"/>
            <w:shd w:val="clear" w:color="auto" w:fill="auto"/>
          </w:tcPr>
          <w:p w:rsidR="007C050B" w:rsidRPr="004C05B5" w:rsidRDefault="00960811" w:rsidP="00960811">
            <w:pPr>
              <w:spacing w:line="280" w:lineRule="exact"/>
              <w:rPr>
                <w:bCs/>
                <w:szCs w:val="22"/>
                <w:lang w:val="ru-RU"/>
              </w:rPr>
            </w:pPr>
            <w:r w:rsidRPr="004C05B5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Технико-экономическое обоснование по сбору рыночных данных </w:t>
            </w:r>
          </w:p>
        </w:tc>
        <w:tc>
          <w:tcPr>
            <w:tcW w:w="2694" w:type="dxa"/>
            <w:shd w:val="clear" w:color="auto" w:fill="auto"/>
          </w:tcPr>
          <w:p w:rsidR="007C050B" w:rsidRPr="004C05B5" w:rsidRDefault="0090346F" w:rsidP="00002011">
            <w:pPr>
              <w:spacing w:line="280" w:lineRule="exact"/>
              <w:rPr>
                <w:bCs/>
                <w:szCs w:val="22"/>
                <w:lang w:val="ru-RU"/>
              </w:rPr>
            </w:pPr>
            <w:r w:rsidRPr="004C05B5">
              <w:rPr>
                <w:bCs/>
                <w:szCs w:val="22"/>
                <w:lang w:val="ru-RU"/>
              </w:rPr>
              <w:t>Технико-экономическое обоснование завершено и результаты опубликованы на веб-сайте ВОИС.</w:t>
            </w:r>
          </w:p>
        </w:tc>
        <w:tc>
          <w:tcPr>
            <w:tcW w:w="3402" w:type="dxa"/>
            <w:shd w:val="clear" w:color="auto" w:fill="auto"/>
          </w:tcPr>
          <w:p w:rsidR="007C050B" w:rsidRPr="004C05B5" w:rsidRDefault="0090346F" w:rsidP="00651819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Технико-экономическое обоснование и последующие действия представлены КРИС.</w:t>
            </w:r>
          </w:p>
        </w:tc>
        <w:tc>
          <w:tcPr>
            <w:tcW w:w="850" w:type="dxa"/>
            <w:shd w:val="clear" w:color="auto" w:fill="auto"/>
          </w:tcPr>
          <w:p w:rsidR="007C050B" w:rsidRPr="004C05B5" w:rsidRDefault="007C050B" w:rsidP="00651819">
            <w:pPr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****</w:t>
            </w:r>
          </w:p>
        </w:tc>
      </w:tr>
      <w:tr w:rsidR="007C050B" w:rsidRPr="004C05B5" w:rsidTr="00651819">
        <w:trPr>
          <w:trHeight w:val="509"/>
        </w:trPr>
        <w:tc>
          <w:tcPr>
            <w:tcW w:w="2410" w:type="dxa"/>
            <w:shd w:val="clear" w:color="auto" w:fill="auto"/>
          </w:tcPr>
          <w:p w:rsidR="007C050B" w:rsidRPr="004C05B5" w:rsidRDefault="00960811" w:rsidP="00651819">
            <w:pPr>
              <w:spacing w:line="280" w:lineRule="exact"/>
              <w:rPr>
                <w:bCs/>
                <w:szCs w:val="22"/>
                <w:lang w:val="ru-RU"/>
              </w:rPr>
            </w:pPr>
            <w:r w:rsidRPr="004C05B5">
              <w:rPr>
                <w:bCs/>
                <w:szCs w:val="22"/>
                <w:lang w:val="ru-RU"/>
              </w:rPr>
              <w:t>Семинары с участием экспертов</w:t>
            </w:r>
          </w:p>
        </w:tc>
        <w:tc>
          <w:tcPr>
            <w:tcW w:w="2694" w:type="dxa"/>
            <w:shd w:val="clear" w:color="auto" w:fill="auto"/>
          </w:tcPr>
          <w:p w:rsidR="007C050B" w:rsidRPr="004C05B5" w:rsidRDefault="0090346F" w:rsidP="00651819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Проведенные семинары получили положительную оценку участников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050B" w:rsidRPr="004C05B5" w:rsidRDefault="008726FF" w:rsidP="00651819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Более высокий уровень профессиональной квалификации и организованности сектора, более широкое применение профессиональных стандартов. </w:t>
            </w:r>
          </w:p>
        </w:tc>
        <w:tc>
          <w:tcPr>
            <w:tcW w:w="850" w:type="dxa"/>
            <w:shd w:val="clear" w:color="auto" w:fill="auto"/>
          </w:tcPr>
          <w:p w:rsidR="007C050B" w:rsidRPr="004C05B5" w:rsidRDefault="007C6599" w:rsidP="00651819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 xml:space="preserve">  </w:t>
            </w:r>
            <w:r w:rsidR="007C050B" w:rsidRPr="004C05B5">
              <w:rPr>
                <w:szCs w:val="22"/>
                <w:lang w:val="ru-RU"/>
              </w:rPr>
              <w:t>****</w:t>
            </w:r>
          </w:p>
        </w:tc>
      </w:tr>
      <w:tr w:rsidR="007C050B" w:rsidRPr="004C05B5" w:rsidTr="00651819">
        <w:trPr>
          <w:trHeight w:val="509"/>
        </w:trPr>
        <w:tc>
          <w:tcPr>
            <w:tcW w:w="2410" w:type="dxa"/>
            <w:shd w:val="clear" w:color="auto" w:fill="auto"/>
          </w:tcPr>
          <w:p w:rsidR="007C050B" w:rsidRPr="004C05B5" w:rsidRDefault="00960811" w:rsidP="00651819">
            <w:pPr>
              <w:spacing w:line="280" w:lineRule="exact"/>
              <w:rPr>
                <w:bCs/>
                <w:szCs w:val="22"/>
                <w:lang w:val="ru-RU"/>
              </w:rPr>
            </w:pPr>
            <w:r w:rsidRPr="004C05B5">
              <w:rPr>
                <w:bCs/>
                <w:szCs w:val="22"/>
                <w:lang w:val="ru-RU"/>
              </w:rPr>
              <w:t>Подготовка/ наращивание потенциала на местах</w:t>
            </w:r>
          </w:p>
        </w:tc>
        <w:tc>
          <w:tcPr>
            <w:tcW w:w="2694" w:type="dxa"/>
            <w:shd w:val="clear" w:color="auto" w:fill="auto"/>
          </w:tcPr>
          <w:p w:rsidR="007C050B" w:rsidRPr="004C05B5" w:rsidRDefault="0090346F" w:rsidP="00651819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Проведенные мероприятия получили положительную оценку участников</w:t>
            </w:r>
            <w:r w:rsidR="00002011" w:rsidRPr="004C05B5">
              <w:rPr>
                <w:szCs w:val="22"/>
                <w:lang w:val="ru-RU"/>
              </w:rPr>
              <w:t>.</w:t>
            </w:r>
          </w:p>
          <w:p w:rsidR="00002011" w:rsidRPr="004C05B5" w:rsidRDefault="00002011" w:rsidP="00651819">
            <w:pPr>
              <w:spacing w:line="280" w:lineRule="exact"/>
              <w:rPr>
                <w:szCs w:val="22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7C050B" w:rsidRPr="004C05B5" w:rsidRDefault="008726FF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Совершенствование навыков в области лицензирования для предоставления контента пользователям</w:t>
            </w:r>
            <w:r w:rsidR="007C050B" w:rsidRPr="004C05B5">
              <w:rPr>
                <w:sz w:val="22"/>
                <w:szCs w:val="22"/>
                <w:lang w:val="ru-RU"/>
              </w:rPr>
              <w:t xml:space="preserve"> </w:t>
            </w:r>
          </w:p>
          <w:p w:rsidR="007C050B" w:rsidRPr="004C05B5" w:rsidRDefault="007C050B" w:rsidP="00651819">
            <w:pPr>
              <w:spacing w:line="280" w:lineRule="exact"/>
              <w:rPr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7C050B" w:rsidRPr="004C05B5" w:rsidRDefault="007C050B" w:rsidP="00651819">
            <w:pPr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***</w:t>
            </w:r>
            <w:r w:rsidR="00E821FB" w:rsidRPr="004C05B5">
              <w:rPr>
                <w:szCs w:val="22"/>
                <w:lang w:val="ru-RU"/>
              </w:rPr>
              <w:t>*</w:t>
            </w:r>
          </w:p>
        </w:tc>
      </w:tr>
      <w:tr w:rsidR="007C050B" w:rsidRPr="004C05B5" w:rsidTr="00651819">
        <w:trPr>
          <w:trHeight w:val="509"/>
        </w:trPr>
        <w:tc>
          <w:tcPr>
            <w:tcW w:w="2410" w:type="dxa"/>
            <w:shd w:val="clear" w:color="auto" w:fill="auto"/>
          </w:tcPr>
          <w:p w:rsidR="007C050B" w:rsidRPr="004C05B5" w:rsidRDefault="00960811" w:rsidP="00651819">
            <w:pPr>
              <w:spacing w:line="280" w:lineRule="exact"/>
              <w:rPr>
                <w:bCs/>
                <w:szCs w:val="22"/>
                <w:lang w:val="ru-RU"/>
              </w:rPr>
            </w:pPr>
            <w:r w:rsidRPr="004C05B5">
              <w:rPr>
                <w:bCs/>
                <w:szCs w:val="22"/>
                <w:lang w:val="ru-RU"/>
              </w:rPr>
              <w:t xml:space="preserve">Развитие институциональной </w:t>
            </w:r>
            <w:r w:rsidR="0090346F" w:rsidRPr="004C05B5">
              <w:rPr>
                <w:bCs/>
                <w:szCs w:val="22"/>
                <w:lang w:val="ru-RU"/>
              </w:rPr>
              <w:t>основы и нормативной базы</w:t>
            </w:r>
          </w:p>
        </w:tc>
        <w:tc>
          <w:tcPr>
            <w:tcW w:w="2694" w:type="dxa"/>
            <w:shd w:val="clear" w:color="auto" w:fill="auto"/>
          </w:tcPr>
          <w:p w:rsidR="007C050B" w:rsidRPr="004C05B5" w:rsidRDefault="0090346F" w:rsidP="00651819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Принятие и применение на практике разработанных систем, услуг и инструментов</w:t>
            </w:r>
            <w:r w:rsidR="00002011" w:rsidRPr="004C05B5">
              <w:rPr>
                <w:szCs w:val="22"/>
                <w:lang w:val="ru-RU"/>
              </w:rPr>
              <w:t>.</w:t>
            </w:r>
          </w:p>
          <w:p w:rsidR="00002011" w:rsidRPr="004C05B5" w:rsidRDefault="00002011" w:rsidP="00651819">
            <w:pPr>
              <w:spacing w:line="280" w:lineRule="exact"/>
              <w:rPr>
                <w:szCs w:val="22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7C050B" w:rsidRPr="004C05B5" w:rsidRDefault="008726FF" w:rsidP="00651819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Укрепление коллективной инфраструктуры управления правами на аудиовизуальные произведения </w:t>
            </w:r>
          </w:p>
        </w:tc>
        <w:tc>
          <w:tcPr>
            <w:tcW w:w="850" w:type="dxa"/>
            <w:shd w:val="clear" w:color="auto" w:fill="auto"/>
          </w:tcPr>
          <w:p w:rsidR="007C050B" w:rsidRPr="004C05B5" w:rsidRDefault="007C050B" w:rsidP="00651819">
            <w:pPr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***</w:t>
            </w:r>
            <w:r w:rsidR="00E821FB" w:rsidRPr="004C05B5">
              <w:rPr>
                <w:szCs w:val="22"/>
                <w:lang w:val="ru-RU"/>
              </w:rPr>
              <w:t>*</w:t>
            </w:r>
          </w:p>
        </w:tc>
      </w:tr>
      <w:tr w:rsidR="007C050B" w:rsidRPr="004C05B5" w:rsidTr="00651819">
        <w:trPr>
          <w:trHeight w:val="509"/>
        </w:trPr>
        <w:tc>
          <w:tcPr>
            <w:tcW w:w="2410" w:type="dxa"/>
            <w:shd w:val="clear" w:color="auto" w:fill="auto"/>
          </w:tcPr>
          <w:p w:rsidR="007C050B" w:rsidRPr="004C05B5" w:rsidRDefault="00960811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Разработка программы дистанционного обучения</w:t>
            </w:r>
            <w:r w:rsidR="007C050B" w:rsidRPr="004C05B5">
              <w:rPr>
                <w:sz w:val="22"/>
                <w:szCs w:val="22"/>
                <w:lang w:val="ru-RU"/>
              </w:rPr>
              <w:t xml:space="preserve"> </w:t>
            </w:r>
          </w:p>
          <w:p w:rsidR="007C050B" w:rsidRPr="004C05B5" w:rsidRDefault="007C050B" w:rsidP="00651819">
            <w:pPr>
              <w:spacing w:line="280" w:lineRule="exact"/>
              <w:rPr>
                <w:bCs/>
                <w:szCs w:val="22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7C050B" w:rsidRPr="004C05B5" w:rsidRDefault="0090346F" w:rsidP="00002011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Разработан контент для программы дистанционного обучения.</w:t>
            </w:r>
          </w:p>
          <w:p w:rsidR="00E821FB" w:rsidRPr="004C05B5" w:rsidRDefault="0090346F" w:rsidP="00441CF9">
            <w:pPr>
              <w:spacing w:line="280" w:lineRule="exact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Курс дистанционного обучения планируется начать во втором квартале 2019 г.</w:t>
            </w:r>
          </w:p>
        </w:tc>
        <w:tc>
          <w:tcPr>
            <w:tcW w:w="3402" w:type="dxa"/>
            <w:shd w:val="clear" w:color="auto" w:fill="auto"/>
          </w:tcPr>
          <w:p w:rsidR="007C050B" w:rsidRPr="004C05B5" w:rsidRDefault="008726FF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Внедрение на долгосрочной основе компонента обучения для специалистов киноиндустрии в Африке.</w:t>
            </w:r>
          </w:p>
          <w:p w:rsidR="007C050B" w:rsidRPr="004C05B5" w:rsidRDefault="007C050B" w:rsidP="00651819">
            <w:pPr>
              <w:spacing w:line="280" w:lineRule="exact"/>
              <w:rPr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7C050B" w:rsidRPr="004C05B5" w:rsidRDefault="007C050B" w:rsidP="00651819">
            <w:pPr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***</w:t>
            </w:r>
          </w:p>
        </w:tc>
      </w:tr>
    </w:tbl>
    <w:p w:rsidR="007C050B" w:rsidRPr="004C05B5" w:rsidRDefault="007C050B" w:rsidP="007C050B">
      <w:pPr>
        <w:tabs>
          <w:tab w:val="left" w:pos="9060"/>
        </w:tabs>
        <w:spacing w:line="280" w:lineRule="exact"/>
        <w:rPr>
          <w:szCs w:val="22"/>
          <w:lang w:val="ru-RU"/>
        </w:rPr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7C050B" w:rsidRPr="004C05B5" w:rsidTr="00961FE0">
        <w:trPr>
          <w:trHeight w:val="1435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050B" w:rsidRPr="004C05B5" w:rsidRDefault="007C050B" w:rsidP="00651819">
            <w:pPr>
              <w:keepNext/>
              <w:keepLines/>
              <w:spacing w:line="280" w:lineRule="exact"/>
              <w:jc w:val="center"/>
              <w:rPr>
                <w:b/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br w:type="page"/>
            </w:r>
            <w:r w:rsidR="00110DFE" w:rsidRPr="004C05B5">
              <w:rPr>
                <w:b/>
                <w:szCs w:val="22"/>
                <w:lang w:val="ru-RU"/>
              </w:rPr>
              <w:t>Цели проекта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050B" w:rsidRPr="004C05B5" w:rsidRDefault="007C050B" w:rsidP="00651819">
            <w:pPr>
              <w:keepNext/>
              <w:keepLines/>
              <w:spacing w:line="280" w:lineRule="exact"/>
              <w:jc w:val="center"/>
              <w:rPr>
                <w:b/>
                <w:szCs w:val="22"/>
                <w:lang w:val="ru-RU"/>
              </w:rPr>
            </w:pPr>
          </w:p>
          <w:p w:rsidR="00110DFE" w:rsidRPr="004C05B5" w:rsidRDefault="00110DFE" w:rsidP="00961FE0">
            <w:pPr>
              <w:keepNext/>
              <w:keepLines/>
              <w:spacing w:line="280" w:lineRule="exact"/>
              <w:jc w:val="center"/>
              <w:rPr>
                <w:b/>
                <w:szCs w:val="22"/>
                <w:lang w:val="ru-RU"/>
              </w:rPr>
            </w:pPr>
            <w:r w:rsidRPr="004C05B5">
              <w:rPr>
                <w:b/>
                <w:szCs w:val="22"/>
                <w:lang w:val="ru-RU"/>
              </w:rPr>
              <w:t xml:space="preserve">Показатели успеха в достижении цели проекта </w:t>
            </w:r>
          </w:p>
          <w:p w:rsidR="007C050B" w:rsidRPr="004C05B5" w:rsidRDefault="007C050B" w:rsidP="00961FE0">
            <w:pPr>
              <w:keepNext/>
              <w:keepLines/>
              <w:spacing w:line="280" w:lineRule="exact"/>
              <w:jc w:val="center"/>
              <w:rPr>
                <w:b/>
                <w:szCs w:val="22"/>
                <w:lang w:val="ru-RU"/>
              </w:rPr>
            </w:pPr>
            <w:r w:rsidRPr="004C05B5">
              <w:rPr>
                <w:b/>
                <w:szCs w:val="22"/>
                <w:lang w:val="ru-RU"/>
              </w:rPr>
              <w:t>(</w:t>
            </w:r>
            <w:r w:rsidR="00110DFE" w:rsidRPr="004C05B5">
              <w:rPr>
                <w:b/>
                <w:szCs w:val="22"/>
                <w:lang w:val="ru-RU"/>
              </w:rPr>
              <w:t>итоговые показатели</w:t>
            </w:r>
            <w:r w:rsidRPr="004C05B5">
              <w:rPr>
                <w:b/>
                <w:szCs w:val="22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050B" w:rsidRPr="004C05B5" w:rsidRDefault="00110DFE" w:rsidP="00651819">
            <w:pPr>
              <w:keepNext/>
              <w:keepLines/>
              <w:spacing w:line="280" w:lineRule="exact"/>
              <w:jc w:val="center"/>
              <w:rPr>
                <w:rFonts w:eastAsia="MS Mincho"/>
                <w:b/>
                <w:szCs w:val="22"/>
                <w:lang w:val="ru-RU" w:eastAsia="ja-JP"/>
              </w:rPr>
            </w:pPr>
            <w:r w:rsidRPr="004C05B5">
              <w:rPr>
                <w:rFonts w:eastAsia="MS Mincho"/>
                <w:b/>
                <w:szCs w:val="22"/>
                <w:lang w:val="ru-RU" w:eastAsia="ja-JP"/>
              </w:rPr>
              <w:t>Данные о результативности проекта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050B" w:rsidRPr="004C05B5" w:rsidRDefault="00110DFE" w:rsidP="00651819">
            <w:pPr>
              <w:keepNext/>
              <w:keepLines/>
              <w:spacing w:line="280" w:lineRule="exact"/>
              <w:jc w:val="center"/>
              <w:rPr>
                <w:b/>
                <w:bCs/>
                <w:szCs w:val="22"/>
                <w:lang w:val="ru-RU"/>
              </w:rPr>
            </w:pPr>
            <w:r w:rsidRPr="004C05B5">
              <w:rPr>
                <w:b/>
                <w:bCs/>
                <w:szCs w:val="22"/>
                <w:lang w:val="ru-RU"/>
              </w:rPr>
              <w:t>СС</w:t>
            </w:r>
          </w:p>
        </w:tc>
      </w:tr>
      <w:tr w:rsidR="007C050B" w:rsidRPr="004C05B5" w:rsidTr="00651819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50B" w:rsidRPr="004C05B5" w:rsidRDefault="005718F8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Способствовать более активному использованию системы интеллектуальной собственности для финансирования, производства и распространения аудиовизуальных произведений</w:t>
            </w:r>
            <w:r w:rsidR="007C050B" w:rsidRPr="004C05B5">
              <w:rPr>
                <w:sz w:val="22"/>
                <w:szCs w:val="22"/>
                <w:lang w:val="ru-RU"/>
              </w:rPr>
              <w:t xml:space="preserve"> </w:t>
            </w:r>
          </w:p>
          <w:p w:rsidR="007C050B" w:rsidRPr="004C05B5" w:rsidRDefault="007C050B" w:rsidP="00651819">
            <w:pPr>
              <w:keepNext/>
              <w:keepLines/>
              <w:spacing w:line="280" w:lineRule="exact"/>
              <w:rPr>
                <w:b/>
                <w:szCs w:val="22"/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50B" w:rsidRPr="004C05B5" w:rsidRDefault="005718F8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Участники активнее применяют приобретенные навыки для финансирования, производства и распространения аудиовизуальных произведений (будет установлено посредством оценочного вопросника, который будет распространен среди участников примерно через шесть месяцев после окончания обучения</w:t>
            </w:r>
            <w:r w:rsidR="007C050B" w:rsidRPr="004C05B5">
              <w:rPr>
                <w:sz w:val="22"/>
                <w:szCs w:val="22"/>
                <w:lang w:val="ru-RU"/>
              </w:rPr>
              <w:t>)</w:t>
            </w:r>
            <w:r w:rsidRPr="004C05B5">
              <w:rPr>
                <w:sz w:val="22"/>
                <w:szCs w:val="22"/>
                <w:lang w:val="ru-RU"/>
              </w:rPr>
              <w:t>.</w:t>
            </w:r>
            <w:r w:rsidR="007C050B" w:rsidRPr="004C05B5">
              <w:rPr>
                <w:sz w:val="22"/>
                <w:szCs w:val="22"/>
                <w:lang w:val="ru-RU"/>
              </w:rPr>
              <w:t xml:space="preserve"> </w:t>
            </w:r>
          </w:p>
          <w:p w:rsidR="007C050B" w:rsidRPr="004C05B5" w:rsidRDefault="005718F8" w:rsidP="00651819">
            <w:pPr>
              <w:keepNext/>
              <w:keepLines/>
              <w:spacing w:line="280" w:lineRule="exact"/>
              <w:rPr>
                <w:b/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Рост числа операций, связанных с интеллектуальной собственностью, в АВ</w:t>
            </w:r>
            <w:r w:rsidRPr="004C05B5">
              <w:rPr>
                <w:szCs w:val="22"/>
                <w:lang w:val="ru-RU"/>
              </w:rPr>
              <w:noBreakHyphen/>
              <w:t>секторе, в сфере производства и распространения продукции</w:t>
            </w:r>
            <w:r w:rsidR="007C050B" w:rsidRPr="004C05B5">
              <w:rPr>
                <w:szCs w:val="22"/>
                <w:lang w:val="ru-RU"/>
              </w:rPr>
              <w:t xml:space="preserve">.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50B" w:rsidRPr="004C05B5" w:rsidRDefault="008726FF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Организованы мероприятия по наращиванию потенциала и учебные мероприятия, где освещаются примеры передовой практики</w:t>
            </w:r>
            <w:r w:rsidR="00D07796" w:rsidRPr="004C05B5">
              <w:rPr>
                <w:sz w:val="22"/>
                <w:szCs w:val="22"/>
                <w:lang w:val="ru-RU"/>
              </w:rPr>
              <w:t>, получившие весьма положительную оценку участников. Подготовлены оценочные листы.</w:t>
            </w:r>
            <w:r w:rsidR="007C050B" w:rsidRPr="004C05B5">
              <w:rPr>
                <w:sz w:val="22"/>
                <w:szCs w:val="22"/>
                <w:lang w:val="ru-RU"/>
              </w:rPr>
              <w:t xml:space="preserve"> </w:t>
            </w:r>
          </w:p>
          <w:p w:rsidR="007C050B" w:rsidRPr="004C05B5" w:rsidRDefault="00D07796" w:rsidP="00651819">
            <w:pPr>
              <w:keepNext/>
              <w:keepLines/>
              <w:spacing w:line="280" w:lineRule="exact"/>
              <w:rPr>
                <w:rFonts w:eastAsia="MS Mincho"/>
                <w:b/>
                <w:szCs w:val="22"/>
                <w:lang w:val="ru-RU" w:eastAsia="ja-JP"/>
              </w:rPr>
            </w:pPr>
            <w:r w:rsidRPr="004C05B5">
              <w:rPr>
                <w:szCs w:val="22"/>
                <w:lang w:val="ru-RU"/>
              </w:rPr>
              <w:t>Более полный учет и более широкое использование ИС в договорах и повышение качества авторско-правовой документации</w:t>
            </w:r>
            <w:r w:rsidR="007C050B" w:rsidRPr="004C05B5">
              <w:rPr>
                <w:szCs w:val="22"/>
                <w:lang w:val="ru-RU"/>
              </w:rPr>
              <w:t xml:space="preserve">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50B" w:rsidRPr="004C05B5" w:rsidRDefault="007C050B" w:rsidP="00651819">
            <w:pPr>
              <w:keepNext/>
              <w:keepLines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***</w:t>
            </w:r>
          </w:p>
        </w:tc>
      </w:tr>
      <w:tr w:rsidR="007C050B" w:rsidRPr="004C05B5" w:rsidTr="00651819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50B" w:rsidRPr="004C05B5" w:rsidRDefault="005718F8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Содействовать развитию эффективной инфраструктуры, навыков и инструментов для осуществления сделок с правами ИС и лицензирования для повышения доходов создателей аудиовизуальных произведений и индустрии в целом</w:t>
            </w: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50B" w:rsidRPr="004C05B5" w:rsidRDefault="005718F8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Рост числа операций, основанных на использовании интеллектуальной собственности, по лицензированию прав на аудиовизуальные произведения посредством проведения коллективных переговоров и практики коллективного лицензирования, а также выполнения руководящих указаний</w:t>
            </w:r>
            <w:r w:rsidR="007C050B" w:rsidRPr="004C05B5">
              <w:rPr>
                <w:sz w:val="22"/>
                <w:szCs w:val="22"/>
                <w:lang w:val="ru-RU"/>
              </w:rPr>
              <w:t xml:space="preserve">. </w:t>
            </w: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286BCA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Развитие и совершенствование инфраструктуры для лицензирования прав на аудиовизуальные произведения в соответствии с международными стандартами, особенно применительно к организациям коллективного управления правами</w:t>
            </w:r>
            <w:r w:rsidR="007C050B" w:rsidRPr="004C05B5">
              <w:rPr>
                <w:sz w:val="22"/>
                <w:szCs w:val="22"/>
                <w:lang w:val="ru-RU"/>
              </w:rPr>
              <w:t xml:space="preserve">. </w:t>
            </w:r>
          </w:p>
          <w:p w:rsidR="007C050B" w:rsidRPr="004C05B5" w:rsidRDefault="00286BCA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Последовательное применение надлежащих инструментов и бизнес-правил при управлении правами на аудиовизуальные произведения в соответствии с международными стандартами.</w:t>
            </w:r>
          </w:p>
          <w:p w:rsidR="007C050B" w:rsidRPr="004C05B5" w:rsidRDefault="007C050B" w:rsidP="00651819">
            <w:pPr>
              <w:keepNext/>
              <w:keepLines/>
              <w:spacing w:line="280" w:lineRule="exact"/>
              <w:rPr>
                <w:b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D07796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Более широкое использование ОКУ для управления правами на аудиовизуальные произведения и внедрение механизмов вознаграждения за частное копирование.</w:t>
            </w: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D07796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Проект оказал положительное влияние на власти в плане реформ политики и поддержки сектора.</w:t>
            </w: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7C050B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</w:p>
          <w:p w:rsidR="007C050B" w:rsidRPr="004C05B5" w:rsidRDefault="00D07796" w:rsidP="00651819">
            <w:pPr>
              <w:pStyle w:val="Default"/>
              <w:spacing w:line="280" w:lineRule="exact"/>
              <w:rPr>
                <w:sz w:val="22"/>
                <w:szCs w:val="22"/>
                <w:lang w:val="ru-RU"/>
              </w:rPr>
            </w:pPr>
            <w:r w:rsidRPr="004C05B5">
              <w:rPr>
                <w:sz w:val="22"/>
                <w:szCs w:val="22"/>
                <w:lang w:val="ru-RU"/>
              </w:rPr>
              <w:t>Более широкое использование ИС подтверждено посредством договорной практики, документального оформления и регистрации произведений</w:t>
            </w:r>
            <w:r w:rsidR="007C050B" w:rsidRPr="004C05B5">
              <w:rPr>
                <w:sz w:val="22"/>
                <w:szCs w:val="22"/>
                <w:lang w:val="ru-RU"/>
              </w:rPr>
              <w:t xml:space="preserve">. </w:t>
            </w:r>
          </w:p>
          <w:p w:rsidR="007C050B" w:rsidRPr="004C05B5" w:rsidRDefault="007C050B" w:rsidP="00651819">
            <w:pPr>
              <w:keepNext/>
              <w:keepLines/>
              <w:spacing w:line="280" w:lineRule="exact"/>
              <w:rPr>
                <w:rFonts w:eastAsia="MS Mincho"/>
                <w:b/>
                <w:szCs w:val="22"/>
                <w:lang w:val="ru-RU" w:eastAsia="ja-JP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50B" w:rsidRPr="004C05B5" w:rsidRDefault="007C050B" w:rsidP="00651819">
            <w:pPr>
              <w:keepNext/>
              <w:keepLines/>
              <w:spacing w:line="280" w:lineRule="exact"/>
              <w:jc w:val="center"/>
              <w:rPr>
                <w:szCs w:val="22"/>
                <w:lang w:val="ru-RU"/>
              </w:rPr>
            </w:pPr>
            <w:r w:rsidRPr="004C05B5">
              <w:rPr>
                <w:szCs w:val="22"/>
                <w:lang w:val="ru-RU"/>
              </w:rPr>
              <w:t>***</w:t>
            </w:r>
          </w:p>
        </w:tc>
      </w:tr>
    </w:tbl>
    <w:p w:rsidR="00BF16EC" w:rsidRPr="004C05B5" w:rsidRDefault="007C050B" w:rsidP="00961FE0">
      <w:pPr>
        <w:spacing w:after="200" w:line="276" w:lineRule="auto"/>
        <w:jc w:val="right"/>
        <w:rPr>
          <w:szCs w:val="22"/>
          <w:lang w:val="ru-RU"/>
        </w:rPr>
      </w:pPr>
      <w:r w:rsidRPr="004C05B5">
        <w:rPr>
          <w:szCs w:val="22"/>
          <w:lang w:val="ru-RU"/>
        </w:rPr>
        <w:t xml:space="preserve"> </w:t>
      </w:r>
      <w:r w:rsidR="00BF16EC" w:rsidRPr="004C05B5">
        <w:rPr>
          <w:szCs w:val="22"/>
          <w:lang w:val="ru-RU"/>
        </w:rPr>
        <w:t>[</w:t>
      </w:r>
      <w:r w:rsidR="00110DFE" w:rsidRPr="004C05B5">
        <w:rPr>
          <w:szCs w:val="22"/>
          <w:lang w:val="ru-RU"/>
        </w:rPr>
        <w:t>Конец приложения и документа</w:t>
      </w:r>
      <w:r w:rsidR="00BF16EC" w:rsidRPr="004C05B5">
        <w:rPr>
          <w:szCs w:val="22"/>
          <w:lang w:val="ru-RU"/>
        </w:rPr>
        <w:t>]</w:t>
      </w:r>
    </w:p>
    <w:sectPr w:rsidR="00BF16EC" w:rsidRPr="004C05B5" w:rsidSect="007C050B">
      <w:endnotePr>
        <w:numFmt w:val="decimal"/>
      </w:endnotePr>
      <w:pgSz w:w="11907" w:h="16840" w:code="9"/>
      <w:pgMar w:top="1620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20B" w:rsidRDefault="0092620B">
      <w:r>
        <w:separator/>
      </w:r>
    </w:p>
  </w:endnote>
  <w:endnote w:type="continuationSeparator" w:id="0">
    <w:p w:rsidR="0092620B" w:rsidRDefault="0092620B" w:rsidP="003B38C1">
      <w:r>
        <w:separator/>
      </w:r>
    </w:p>
    <w:p w:rsidR="0092620B" w:rsidRPr="003B38C1" w:rsidRDefault="009262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620B" w:rsidRPr="003B38C1" w:rsidRDefault="009262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20B" w:rsidRDefault="0092620B">
      <w:r>
        <w:separator/>
      </w:r>
    </w:p>
  </w:footnote>
  <w:footnote w:type="continuationSeparator" w:id="0">
    <w:p w:rsidR="0092620B" w:rsidRDefault="0092620B" w:rsidP="008B60B2">
      <w:r>
        <w:separator/>
      </w:r>
    </w:p>
    <w:p w:rsidR="0092620B" w:rsidRPr="00ED77FB" w:rsidRDefault="009262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620B" w:rsidRPr="00ED77FB" w:rsidRDefault="009262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86098" w:rsidRPr="00091E48" w:rsidRDefault="00386098" w:rsidP="006A4C41">
      <w:pPr>
        <w:pStyle w:val="FootnoteText"/>
        <w:rPr>
          <w:szCs w:val="18"/>
          <w:lang w:val="ru-RU"/>
        </w:rPr>
      </w:pPr>
      <w:r w:rsidRPr="002221C8">
        <w:rPr>
          <w:rStyle w:val="FootnoteReference"/>
          <w:szCs w:val="18"/>
        </w:rPr>
        <w:footnoteRef/>
      </w:r>
      <w:r w:rsidRPr="00091E4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Отчет</w:t>
      </w:r>
      <w:r w:rsidRPr="00091E4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</w:t>
      </w:r>
      <w:r w:rsidRPr="00091E4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оценке</w:t>
      </w:r>
      <w:r w:rsidRPr="00091E4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проекта</w:t>
      </w:r>
      <w:r w:rsidRPr="00091E4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содержится</w:t>
      </w:r>
      <w:r w:rsidRPr="00091E4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091E4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документе</w:t>
      </w:r>
      <w:r w:rsidRPr="00091E48">
        <w:rPr>
          <w:szCs w:val="18"/>
          <w:lang w:val="ru-RU"/>
        </w:rPr>
        <w:t xml:space="preserve"> </w:t>
      </w:r>
      <w:r>
        <w:rPr>
          <w:szCs w:val="18"/>
        </w:rPr>
        <w:t>CDIP</w:t>
      </w:r>
      <w:r w:rsidRPr="00091E48">
        <w:rPr>
          <w:szCs w:val="18"/>
          <w:lang w:val="ru-RU"/>
        </w:rPr>
        <w:t>/17/3</w:t>
      </w:r>
    </w:p>
  </w:footnote>
  <w:footnote w:id="3">
    <w:p w:rsidR="00386098" w:rsidRPr="004C05B5" w:rsidRDefault="00386098" w:rsidP="007C050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C05B5">
        <w:rPr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4C05B5">
        <w:rPr>
          <w:szCs w:val="22"/>
          <w:lang w:val="ru-RU"/>
        </w:rPr>
        <w:t xml:space="preserve"> </w:t>
      </w:r>
      <w:r w:rsidRPr="00B050BE">
        <w:rPr>
          <w:szCs w:val="22"/>
        </w:rPr>
        <w:t>CDIP</w:t>
      </w:r>
      <w:r w:rsidRPr="004C05B5">
        <w:rPr>
          <w:szCs w:val="22"/>
          <w:lang w:val="ru-RU"/>
        </w:rPr>
        <w:t>/14/</w:t>
      </w:r>
      <w:r w:rsidRPr="00B050BE">
        <w:rPr>
          <w:szCs w:val="22"/>
        </w:rPr>
        <w:t>INF</w:t>
      </w:r>
      <w:r w:rsidRPr="004C05B5">
        <w:rPr>
          <w:szCs w:val="22"/>
          <w:lang w:val="ru-RU"/>
        </w:rPr>
        <w:t>/2.</w:t>
      </w:r>
    </w:p>
  </w:footnote>
  <w:footnote w:id="4">
    <w:p w:rsidR="00386098" w:rsidRPr="004C05B5" w:rsidRDefault="00386098" w:rsidP="007C050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C05B5">
        <w:rPr>
          <w:lang w:val="ru-RU"/>
        </w:rPr>
        <w:t xml:space="preserve"> </w:t>
      </w:r>
      <w:r w:rsidR="004C05B5">
        <w:rPr>
          <w:lang w:val="ru-RU"/>
        </w:rPr>
        <w:t xml:space="preserve">Директива </w:t>
      </w:r>
      <w:r w:rsidRPr="004C05B5">
        <w:rPr>
          <w:lang w:val="ru-RU"/>
        </w:rPr>
        <w:t>02/2018/</w:t>
      </w:r>
      <w:r>
        <w:t>CM</w:t>
      </w:r>
      <w:r w:rsidRPr="004C05B5">
        <w:rPr>
          <w:lang w:val="ru-RU"/>
        </w:rPr>
        <w:t>/</w:t>
      </w:r>
      <w:r>
        <w:t>UEMOA</w:t>
      </w:r>
      <w:r w:rsidRPr="004C05B5">
        <w:rPr>
          <w:lang w:val="ru-RU"/>
        </w:rPr>
        <w:t xml:space="preserve"> </w:t>
      </w:r>
      <w:r w:rsidR="004C05B5">
        <w:rPr>
          <w:lang w:val="ru-RU"/>
        </w:rPr>
        <w:t>от 21 сентября 2018 г.</w:t>
      </w:r>
      <w:r w:rsidRPr="004C05B5">
        <w:rPr>
          <w:lang w:val="ru-RU"/>
        </w:rPr>
        <w:t xml:space="preserve"> </w:t>
      </w:r>
    </w:p>
  </w:footnote>
  <w:footnote w:id="5">
    <w:p w:rsidR="00386098" w:rsidRPr="00D07796" w:rsidRDefault="00386098" w:rsidP="007C050B">
      <w:pPr>
        <w:pStyle w:val="FootnoteText"/>
        <w:rPr>
          <w:sz w:val="16"/>
          <w:szCs w:val="16"/>
          <w:lang w:val="ru-RU"/>
        </w:rPr>
      </w:pPr>
      <w:r w:rsidRPr="00C12863">
        <w:rPr>
          <w:rStyle w:val="FootnoteReference"/>
          <w:sz w:val="16"/>
          <w:szCs w:val="16"/>
        </w:rPr>
        <w:footnoteRef/>
      </w:r>
      <w:r w:rsidRPr="00D07796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Согласно</w:t>
      </w:r>
      <w:r w:rsidRPr="00D07796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первоначальному</w:t>
      </w:r>
      <w:r w:rsidRPr="00D07796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проектному</w:t>
      </w:r>
      <w:r w:rsidRPr="00D07796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документу</w:t>
      </w:r>
      <w:r w:rsidRPr="00D07796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 xml:space="preserve">раздел </w:t>
      </w:r>
      <w:r w:rsidRPr="00D07796">
        <w:rPr>
          <w:sz w:val="16"/>
          <w:szCs w:val="16"/>
          <w:lang w:val="ru-RU"/>
        </w:rPr>
        <w:t>3.2.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98" w:rsidRPr="00F6103C" w:rsidRDefault="00386098" w:rsidP="004309E7">
    <w:pPr>
      <w:ind w:right="-92"/>
      <w:jc w:val="right"/>
      <w:rPr>
        <w:lang w:val="en-GB"/>
      </w:rPr>
    </w:pPr>
    <w:r w:rsidRPr="00F6103C">
      <w:rPr>
        <w:lang w:val="en-GB"/>
      </w:rPr>
      <w:t>CDIP/2</w:t>
    </w:r>
    <w:r>
      <w:rPr>
        <w:lang w:val="en-GB"/>
      </w:rPr>
      <w:t>3/5</w:t>
    </w:r>
  </w:p>
  <w:p w:rsidR="00386098" w:rsidRDefault="00386098" w:rsidP="004309E7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Приложение, стр.</w:t>
    </w:r>
    <w:r>
      <w:t xml:space="preserve"> </w:t>
    </w:r>
    <w:sdt>
      <w:sdtPr>
        <w:id w:val="12341301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9D8">
          <w:rPr>
            <w:noProof/>
          </w:rPr>
          <w:t>20</w:t>
        </w:r>
        <w:r>
          <w:rPr>
            <w:noProof/>
          </w:rPr>
          <w:fldChar w:fldCharType="end"/>
        </w:r>
      </w:sdtContent>
    </w:sdt>
  </w:p>
  <w:p w:rsidR="00386098" w:rsidRDefault="00386098" w:rsidP="00477D6B">
    <w:pPr>
      <w:jc w:val="right"/>
    </w:pPr>
  </w:p>
  <w:p w:rsidR="00386098" w:rsidRDefault="0038609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98" w:rsidRDefault="00386098" w:rsidP="00507671">
    <w:pPr>
      <w:tabs>
        <w:tab w:val="left" w:pos="6945"/>
      </w:tabs>
    </w:pPr>
    <w:r>
      <w:tab/>
    </w:r>
  </w:p>
  <w:p w:rsidR="00386098" w:rsidRDefault="00386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3620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6098" w:rsidRDefault="00386098" w:rsidP="00E92B34">
        <w:pPr>
          <w:ind w:right="-95"/>
          <w:jc w:val="right"/>
        </w:pPr>
        <w:r>
          <w:t>CDIP/23/5</w:t>
        </w:r>
      </w:p>
      <w:p w:rsidR="00386098" w:rsidRDefault="00386098" w:rsidP="00E92B34">
        <w:pPr>
          <w:pStyle w:val="Header"/>
          <w:tabs>
            <w:tab w:val="clear" w:pos="4536"/>
            <w:tab w:val="clear" w:pos="9072"/>
          </w:tabs>
          <w:ind w:right="-95"/>
          <w:jc w:val="right"/>
        </w:pPr>
        <w:r>
          <w:rPr>
            <w:lang w:val="ru-RU"/>
          </w:rPr>
          <w:t>ПРИЛОЖЕНИЕ</w:t>
        </w:r>
      </w:p>
    </w:sdtContent>
  </w:sdt>
  <w:p w:rsidR="00386098" w:rsidRDefault="00386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955"/>
    <w:multiLevelType w:val="hybridMultilevel"/>
    <w:tmpl w:val="2362D2B8"/>
    <w:lvl w:ilvl="0" w:tplc="FC3E742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F673DE"/>
    <w:multiLevelType w:val="hybridMultilevel"/>
    <w:tmpl w:val="F20C3B54"/>
    <w:lvl w:ilvl="0" w:tplc="FC3E742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47A"/>
    <w:multiLevelType w:val="hybridMultilevel"/>
    <w:tmpl w:val="99B88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5592"/>
    <w:multiLevelType w:val="hybridMultilevel"/>
    <w:tmpl w:val="05E8E2A6"/>
    <w:lvl w:ilvl="0" w:tplc="41327CEA">
      <w:start w:val="1"/>
      <w:numFmt w:val="bullet"/>
      <w:lvlText w:val="-"/>
      <w:lvlJc w:val="left"/>
      <w:pPr>
        <w:ind w:left="86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4152457"/>
    <w:multiLevelType w:val="hybridMultilevel"/>
    <w:tmpl w:val="3CA8561A"/>
    <w:lvl w:ilvl="0" w:tplc="FD6016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50223"/>
    <w:multiLevelType w:val="hybridMultilevel"/>
    <w:tmpl w:val="65C6C32C"/>
    <w:lvl w:ilvl="0" w:tplc="EF961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3E96008"/>
    <w:multiLevelType w:val="hybridMultilevel"/>
    <w:tmpl w:val="B4D00982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3ADA"/>
    <w:multiLevelType w:val="hybridMultilevel"/>
    <w:tmpl w:val="02D03D24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10BF"/>
    <w:multiLevelType w:val="hybridMultilevel"/>
    <w:tmpl w:val="4C384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0C8C"/>
    <w:multiLevelType w:val="hybridMultilevel"/>
    <w:tmpl w:val="DED8920C"/>
    <w:lvl w:ilvl="0" w:tplc="26D291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B1667"/>
    <w:multiLevelType w:val="hybridMultilevel"/>
    <w:tmpl w:val="3326901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45859"/>
    <w:multiLevelType w:val="hybridMultilevel"/>
    <w:tmpl w:val="73363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3B2DFD"/>
    <w:multiLevelType w:val="hybridMultilevel"/>
    <w:tmpl w:val="D9726384"/>
    <w:lvl w:ilvl="0" w:tplc="FC3E7420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071825"/>
    <w:multiLevelType w:val="hybridMultilevel"/>
    <w:tmpl w:val="13C003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46444"/>
    <w:multiLevelType w:val="hybridMultilevel"/>
    <w:tmpl w:val="88D83FB2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B72AB"/>
    <w:multiLevelType w:val="hybridMultilevel"/>
    <w:tmpl w:val="B64AE602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95F4C"/>
    <w:multiLevelType w:val="hybridMultilevel"/>
    <w:tmpl w:val="593E33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2927AB"/>
    <w:multiLevelType w:val="hybridMultilevel"/>
    <w:tmpl w:val="1C14724E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52BC3"/>
    <w:multiLevelType w:val="hybridMultilevel"/>
    <w:tmpl w:val="19E6DF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1168F"/>
    <w:multiLevelType w:val="hybridMultilevel"/>
    <w:tmpl w:val="E638A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63F1A"/>
    <w:multiLevelType w:val="hybridMultilevel"/>
    <w:tmpl w:val="F4BEA664"/>
    <w:lvl w:ilvl="0" w:tplc="41327CE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450D9D"/>
    <w:multiLevelType w:val="hybridMultilevel"/>
    <w:tmpl w:val="B71C331A"/>
    <w:lvl w:ilvl="0" w:tplc="4072B89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Centu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A7B72"/>
    <w:multiLevelType w:val="hybridMultilevel"/>
    <w:tmpl w:val="38EE8570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24"/>
  </w:num>
  <w:num w:numId="5">
    <w:abstractNumId w:val="11"/>
  </w:num>
  <w:num w:numId="6">
    <w:abstractNumId w:val="22"/>
  </w:num>
  <w:num w:numId="7">
    <w:abstractNumId w:val="8"/>
  </w:num>
  <w:num w:numId="8">
    <w:abstractNumId w:val="15"/>
  </w:num>
  <w:num w:numId="9">
    <w:abstractNumId w:val="16"/>
  </w:num>
  <w:num w:numId="10">
    <w:abstractNumId w:val="12"/>
  </w:num>
  <w:num w:numId="11">
    <w:abstractNumId w:val="25"/>
  </w:num>
  <w:num w:numId="12">
    <w:abstractNumId w:val="18"/>
  </w:num>
  <w:num w:numId="13">
    <w:abstractNumId w:val="13"/>
  </w:num>
  <w:num w:numId="14">
    <w:abstractNumId w:val="10"/>
  </w:num>
  <w:num w:numId="15">
    <w:abstractNumId w:val="21"/>
  </w:num>
  <w:num w:numId="16">
    <w:abstractNumId w:val="0"/>
  </w:num>
  <w:num w:numId="17">
    <w:abstractNumId w:val="14"/>
  </w:num>
  <w:num w:numId="18">
    <w:abstractNumId w:val="2"/>
  </w:num>
  <w:num w:numId="19">
    <w:abstractNumId w:val="17"/>
  </w:num>
  <w:num w:numId="20">
    <w:abstractNumId w:val="5"/>
  </w:num>
  <w:num w:numId="21">
    <w:abstractNumId w:val="20"/>
  </w:num>
  <w:num w:numId="22">
    <w:abstractNumId w:val="9"/>
  </w:num>
  <w:num w:numId="23">
    <w:abstractNumId w:val="6"/>
  </w:num>
  <w:num w:numId="24">
    <w:abstractNumId w:val="23"/>
  </w:num>
  <w:num w:numId="25">
    <w:abstractNumId w:val="3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7B"/>
    <w:rsid w:val="00001E20"/>
    <w:rsid w:val="00002011"/>
    <w:rsid w:val="00006C47"/>
    <w:rsid w:val="0001150F"/>
    <w:rsid w:val="000400FD"/>
    <w:rsid w:val="00043CAA"/>
    <w:rsid w:val="000534DD"/>
    <w:rsid w:val="00057A69"/>
    <w:rsid w:val="000650D0"/>
    <w:rsid w:val="000734F4"/>
    <w:rsid w:val="00075432"/>
    <w:rsid w:val="0008512B"/>
    <w:rsid w:val="00091E48"/>
    <w:rsid w:val="000968ED"/>
    <w:rsid w:val="00097775"/>
    <w:rsid w:val="000A3871"/>
    <w:rsid w:val="000A6CC8"/>
    <w:rsid w:val="000A71E4"/>
    <w:rsid w:val="000B1400"/>
    <w:rsid w:val="000B5D38"/>
    <w:rsid w:val="000C7424"/>
    <w:rsid w:val="000D2D55"/>
    <w:rsid w:val="000E6BCF"/>
    <w:rsid w:val="000F5E56"/>
    <w:rsid w:val="00102DB2"/>
    <w:rsid w:val="00103D6C"/>
    <w:rsid w:val="00104484"/>
    <w:rsid w:val="00110DFE"/>
    <w:rsid w:val="00116906"/>
    <w:rsid w:val="001362EE"/>
    <w:rsid w:val="00142EE3"/>
    <w:rsid w:val="00154754"/>
    <w:rsid w:val="00156A9E"/>
    <w:rsid w:val="00170EC7"/>
    <w:rsid w:val="00172E16"/>
    <w:rsid w:val="0017367B"/>
    <w:rsid w:val="0017620B"/>
    <w:rsid w:val="00182469"/>
    <w:rsid w:val="0018311E"/>
    <w:rsid w:val="001832A6"/>
    <w:rsid w:val="00192AD4"/>
    <w:rsid w:val="001A6F71"/>
    <w:rsid w:val="001B56C5"/>
    <w:rsid w:val="001C24F8"/>
    <w:rsid w:val="001C46E5"/>
    <w:rsid w:val="001C6003"/>
    <w:rsid w:val="001D353E"/>
    <w:rsid w:val="001E29F8"/>
    <w:rsid w:val="001F4F85"/>
    <w:rsid w:val="001F74FE"/>
    <w:rsid w:val="00201454"/>
    <w:rsid w:val="002028D2"/>
    <w:rsid w:val="00205087"/>
    <w:rsid w:val="0021217E"/>
    <w:rsid w:val="002163A4"/>
    <w:rsid w:val="00220246"/>
    <w:rsid w:val="002259B3"/>
    <w:rsid w:val="00232811"/>
    <w:rsid w:val="00234EF3"/>
    <w:rsid w:val="00245DD2"/>
    <w:rsid w:val="00247694"/>
    <w:rsid w:val="00252446"/>
    <w:rsid w:val="00255464"/>
    <w:rsid w:val="002634C4"/>
    <w:rsid w:val="002660DA"/>
    <w:rsid w:val="0027373F"/>
    <w:rsid w:val="00280148"/>
    <w:rsid w:val="00286BCA"/>
    <w:rsid w:val="002928D3"/>
    <w:rsid w:val="00293338"/>
    <w:rsid w:val="00294792"/>
    <w:rsid w:val="002976CA"/>
    <w:rsid w:val="002B363E"/>
    <w:rsid w:val="002C22A2"/>
    <w:rsid w:val="002C4F0F"/>
    <w:rsid w:val="002C7F0E"/>
    <w:rsid w:val="002E5171"/>
    <w:rsid w:val="002F1919"/>
    <w:rsid w:val="002F1AB3"/>
    <w:rsid w:val="002F1FE6"/>
    <w:rsid w:val="002F4E68"/>
    <w:rsid w:val="00303E4E"/>
    <w:rsid w:val="00312F7F"/>
    <w:rsid w:val="00313DFC"/>
    <w:rsid w:val="00314FA7"/>
    <w:rsid w:val="00330CAD"/>
    <w:rsid w:val="00350DC1"/>
    <w:rsid w:val="00351410"/>
    <w:rsid w:val="00355CBA"/>
    <w:rsid w:val="00357F5A"/>
    <w:rsid w:val="0036057D"/>
    <w:rsid w:val="00361450"/>
    <w:rsid w:val="003673CF"/>
    <w:rsid w:val="003816DB"/>
    <w:rsid w:val="003817DA"/>
    <w:rsid w:val="003845C1"/>
    <w:rsid w:val="00386098"/>
    <w:rsid w:val="00392A46"/>
    <w:rsid w:val="00393F10"/>
    <w:rsid w:val="00397310"/>
    <w:rsid w:val="003A6F89"/>
    <w:rsid w:val="003B38C1"/>
    <w:rsid w:val="003C2DC6"/>
    <w:rsid w:val="00407BC5"/>
    <w:rsid w:val="004147EB"/>
    <w:rsid w:val="00415CFE"/>
    <w:rsid w:val="00416217"/>
    <w:rsid w:val="00423E3E"/>
    <w:rsid w:val="00427AF4"/>
    <w:rsid w:val="004309E7"/>
    <w:rsid w:val="00432F4C"/>
    <w:rsid w:val="00441CF9"/>
    <w:rsid w:val="004464AF"/>
    <w:rsid w:val="00447E4C"/>
    <w:rsid w:val="00462019"/>
    <w:rsid w:val="004647DA"/>
    <w:rsid w:val="00474062"/>
    <w:rsid w:val="00477D6B"/>
    <w:rsid w:val="00483DB4"/>
    <w:rsid w:val="00486F83"/>
    <w:rsid w:val="004909BC"/>
    <w:rsid w:val="00492543"/>
    <w:rsid w:val="004A1E69"/>
    <w:rsid w:val="004C05B5"/>
    <w:rsid w:val="004D4EA1"/>
    <w:rsid w:val="004E7C31"/>
    <w:rsid w:val="004F0C92"/>
    <w:rsid w:val="005019FF"/>
    <w:rsid w:val="0050525D"/>
    <w:rsid w:val="00507671"/>
    <w:rsid w:val="00524442"/>
    <w:rsid w:val="0053057A"/>
    <w:rsid w:val="00531970"/>
    <w:rsid w:val="00540453"/>
    <w:rsid w:val="00545E8F"/>
    <w:rsid w:val="005533E4"/>
    <w:rsid w:val="00560A29"/>
    <w:rsid w:val="00561C31"/>
    <w:rsid w:val="00566855"/>
    <w:rsid w:val="00567DC4"/>
    <w:rsid w:val="005718F8"/>
    <w:rsid w:val="00577E70"/>
    <w:rsid w:val="0058189B"/>
    <w:rsid w:val="00582635"/>
    <w:rsid w:val="00584ACA"/>
    <w:rsid w:val="005862B0"/>
    <w:rsid w:val="00594086"/>
    <w:rsid w:val="005A2486"/>
    <w:rsid w:val="005A313B"/>
    <w:rsid w:val="005A5D37"/>
    <w:rsid w:val="005B7435"/>
    <w:rsid w:val="005C455B"/>
    <w:rsid w:val="005C6649"/>
    <w:rsid w:val="005D0029"/>
    <w:rsid w:val="005D1335"/>
    <w:rsid w:val="005D73D5"/>
    <w:rsid w:val="005E5F7A"/>
    <w:rsid w:val="006027FD"/>
    <w:rsid w:val="006050B4"/>
    <w:rsid w:val="00605827"/>
    <w:rsid w:val="00605C8B"/>
    <w:rsid w:val="006075CA"/>
    <w:rsid w:val="00614070"/>
    <w:rsid w:val="00616B82"/>
    <w:rsid w:val="00620AB7"/>
    <w:rsid w:val="006265BE"/>
    <w:rsid w:val="00645458"/>
    <w:rsid w:val="00646050"/>
    <w:rsid w:val="006508E2"/>
    <w:rsid w:val="00651819"/>
    <w:rsid w:val="00660B9F"/>
    <w:rsid w:val="006713CA"/>
    <w:rsid w:val="00676C5C"/>
    <w:rsid w:val="0068421A"/>
    <w:rsid w:val="006859AF"/>
    <w:rsid w:val="006A3F6E"/>
    <w:rsid w:val="006A450E"/>
    <w:rsid w:val="006A47A4"/>
    <w:rsid w:val="006A4C41"/>
    <w:rsid w:val="006C1E95"/>
    <w:rsid w:val="006C44ED"/>
    <w:rsid w:val="006C5CE1"/>
    <w:rsid w:val="006D25E0"/>
    <w:rsid w:val="006E5EB6"/>
    <w:rsid w:val="006E6B6D"/>
    <w:rsid w:val="006F3BAC"/>
    <w:rsid w:val="006F6F94"/>
    <w:rsid w:val="006F7283"/>
    <w:rsid w:val="00701209"/>
    <w:rsid w:val="0070226D"/>
    <w:rsid w:val="00710493"/>
    <w:rsid w:val="00735329"/>
    <w:rsid w:val="007618B4"/>
    <w:rsid w:val="007670D4"/>
    <w:rsid w:val="00775CBA"/>
    <w:rsid w:val="00785514"/>
    <w:rsid w:val="00792503"/>
    <w:rsid w:val="007B2B4F"/>
    <w:rsid w:val="007B7DA3"/>
    <w:rsid w:val="007C050B"/>
    <w:rsid w:val="007C0A65"/>
    <w:rsid w:val="007C6599"/>
    <w:rsid w:val="007C72EB"/>
    <w:rsid w:val="007D1613"/>
    <w:rsid w:val="007D1BFF"/>
    <w:rsid w:val="007E18C6"/>
    <w:rsid w:val="007E4C0E"/>
    <w:rsid w:val="007F2A85"/>
    <w:rsid w:val="007F3EF9"/>
    <w:rsid w:val="00803F08"/>
    <w:rsid w:val="008104E6"/>
    <w:rsid w:val="00815BE4"/>
    <w:rsid w:val="008575E1"/>
    <w:rsid w:val="008649D8"/>
    <w:rsid w:val="00865EC5"/>
    <w:rsid w:val="008726FF"/>
    <w:rsid w:val="008828F2"/>
    <w:rsid w:val="00883347"/>
    <w:rsid w:val="008A349D"/>
    <w:rsid w:val="008A4D40"/>
    <w:rsid w:val="008B2CC1"/>
    <w:rsid w:val="008B60B2"/>
    <w:rsid w:val="008C74F7"/>
    <w:rsid w:val="008C7BF9"/>
    <w:rsid w:val="008D3DDC"/>
    <w:rsid w:val="008D5C9B"/>
    <w:rsid w:val="008D6398"/>
    <w:rsid w:val="008E47FE"/>
    <w:rsid w:val="0090346F"/>
    <w:rsid w:val="0090731E"/>
    <w:rsid w:val="00916EE2"/>
    <w:rsid w:val="0092517A"/>
    <w:rsid w:val="0092620B"/>
    <w:rsid w:val="00931001"/>
    <w:rsid w:val="00946100"/>
    <w:rsid w:val="00960811"/>
    <w:rsid w:val="0096128F"/>
    <w:rsid w:val="00961FE0"/>
    <w:rsid w:val="00962E35"/>
    <w:rsid w:val="009632F3"/>
    <w:rsid w:val="00965959"/>
    <w:rsid w:val="00966A22"/>
    <w:rsid w:val="0096722F"/>
    <w:rsid w:val="00976B7A"/>
    <w:rsid w:val="00980843"/>
    <w:rsid w:val="00982FF0"/>
    <w:rsid w:val="009A3A20"/>
    <w:rsid w:val="009B02B7"/>
    <w:rsid w:val="009B4B11"/>
    <w:rsid w:val="009C06AF"/>
    <w:rsid w:val="009C2B03"/>
    <w:rsid w:val="009C4C51"/>
    <w:rsid w:val="009D123C"/>
    <w:rsid w:val="009E2791"/>
    <w:rsid w:val="009E3F6F"/>
    <w:rsid w:val="009E7FCA"/>
    <w:rsid w:val="009F2372"/>
    <w:rsid w:val="009F499F"/>
    <w:rsid w:val="00A15027"/>
    <w:rsid w:val="00A341F2"/>
    <w:rsid w:val="00A42DAF"/>
    <w:rsid w:val="00A45BD8"/>
    <w:rsid w:val="00A47582"/>
    <w:rsid w:val="00A57B6C"/>
    <w:rsid w:val="00A61F1E"/>
    <w:rsid w:val="00A74384"/>
    <w:rsid w:val="00A81C3B"/>
    <w:rsid w:val="00A869B7"/>
    <w:rsid w:val="00A93AB1"/>
    <w:rsid w:val="00AA3972"/>
    <w:rsid w:val="00AA6688"/>
    <w:rsid w:val="00AC205C"/>
    <w:rsid w:val="00AC4445"/>
    <w:rsid w:val="00AC6824"/>
    <w:rsid w:val="00AD293A"/>
    <w:rsid w:val="00AD6501"/>
    <w:rsid w:val="00AD6E80"/>
    <w:rsid w:val="00AD7091"/>
    <w:rsid w:val="00AE1064"/>
    <w:rsid w:val="00AE7710"/>
    <w:rsid w:val="00AF0A6B"/>
    <w:rsid w:val="00B05A69"/>
    <w:rsid w:val="00B0709A"/>
    <w:rsid w:val="00B249E2"/>
    <w:rsid w:val="00B2506A"/>
    <w:rsid w:val="00B25E80"/>
    <w:rsid w:val="00B27953"/>
    <w:rsid w:val="00B32A46"/>
    <w:rsid w:val="00B364A3"/>
    <w:rsid w:val="00B42656"/>
    <w:rsid w:val="00B5448E"/>
    <w:rsid w:val="00B55C51"/>
    <w:rsid w:val="00B72091"/>
    <w:rsid w:val="00B7770E"/>
    <w:rsid w:val="00B77DB1"/>
    <w:rsid w:val="00B93DEA"/>
    <w:rsid w:val="00B9734B"/>
    <w:rsid w:val="00B97AF5"/>
    <w:rsid w:val="00BA02F0"/>
    <w:rsid w:val="00BA30E2"/>
    <w:rsid w:val="00BB0325"/>
    <w:rsid w:val="00BD49FE"/>
    <w:rsid w:val="00BD7D4A"/>
    <w:rsid w:val="00BE5402"/>
    <w:rsid w:val="00BF16EC"/>
    <w:rsid w:val="00BF2FE1"/>
    <w:rsid w:val="00C11BFE"/>
    <w:rsid w:val="00C12F97"/>
    <w:rsid w:val="00C21355"/>
    <w:rsid w:val="00C41CAE"/>
    <w:rsid w:val="00C5068F"/>
    <w:rsid w:val="00C568D0"/>
    <w:rsid w:val="00C57D65"/>
    <w:rsid w:val="00C60AD3"/>
    <w:rsid w:val="00C711D0"/>
    <w:rsid w:val="00C739E8"/>
    <w:rsid w:val="00C84248"/>
    <w:rsid w:val="00CB1DF6"/>
    <w:rsid w:val="00CC049F"/>
    <w:rsid w:val="00CC0A97"/>
    <w:rsid w:val="00CC1E33"/>
    <w:rsid w:val="00CD04F1"/>
    <w:rsid w:val="00CE0CE7"/>
    <w:rsid w:val="00CF04CC"/>
    <w:rsid w:val="00CF7356"/>
    <w:rsid w:val="00D05030"/>
    <w:rsid w:val="00D07796"/>
    <w:rsid w:val="00D10B47"/>
    <w:rsid w:val="00D172EB"/>
    <w:rsid w:val="00D225D2"/>
    <w:rsid w:val="00D2548A"/>
    <w:rsid w:val="00D266AC"/>
    <w:rsid w:val="00D30288"/>
    <w:rsid w:val="00D332CA"/>
    <w:rsid w:val="00D45252"/>
    <w:rsid w:val="00D47ACD"/>
    <w:rsid w:val="00D515A7"/>
    <w:rsid w:val="00D71B4D"/>
    <w:rsid w:val="00D76983"/>
    <w:rsid w:val="00D848A4"/>
    <w:rsid w:val="00D8609C"/>
    <w:rsid w:val="00D93D55"/>
    <w:rsid w:val="00D94BDE"/>
    <w:rsid w:val="00DA7E2D"/>
    <w:rsid w:val="00DB28AD"/>
    <w:rsid w:val="00DB70C8"/>
    <w:rsid w:val="00DC7519"/>
    <w:rsid w:val="00DD5897"/>
    <w:rsid w:val="00DE1C1E"/>
    <w:rsid w:val="00DE3538"/>
    <w:rsid w:val="00DE71DF"/>
    <w:rsid w:val="00DF2DFA"/>
    <w:rsid w:val="00DF2E76"/>
    <w:rsid w:val="00DF45E9"/>
    <w:rsid w:val="00DF5C0A"/>
    <w:rsid w:val="00E01ED7"/>
    <w:rsid w:val="00E11044"/>
    <w:rsid w:val="00E15015"/>
    <w:rsid w:val="00E16CBE"/>
    <w:rsid w:val="00E26A4B"/>
    <w:rsid w:val="00E335FE"/>
    <w:rsid w:val="00E408D1"/>
    <w:rsid w:val="00E413D4"/>
    <w:rsid w:val="00E502D8"/>
    <w:rsid w:val="00E5569A"/>
    <w:rsid w:val="00E57F79"/>
    <w:rsid w:val="00E72D4D"/>
    <w:rsid w:val="00E75187"/>
    <w:rsid w:val="00E75934"/>
    <w:rsid w:val="00E81257"/>
    <w:rsid w:val="00E821FB"/>
    <w:rsid w:val="00E82917"/>
    <w:rsid w:val="00E87667"/>
    <w:rsid w:val="00E92B34"/>
    <w:rsid w:val="00EB56D4"/>
    <w:rsid w:val="00EC4E49"/>
    <w:rsid w:val="00ED77FB"/>
    <w:rsid w:val="00EE33B0"/>
    <w:rsid w:val="00EE3CF0"/>
    <w:rsid w:val="00EE45FA"/>
    <w:rsid w:val="00EF1E81"/>
    <w:rsid w:val="00EF6EF3"/>
    <w:rsid w:val="00F009F3"/>
    <w:rsid w:val="00F0133A"/>
    <w:rsid w:val="00F113DE"/>
    <w:rsid w:val="00F16C33"/>
    <w:rsid w:val="00F1718E"/>
    <w:rsid w:val="00F23D5B"/>
    <w:rsid w:val="00F24A83"/>
    <w:rsid w:val="00F46CF1"/>
    <w:rsid w:val="00F47F9D"/>
    <w:rsid w:val="00F6103C"/>
    <w:rsid w:val="00F62ED0"/>
    <w:rsid w:val="00F642B5"/>
    <w:rsid w:val="00F66152"/>
    <w:rsid w:val="00F746C2"/>
    <w:rsid w:val="00F8575F"/>
    <w:rsid w:val="00F868A4"/>
    <w:rsid w:val="00FA173F"/>
    <w:rsid w:val="00FB31DB"/>
    <w:rsid w:val="00FB35E3"/>
    <w:rsid w:val="00FB3DC9"/>
    <w:rsid w:val="00FC0BC6"/>
    <w:rsid w:val="00FC3B85"/>
    <w:rsid w:val="00FC43F6"/>
    <w:rsid w:val="00FC7BA7"/>
    <w:rsid w:val="00FD46E5"/>
    <w:rsid w:val="00FD7DC5"/>
    <w:rsid w:val="00FE634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45AEDFF-EF4B-46B4-A551-087967A9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842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147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  <w:style w:type="character" w:customStyle="1" w:styleId="Heading3Char">
    <w:name w:val="Heading 3 Char"/>
    <w:link w:val="Heading3"/>
    <w:rsid w:val="006A4C4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customStyle="1" w:styleId="Default">
    <w:name w:val="Default"/>
    <w:rsid w:val="006A4C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arCar">
    <w:name w:val="Car Car"/>
    <w:basedOn w:val="Normal"/>
    <w:rsid w:val="007C050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semiHidden/>
    <w:rsid w:val="007C050B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FBFF-8E29-436A-89B2-A0360C9F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4736</Words>
  <Characters>27001</Characters>
  <Application>Microsoft Office Word</Application>
  <DocSecurity>4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31674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BRACI Biljana</dc:creator>
  <cp:lastModifiedBy>SARKISSOVA Anna</cp:lastModifiedBy>
  <cp:revision>2</cp:revision>
  <cp:lastPrinted>2019-03-04T17:41:00Z</cp:lastPrinted>
  <dcterms:created xsi:type="dcterms:W3CDTF">2019-03-20T15:33:00Z</dcterms:created>
  <dcterms:modified xsi:type="dcterms:W3CDTF">2019-03-20T15:33:00Z</dcterms:modified>
</cp:coreProperties>
</file>