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3737D" w14:paraId="62E59AFE" w14:textId="77777777" w:rsidTr="008232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CE5069B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3B44B2" w14:textId="77777777" w:rsidR="00EC4E49" w:rsidRPr="00F3737D" w:rsidRDefault="008232ED" w:rsidP="00916EE2">
            <w:r w:rsidRPr="00F3737D">
              <w:rPr>
                <w:noProof/>
                <w:lang w:eastAsia="en-US"/>
              </w:rPr>
              <w:drawing>
                <wp:inline distT="0" distB="0" distL="0" distR="0" wp14:anchorId="7A4C9454" wp14:editId="66E35F70">
                  <wp:extent cx="1792605" cy="13474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C73914" w14:textId="77777777" w:rsidR="00EC4E49" w:rsidRPr="00F3737D" w:rsidRDefault="008232ED" w:rsidP="00916EE2">
            <w:pPr>
              <w:jc w:val="right"/>
            </w:pPr>
            <w:r w:rsidRPr="00F3737D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F3737D" w14:paraId="1A6F3445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D77DD3D" w14:textId="77777777" w:rsidR="008B2CC1" w:rsidRPr="00F3737D" w:rsidRDefault="007C6FCE" w:rsidP="008563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3737D">
              <w:rPr>
                <w:rFonts w:ascii="Arial Black" w:hAnsi="Arial Black"/>
                <w:caps/>
                <w:sz w:val="15"/>
              </w:rPr>
              <w:t>CDIP/22</w:t>
            </w:r>
            <w:r w:rsidR="00001E20" w:rsidRPr="00F3737D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856310" w:rsidRPr="00F3737D"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8232ED" w:rsidRPr="00F3737D" w14:paraId="06DAE33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734FD01" w14:textId="77777777" w:rsidR="008232ED" w:rsidRPr="00F3737D" w:rsidRDefault="008232ED" w:rsidP="008232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3737D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bookmarkStart w:id="1" w:name="Original"/>
            <w:bookmarkEnd w:id="1"/>
          </w:p>
        </w:tc>
      </w:tr>
      <w:tr w:rsidR="008232ED" w:rsidRPr="00F3737D" w14:paraId="61ABF372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64B4BE9" w14:textId="77777777" w:rsidR="008232ED" w:rsidRPr="00F3737D" w:rsidRDefault="008232ED" w:rsidP="008232E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3737D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F3737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Pr="00F3737D">
              <w:rPr>
                <w:rFonts w:ascii="Arial Black" w:hAnsi="Arial Black"/>
                <w:caps/>
                <w:sz w:val="15"/>
              </w:rPr>
              <w:t>18</w:t>
            </w:r>
            <w:r w:rsidRPr="00F3737D"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Pr="00F3737D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F3737D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1CA75966" w14:textId="77777777" w:rsidR="008B2CC1" w:rsidRPr="00F3737D" w:rsidRDefault="008B2CC1" w:rsidP="008B2CC1"/>
    <w:p w14:paraId="5B1D50A1" w14:textId="77777777" w:rsidR="008B2CC1" w:rsidRPr="00F3737D" w:rsidRDefault="008B2CC1" w:rsidP="008B2CC1">
      <w:bookmarkStart w:id="3" w:name="_GoBack"/>
      <w:bookmarkEnd w:id="3"/>
    </w:p>
    <w:p w14:paraId="0EAB21A2" w14:textId="77777777" w:rsidR="008B2CC1" w:rsidRPr="00F3737D" w:rsidRDefault="008B2CC1" w:rsidP="008B2CC1"/>
    <w:p w14:paraId="563601F7" w14:textId="77777777" w:rsidR="008B2CC1" w:rsidRPr="00F3737D" w:rsidRDefault="008B2CC1" w:rsidP="008B2CC1"/>
    <w:p w14:paraId="70F650D2" w14:textId="77777777" w:rsidR="008B2CC1" w:rsidRPr="00F3737D" w:rsidRDefault="008B2CC1" w:rsidP="008B2CC1"/>
    <w:p w14:paraId="34877E4D" w14:textId="77777777" w:rsidR="008232ED" w:rsidRPr="00F3737D" w:rsidRDefault="008232ED" w:rsidP="008232ED">
      <w:pPr>
        <w:rPr>
          <w:b/>
          <w:sz w:val="28"/>
          <w:szCs w:val="28"/>
          <w:lang w:val="ru-RU"/>
        </w:rPr>
      </w:pPr>
      <w:r w:rsidRPr="00F3737D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4D052D1C" w14:textId="77777777" w:rsidR="003845C1" w:rsidRPr="00F3737D" w:rsidRDefault="003845C1" w:rsidP="00337B4A">
      <w:pPr>
        <w:rPr>
          <w:lang w:val="ru-RU"/>
        </w:rPr>
      </w:pPr>
    </w:p>
    <w:p w14:paraId="5AA05C8B" w14:textId="77777777" w:rsidR="003845C1" w:rsidRPr="00F3737D" w:rsidRDefault="003845C1" w:rsidP="00337B4A">
      <w:pPr>
        <w:rPr>
          <w:lang w:val="ru-RU"/>
        </w:rPr>
      </w:pPr>
    </w:p>
    <w:p w14:paraId="550B2460" w14:textId="77777777" w:rsidR="008232ED" w:rsidRPr="00F3737D" w:rsidRDefault="008232ED" w:rsidP="008232ED">
      <w:pPr>
        <w:rPr>
          <w:b/>
          <w:sz w:val="24"/>
          <w:szCs w:val="24"/>
          <w:lang w:val="ru-RU"/>
        </w:rPr>
      </w:pPr>
      <w:r w:rsidRPr="00F3737D">
        <w:rPr>
          <w:b/>
          <w:sz w:val="24"/>
          <w:szCs w:val="24"/>
          <w:lang w:val="ru-RU"/>
        </w:rPr>
        <w:t>Двадцать вторая сессия</w:t>
      </w:r>
    </w:p>
    <w:p w14:paraId="277F5596" w14:textId="77777777" w:rsidR="008232ED" w:rsidRPr="00F3737D" w:rsidRDefault="008232ED" w:rsidP="008232ED">
      <w:pPr>
        <w:rPr>
          <w:b/>
          <w:sz w:val="24"/>
          <w:szCs w:val="24"/>
          <w:lang w:val="ru-RU"/>
        </w:rPr>
      </w:pPr>
      <w:r w:rsidRPr="00F3737D">
        <w:rPr>
          <w:b/>
          <w:sz w:val="24"/>
          <w:szCs w:val="24"/>
          <w:lang w:val="ru-RU"/>
        </w:rPr>
        <w:t>Женева, 19-23 ноября 2018 г.</w:t>
      </w:r>
    </w:p>
    <w:p w14:paraId="5B0325BF" w14:textId="77777777" w:rsidR="008B2CC1" w:rsidRPr="00F3737D" w:rsidRDefault="008B2CC1" w:rsidP="00337B4A">
      <w:pPr>
        <w:rPr>
          <w:lang w:val="ru-RU"/>
        </w:rPr>
      </w:pPr>
    </w:p>
    <w:p w14:paraId="22CBEA74" w14:textId="77777777" w:rsidR="008B2CC1" w:rsidRPr="00F3737D" w:rsidRDefault="008B2CC1" w:rsidP="00337B4A">
      <w:pPr>
        <w:rPr>
          <w:lang w:val="ru-RU"/>
        </w:rPr>
      </w:pPr>
    </w:p>
    <w:p w14:paraId="03EE245C" w14:textId="77777777" w:rsidR="003760F9" w:rsidRPr="00F3737D" w:rsidRDefault="003760F9" w:rsidP="00337B4A">
      <w:pPr>
        <w:rPr>
          <w:lang w:val="ru-RU"/>
        </w:rPr>
      </w:pPr>
      <w:bookmarkStart w:id="4" w:name="TitleOfDoc"/>
      <w:bookmarkEnd w:id="4"/>
    </w:p>
    <w:p w14:paraId="61F58415" w14:textId="77777777" w:rsidR="009A3FE9" w:rsidRPr="00F3737D" w:rsidRDefault="0098240B" w:rsidP="00337B4A">
      <w:pPr>
        <w:rPr>
          <w:caps/>
          <w:sz w:val="24"/>
          <w:szCs w:val="24"/>
          <w:lang w:val="ru-RU"/>
        </w:rPr>
      </w:pPr>
      <w:r w:rsidRPr="00F3737D">
        <w:rPr>
          <w:caps/>
          <w:sz w:val="24"/>
          <w:szCs w:val="24"/>
          <w:lang w:val="ru-RU"/>
        </w:rPr>
        <w:t>ВНУТРЕННЯЯ КООРДИНАЦИЯ, СОТРУДНИЧЕСТВО С ООН</w:t>
      </w:r>
      <w:r w:rsidR="00222CDD" w:rsidRPr="00F3737D">
        <w:rPr>
          <w:caps/>
          <w:sz w:val="24"/>
          <w:szCs w:val="24"/>
          <w:lang w:val="ru-RU"/>
        </w:rPr>
        <w:t>, НАЦИОНАЛьНЫМИ И РЕГИОНАЛьНЫМИ ВЕДОМСТВАМИ ИС</w:t>
      </w:r>
    </w:p>
    <w:p w14:paraId="22D90F58" w14:textId="77777777" w:rsidR="008B2CC1" w:rsidRPr="00F3737D" w:rsidRDefault="008B2CC1" w:rsidP="00337B4A">
      <w:pPr>
        <w:rPr>
          <w:lang w:val="ru-RU"/>
        </w:rPr>
      </w:pPr>
    </w:p>
    <w:p w14:paraId="7C2E6427" w14:textId="77777777" w:rsidR="008232ED" w:rsidRPr="00F3737D" w:rsidRDefault="008232ED" w:rsidP="008232ED">
      <w:pPr>
        <w:rPr>
          <w:i/>
          <w:lang w:val="ru-RU"/>
        </w:rPr>
      </w:pPr>
      <w:bookmarkStart w:id="5" w:name="Prepared"/>
      <w:bookmarkEnd w:id="5"/>
      <w:r w:rsidRPr="00F3737D">
        <w:rPr>
          <w:i/>
          <w:lang w:val="ru-RU"/>
        </w:rPr>
        <w:t>Документ подготовлен Секретариатом</w:t>
      </w:r>
    </w:p>
    <w:p w14:paraId="1AC52D6C" w14:textId="77777777" w:rsidR="00AC205C" w:rsidRPr="00F3737D" w:rsidRDefault="00AC205C" w:rsidP="00337B4A"/>
    <w:p w14:paraId="196C4873" w14:textId="77777777" w:rsidR="000F5E56" w:rsidRPr="00F3737D" w:rsidRDefault="000F5E56" w:rsidP="00337B4A"/>
    <w:p w14:paraId="6A2430CD" w14:textId="77777777" w:rsidR="002928D3" w:rsidRPr="00F3737D" w:rsidRDefault="002928D3" w:rsidP="00337B4A"/>
    <w:p w14:paraId="09711E30" w14:textId="77777777" w:rsidR="00EC7A3C" w:rsidRPr="00F3737D" w:rsidRDefault="00EC7A3C" w:rsidP="00337B4A">
      <w:pPr>
        <w:rPr>
          <w:szCs w:val="22"/>
        </w:rPr>
      </w:pPr>
    </w:p>
    <w:p w14:paraId="539FD8A0" w14:textId="77777777" w:rsidR="00754225" w:rsidRPr="00F3737D" w:rsidRDefault="008232ED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szCs w:val="22"/>
          <w:lang w:val="ru-RU"/>
        </w:rPr>
        <w:t>На своей восемнадцатой сессии, состоявшейся 31 октября - 4 ноября 2016 г., Комитет по развитию и интеллектуальной собственности (КРИС) утвердил состоящее из шести пунктов предложение, в котором Секретариату, среди прочего, было поручено</w:t>
      </w:r>
      <w:r w:rsidR="00754225" w:rsidRPr="00F3737D">
        <w:rPr>
          <w:lang w:val="ru-RU"/>
        </w:rPr>
        <w:t xml:space="preserve"> </w:t>
      </w:r>
      <w:r w:rsidRPr="00F3737D">
        <w:rPr>
          <w:lang w:val="ru-RU"/>
        </w:rPr>
        <w:t>«продолжать совершенствовать координацию внутри организации, развивать сотрудничество с учреждениями и программами ООН и другими соответствующими международными организациями, а также наращивать сотрудничество с национальными и региональными ведомствами ИС по вопросам, связанным с технической помощью, наращиванием потенциала и сотрудничеством, ориентированным на развитие».</w:t>
      </w:r>
      <w:r w:rsidR="00754225" w:rsidRPr="00F3737D">
        <w:rPr>
          <w:lang w:val="ru-RU"/>
        </w:rPr>
        <w:t xml:space="preserve"> </w:t>
      </w:r>
      <w:r w:rsidRPr="00F3737D">
        <w:rPr>
          <w:lang w:val="ru-RU"/>
        </w:rPr>
        <w:t>В этом предложении Секретариату также было поручено «определить соответствующие новые предложения и доложить о них КРИС»</w:t>
      </w:r>
      <w:r w:rsidR="00754225" w:rsidRPr="00F3737D">
        <w:rPr>
          <w:rStyle w:val="FootnoteReference"/>
          <w:lang w:val="en-AU"/>
        </w:rPr>
        <w:footnoteReference w:id="2"/>
      </w:r>
      <w:r w:rsidRPr="00F3737D">
        <w:rPr>
          <w:lang w:val="ru-RU"/>
        </w:rPr>
        <w:t>.</w:t>
      </w:r>
      <w:r w:rsidR="00754225" w:rsidRPr="00F3737D">
        <w:rPr>
          <w:lang w:val="ru-RU"/>
        </w:rPr>
        <w:t xml:space="preserve">  </w:t>
      </w:r>
    </w:p>
    <w:p w14:paraId="36464D04" w14:textId="77777777" w:rsidR="008E22B8" w:rsidRPr="00F3737D" w:rsidRDefault="008E22B8" w:rsidP="00337B4A">
      <w:pPr>
        <w:rPr>
          <w:szCs w:val="22"/>
          <w:lang w:val="ru-RU"/>
        </w:rPr>
      </w:pPr>
    </w:p>
    <w:p w14:paraId="42055298" w14:textId="77777777" w:rsidR="000D336C" w:rsidRPr="00F3737D" w:rsidRDefault="008232ED" w:rsidP="00337B4A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/>
        </w:rPr>
      </w:pPr>
      <w:r w:rsidRPr="00F3737D">
        <w:rPr>
          <w:szCs w:val="22"/>
          <w:lang w:val="ru-RU"/>
        </w:rPr>
        <w:t>Настоящий документ подготовлен во исполнение указанного выше поручения</w:t>
      </w:r>
      <w:r w:rsidR="008E22B8" w:rsidRPr="00F3737D">
        <w:rPr>
          <w:szCs w:val="22"/>
          <w:lang w:val="ru-RU"/>
        </w:rPr>
        <w:t>.</w:t>
      </w:r>
    </w:p>
    <w:p w14:paraId="613E5746" w14:textId="77777777" w:rsidR="008E22B8" w:rsidRPr="00F3737D" w:rsidRDefault="008E22B8" w:rsidP="00337B4A">
      <w:pPr>
        <w:rPr>
          <w:szCs w:val="22"/>
          <w:lang w:val="ru-RU"/>
        </w:rPr>
      </w:pPr>
    </w:p>
    <w:p w14:paraId="2FA71244" w14:textId="77777777" w:rsidR="00126C2F" w:rsidRPr="00F3737D" w:rsidRDefault="00126C2F" w:rsidP="00337B4A">
      <w:pPr>
        <w:rPr>
          <w:szCs w:val="22"/>
          <w:lang w:val="ru-RU"/>
        </w:rPr>
      </w:pPr>
    </w:p>
    <w:p w14:paraId="37747B84" w14:textId="77777777" w:rsidR="00652151" w:rsidRPr="00F3737D" w:rsidRDefault="00222CDD" w:rsidP="005109F4">
      <w:pPr>
        <w:pStyle w:val="ListParagraph"/>
        <w:keepNext/>
        <w:keepLines/>
        <w:numPr>
          <w:ilvl w:val="0"/>
          <w:numId w:val="6"/>
        </w:numPr>
        <w:ind w:left="0" w:firstLine="0"/>
      </w:pPr>
      <w:r w:rsidRPr="00F3737D">
        <w:rPr>
          <w:lang w:val="ru-RU"/>
        </w:rPr>
        <w:lastRenderedPageBreak/>
        <w:t>ВНУТРЕННЯЯ КООРДИНАЦИЯ</w:t>
      </w:r>
    </w:p>
    <w:p w14:paraId="0AB3555E" w14:textId="77777777" w:rsidR="00754225" w:rsidRPr="00F3737D" w:rsidRDefault="00754225" w:rsidP="005109F4">
      <w:pPr>
        <w:keepNext/>
        <w:keepLines/>
      </w:pPr>
    </w:p>
    <w:p w14:paraId="1CDEA588" w14:textId="2C9D95AA" w:rsidR="00754225" w:rsidRPr="00F3737D" w:rsidRDefault="00222CDD" w:rsidP="005109F4">
      <w:pPr>
        <w:pStyle w:val="ListParagraph"/>
        <w:keepNext/>
        <w:keepLines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В Среднесрочном стратегическом плане ВОИС на </w:t>
      </w:r>
      <w:r w:rsidR="00754225" w:rsidRPr="00F3737D">
        <w:rPr>
          <w:lang w:val="ru-RU"/>
        </w:rPr>
        <w:t xml:space="preserve">2016-2021 </w:t>
      </w:r>
      <w:r w:rsidRPr="00F3737D">
        <w:rPr>
          <w:lang w:val="ru-RU"/>
        </w:rPr>
        <w:t>гг. сказано, что «реализация всех программ Организации осуществляется с учетом целей развития, и во всех секторах Секретариата присутствует осознание этой глобальной задачи»</w:t>
      </w:r>
      <w:r w:rsidR="00754225" w:rsidRPr="00F3737D">
        <w:rPr>
          <w:lang w:val="ru-RU"/>
        </w:rPr>
        <w:t xml:space="preserve">. </w:t>
      </w:r>
      <w:r w:rsidR="00B42DB8" w:rsidRPr="00F3737D">
        <w:rPr>
          <w:lang w:val="ru-RU"/>
        </w:rPr>
        <w:t xml:space="preserve">Поэтому стратегическая цель </w:t>
      </w:r>
      <w:r w:rsidR="00754225" w:rsidRPr="00F3737D">
        <w:rPr>
          <w:lang w:val="en-AU"/>
        </w:rPr>
        <w:t>III</w:t>
      </w:r>
      <w:r w:rsidR="00754225" w:rsidRPr="00F3737D">
        <w:rPr>
          <w:lang w:val="ru-RU"/>
        </w:rPr>
        <w:t xml:space="preserve">, </w:t>
      </w:r>
      <w:r w:rsidR="00B42DB8" w:rsidRPr="00F3737D">
        <w:rPr>
          <w:lang w:val="ru-RU"/>
        </w:rPr>
        <w:t>«Содействие использованию ИС в интересах развития», считается горизонтальной целью, в связи с чем «координация различных проводимых Организацией мероприятий [отражена]</w:t>
      </w:r>
      <w:r w:rsidR="005109F4" w:rsidRPr="00F3737D">
        <w:rPr>
          <w:lang w:val="ru-RU"/>
        </w:rPr>
        <w:t xml:space="preserve"> </w:t>
      </w:r>
      <w:r w:rsidR="00B42DB8" w:rsidRPr="00F3737D">
        <w:rPr>
          <w:lang w:val="ru-RU"/>
        </w:rPr>
        <w:t xml:space="preserve">в согласованных планах и проектах, осуществляемых последовательным образом». Для достижения этой стратегической цели в Среднесрочном плане выделены семь </w:t>
      </w:r>
      <w:r w:rsidR="00D42C19" w:rsidRPr="00F3737D">
        <w:rPr>
          <w:lang w:val="ru-RU"/>
        </w:rPr>
        <w:t>направлений деятельности</w:t>
      </w:r>
      <w:r w:rsidR="00B42DB8" w:rsidRPr="00F3737D">
        <w:rPr>
          <w:lang w:val="ru-RU"/>
        </w:rPr>
        <w:t>, перв</w:t>
      </w:r>
      <w:r w:rsidR="00D42C19" w:rsidRPr="00F3737D">
        <w:rPr>
          <w:lang w:val="ru-RU"/>
        </w:rPr>
        <w:t>ое</w:t>
      </w:r>
      <w:r w:rsidR="00B42DB8" w:rsidRPr="00F3737D">
        <w:rPr>
          <w:lang w:val="ru-RU"/>
        </w:rPr>
        <w:t xml:space="preserve"> из которых предусматривает «продолжение работы по координации горизонтальных мероприятий Секретариата в целях обеспечения согласованного оказания эффективной технической помощи с учетом потребностей и осуществления сотрудничества в области развития»</w:t>
      </w:r>
      <w:r w:rsidR="00754225" w:rsidRPr="00F3737D">
        <w:rPr>
          <w:rStyle w:val="FootnoteReference"/>
          <w:lang w:val="en-AU"/>
        </w:rPr>
        <w:footnoteReference w:id="3"/>
      </w:r>
      <w:r w:rsidR="00B42DB8" w:rsidRPr="00F3737D">
        <w:rPr>
          <w:lang w:val="ru-RU"/>
        </w:rPr>
        <w:t>.</w:t>
      </w:r>
      <w:r w:rsidR="00754225" w:rsidRPr="00F3737D">
        <w:rPr>
          <w:lang w:val="ru-RU"/>
        </w:rPr>
        <w:t xml:space="preserve"> </w:t>
      </w:r>
    </w:p>
    <w:p w14:paraId="24811698" w14:textId="77777777" w:rsidR="00337B4A" w:rsidRPr="00F3737D" w:rsidRDefault="00337B4A" w:rsidP="00337B4A">
      <w:pPr>
        <w:rPr>
          <w:lang w:val="ru-RU"/>
        </w:rPr>
      </w:pPr>
    </w:p>
    <w:p w14:paraId="074C83F0" w14:textId="77777777" w:rsidR="00754225" w:rsidRPr="00F3737D" w:rsidRDefault="00B42DB8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>Соответствие требованию обеспечить сотрудничество в области развития отражено в планах и проектах, реализуемых на последовательной основе, о чем свидетельствует внедрение за последние два года ряда механизмов и систем, которые помогли Организации повысить эффективность внутренней координации между всеми</w:t>
      </w:r>
      <w:r w:rsidR="005109F4" w:rsidRPr="00F3737D">
        <w:rPr>
          <w:lang w:val="ru-RU"/>
        </w:rPr>
        <w:t xml:space="preserve"> программами и секторами.</w:t>
      </w:r>
      <w:r w:rsidRPr="00F3737D">
        <w:rPr>
          <w:lang w:val="ru-RU"/>
        </w:rPr>
        <w:t xml:space="preserve"> </w:t>
      </w:r>
    </w:p>
    <w:p w14:paraId="1D6E42F1" w14:textId="77777777" w:rsidR="00337B4A" w:rsidRPr="00F3737D" w:rsidRDefault="00337B4A" w:rsidP="00754225">
      <w:pPr>
        <w:rPr>
          <w:lang w:val="ru-RU"/>
        </w:rPr>
      </w:pPr>
    </w:p>
    <w:p w14:paraId="2A0AC63C" w14:textId="09A706D4" w:rsidR="00754225" w:rsidRPr="00F3737D" w:rsidRDefault="002E48FA" w:rsidP="00337B4A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/>
        </w:rPr>
      </w:pPr>
      <w:r w:rsidRPr="00F3737D">
        <w:rPr>
          <w:szCs w:val="22"/>
          <w:lang w:val="ru-RU"/>
        </w:rPr>
        <w:t xml:space="preserve">На </w:t>
      </w:r>
      <w:r w:rsidR="00E02793" w:rsidRPr="00F3737D">
        <w:rPr>
          <w:rFonts w:eastAsiaTheme="minorEastAsia" w:cstheme="minorBidi"/>
          <w:szCs w:val="22"/>
          <w:lang w:val="ru-RU"/>
        </w:rPr>
        <w:t>схеме результатов</w:t>
      </w:r>
      <w:r w:rsidR="00E02793" w:rsidRPr="00F3737D">
        <w:rPr>
          <w:szCs w:val="22"/>
          <w:lang w:val="ru-RU"/>
        </w:rPr>
        <w:t xml:space="preserve"> в </w:t>
      </w:r>
      <w:r w:rsidR="009C0984" w:rsidRPr="00F3737D">
        <w:rPr>
          <w:szCs w:val="22"/>
          <w:lang w:val="ru-RU"/>
        </w:rPr>
        <w:t>Программ</w:t>
      </w:r>
      <w:r w:rsidR="00E02793" w:rsidRPr="00F3737D">
        <w:rPr>
          <w:szCs w:val="22"/>
          <w:lang w:val="ru-RU"/>
        </w:rPr>
        <w:t>е</w:t>
      </w:r>
      <w:r w:rsidR="009C0984" w:rsidRPr="00F3737D">
        <w:rPr>
          <w:szCs w:val="22"/>
          <w:lang w:val="ru-RU"/>
        </w:rPr>
        <w:t xml:space="preserve"> и бюджет</w:t>
      </w:r>
      <w:r w:rsidR="00E02793" w:rsidRPr="00F3737D">
        <w:rPr>
          <w:szCs w:val="22"/>
          <w:lang w:val="ru-RU"/>
        </w:rPr>
        <w:t>е</w:t>
      </w:r>
      <w:r w:rsidR="009C0984" w:rsidRPr="00F3737D">
        <w:rPr>
          <w:szCs w:val="22"/>
          <w:lang w:val="ru-RU"/>
        </w:rPr>
        <w:t xml:space="preserve"> на 2018</w:t>
      </w:r>
      <w:r w:rsidR="00E02793" w:rsidRPr="00F3737D">
        <w:rPr>
          <w:szCs w:val="22"/>
          <w:lang w:val="ru-RU"/>
        </w:rPr>
        <w:noBreakHyphen/>
      </w:r>
      <w:r w:rsidR="009C0984" w:rsidRPr="00F3737D">
        <w:rPr>
          <w:szCs w:val="22"/>
          <w:lang w:val="ru-RU"/>
        </w:rPr>
        <w:t>2019</w:t>
      </w:r>
      <w:r w:rsidR="00E02793" w:rsidRPr="00F3737D">
        <w:rPr>
          <w:szCs w:val="22"/>
          <w:lang w:val="ru-RU"/>
        </w:rPr>
        <w:t> </w:t>
      </w:r>
      <w:r w:rsidR="009C0984" w:rsidRPr="00F3737D">
        <w:rPr>
          <w:szCs w:val="22"/>
          <w:lang w:val="ru-RU"/>
        </w:rPr>
        <w:t>гг. представлены 38</w:t>
      </w:r>
      <w:r w:rsidR="009C0984" w:rsidRPr="00F3737D">
        <w:rPr>
          <w:szCs w:val="22"/>
        </w:rPr>
        <w:t> </w:t>
      </w:r>
      <w:r w:rsidR="009C0984" w:rsidRPr="00F3737D">
        <w:rPr>
          <w:szCs w:val="22"/>
          <w:lang w:val="ru-RU"/>
        </w:rPr>
        <w:t xml:space="preserve">ожидаемых результатов деятельности Организации, достижению которых призваны способствовать реализуемые программы. </w:t>
      </w:r>
      <w:r w:rsidR="00E02793" w:rsidRPr="00F3737D">
        <w:rPr>
          <w:szCs w:val="22"/>
          <w:lang w:val="ru-RU"/>
        </w:rPr>
        <w:t xml:space="preserve">На этой схеме также показано, что Повестка дня ВОИС в области развития (ПДР), гендерное равенство и Цели в области устойчивого развития (ЦУР) являются сквозными вопросами, интегрированными во все стратегические цели. В рамках каждой программы четко обозначено </w:t>
      </w:r>
      <w:r w:rsidR="00A61BEE" w:rsidRPr="00F3737D">
        <w:rPr>
          <w:szCs w:val="22"/>
          <w:lang w:val="ru-RU"/>
        </w:rPr>
        <w:t xml:space="preserve">межпрограммное взаимодействие в процессе </w:t>
      </w:r>
      <w:r w:rsidR="00D42C19" w:rsidRPr="00F3737D">
        <w:rPr>
          <w:szCs w:val="22"/>
          <w:lang w:val="ru-RU"/>
        </w:rPr>
        <w:t>реализации</w:t>
      </w:r>
      <w:r w:rsidR="00A61BEE" w:rsidRPr="00F3737D">
        <w:rPr>
          <w:szCs w:val="22"/>
          <w:lang w:val="ru-RU"/>
        </w:rPr>
        <w:t xml:space="preserve"> предусмотренных в программе мероприятий и упомянуты конкретные рекомендации ПДР, которыми руководствовались при разработке стратегий реализации программы.</w:t>
      </w:r>
    </w:p>
    <w:p w14:paraId="7A63A57D" w14:textId="77777777" w:rsidR="00337B4A" w:rsidRPr="00F3737D" w:rsidRDefault="00337B4A" w:rsidP="00754225">
      <w:pPr>
        <w:rPr>
          <w:lang w:val="ru-RU"/>
        </w:rPr>
      </w:pPr>
    </w:p>
    <w:p w14:paraId="5BD0A75E" w14:textId="0BDEF62B" w:rsidR="00754225" w:rsidRPr="00F3737D" w:rsidRDefault="000E530A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О постоянном совершенствовании внутренней координации свидетельствует также то, что в Программу и бюджет на 2018-2019 гг. включены общие показатели, предусматривающие коллективную ответственность многочисленных соответствующих программ в процессе достижения одного и того же ожидаемого результата. Такой подход, демонстрирующий коллективную ответственность, а значит и более тесную координацию между программами, находит свое отражение также на уровне планирования работы, где в каждой программе должно быть отмечено, </w:t>
      </w:r>
      <w:r w:rsidR="00351A40" w:rsidRPr="00F3737D">
        <w:rPr>
          <w:lang w:val="ru-RU"/>
        </w:rPr>
        <w:t xml:space="preserve">какие еще программы участвуют в реализации </w:t>
      </w:r>
      <w:r w:rsidR="00D42C19" w:rsidRPr="00F3737D">
        <w:rPr>
          <w:lang w:val="ru-RU"/>
        </w:rPr>
        <w:t>тех или иных</w:t>
      </w:r>
      <w:r w:rsidR="00351A40" w:rsidRPr="00F3737D">
        <w:rPr>
          <w:lang w:val="ru-RU"/>
        </w:rPr>
        <w:t xml:space="preserve"> мероприятий.</w:t>
      </w:r>
    </w:p>
    <w:p w14:paraId="6EB19DD5" w14:textId="77777777" w:rsidR="00337B4A" w:rsidRPr="00F3737D" w:rsidRDefault="00337B4A" w:rsidP="00754225">
      <w:pPr>
        <w:rPr>
          <w:lang w:val="ru-RU"/>
        </w:rPr>
      </w:pPr>
    </w:p>
    <w:p w14:paraId="2F00E8AB" w14:textId="19334BC6" w:rsidR="00754225" w:rsidRPr="00F3737D" w:rsidRDefault="00556CB5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>Еще один аспект</w:t>
      </w:r>
      <w:r w:rsidR="00D42C19" w:rsidRPr="00F3737D">
        <w:rPr>
          <w:lang w:val="ru-RU"/>
        </w:rPr>
        <w:t xml:space="preserve"> повышения эффективности</w:t>
      </w:r>
      <w:r w:rsidRPr="00F3737D">
        <w:rPr>
          <w:lang w:val="ru-RU"/>
        </w:rPr>
        <w:t xml:space="preserve"> внутренней координации имеет отношение к работе внешних бюро ВОИС, для чего при Канцелярии Генерального директора создана Группа координации работы внешних бюро. Внешние бюро участвуют в </w:t>
      </w:r>
      <w:r w:rsidR="00B30F9C" w:rsidRPr="00F3737D">
        <w:rPr>
          <w:lang w:val="ru-RU"/>
        </w:rPr>
        <w:t xml:space="preserve">цикле </w:t>
      </w:r>
      <w:r w:rsidRPr="00F3737D">
        <w:rPr>
          <w:lang w:val="ru-RU"/>
        </w:rPr>
        <w:t xml:space="preserve">планировании </w:t>
      </w:r>
      <w:r w:rsidR="00B30F9C" w:rsidRPr="00F3737D">
        <w:rPr>
          <w:lang w:val="ru-RU"/>
        </w:rPr>
        <w:t xml:space="preserve">и утверждения </w:t>
      </w:r>
      <w:r w:rsidRPr="00F3737D">
        <w:rPr>
          <w:lang w:val="ru-RU"/>
        </w:rPr>
        <w:t>Программы и бюджета</w:t>
      </w:r>
      <w:r w:rsidR="00B30F9C" w:rsidRPr="00F3737D">
        <w:rPr>
          <w:lang w:val="ru-RU"/>
        </w:rPr>
        <w:t xml:space="preserve">, принимая участие в заседаниях в Женеве </w:t>
      </w:r>
      <w:r w:rsidRPr="00F3737D">
        <w:rPr>
          <w:lang w:val="ru-RU"/>
        </w:rPr>
        <w:t xml:space="preserve">и в совещаниях в формате </w:t>
      </w:r>
      <w:r w:rsidR="00835F7C" w:rsidRPr="00F3737D">
        <w:rPr>
          <w:lang w:val="ru-RU"/>
        </w:rPr>
        <w:t>видео</w:t>
      </w:r>
      <w:r w:rsidRPr="00F3737D">
        <w:rPr>
          <w:lang w:val="ru-RU"/>
        </w:rPr>
        <w:t>конференцсвязи, регулярно проводимых в порядке координации и мониторинга деятельности, связанной с планированием работы.</w:t>
      </w:r>
    </w:p>
    <w:p w14:paraId="50EABE5D" w14:textId="77777777" w:rsidR="00337B4A" w:rsidRPr="00F3737D" w:rsidRDefault="00337B4A" w:rsidP="00337B4A">
      <w:pPr>
        <w:pStyle w:val="ListParagraph"/>
        <w:ind w:left="0"/>
        <w:rPr>
          <w:lang w:val="ru-RU"/>
        </w:rPr>
      </w:pPr>
    </w:p>
    <w:p w14:paraId="5895D23F" w14:textId="60E56EF8" w:rsidR="00754225" w:rsidRPr="00F3737D" w:rsidRDefault="00B30F9C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shd w:val="clear" w:color="auto" w:fill="FFFFFF" w:themeFill="background1"/>
          <w:lang w:val="ru-RU"/>
        </w:rPr>
        <w:t xml:space="preserve">Повышению эффективности внутренней координации способствуют также усовершенствованные системы и механизмы отчетности. Отчет о результатах работы ВОИС (ОРРВ) за 2016-2017 гг., представленный на 28-й сессии Комитета по программе и бюджету в сентябре 2018 г., являет собой пример усовершенствованных и оптимизированных механизмов </w:t>
      </w:r>
      <w:r w:rsidR="00D42C19" w:rsidRPr="00F3737D">
        <w:rPr>
          <w:shd w:val="clear" w:color="auto" w:fill="FFFFFF" w:themeFill="background1"/>
          <w:lang w:val="ru-RU"/>
        </w:rPr>
        <w:t xml:space="preserve">представления данных </w:t>
      </w:r>
      <w:r w:rsidRPr="00F3737D">
        <w:rPr>
          <w:shd w:val="clear" w:color="auto" w:fill="FFFFFF" w:themeFill="background1"/>
          <w:lang w:val="ru-RU"/>
        </w:rPr>
        <w:t xml:space="preserve">о результатах деятельности всей </w:t>
      </w:r>
      <w:r w:rsidRPr="00F3737D">
        <w:rPr>
          <w:shd w:val="clear" w:color="auto" w:fill="FFFFFF" w:themeFill="background1"/>
          <w:lang w:val="ru-RU"/>
        </w:rPr>
        <w:lastRenderedPageBreak/>
        <w:t xml:space="preserve">Организации. </w:t>
      </w:r>
      <w:r w:rsidR="005872D4" w:rsidRPr="00F3737D">
        <w:rPr>
          <w:shd w:val="clear" w:color="auto" w:fill="FFFFFF" w:themeFill="background1"/>
          <w:lang w:val="ru-RU"/>
        </w:rPr>
        <w:t xml:space="preserve">Отчет о результатах работы ВОИС </w:t>
      </w:r>
      <w:r w:rsidR="00D42C19" w:rsidRPr="00F3737D">
        <w:rPr>
          <w:shd w:val="clear" w:color="auto" w:fill="FFFFFF" w:themeFill="background1"/>
          <w:lang w:val="ru-RU"/>
        </w:rPr>
        <w:t>«</w:t>
      </w:r>
      <w:r w:rsidR="005872D4" w:rsidRPr="00F3737D">
        <w:rPr>
          <w:lang w:val="ru-RU"/>
        </w:rPr>
        <w:t>объединяет в себе бывшие Отчет об управлении финансовой деятельностью (ОУФД) и Отчет о реализации программы (ОРП) и содержит всестороннюю и транспарентную оценку финансовых результатов и деятельности по программам за двухгодичный период 2016-2017</w:t>
      </w:r>
      <w:r w:rsidR="005872D4" w:rsidRPr="00F3737D">
        <w:t> </w:t>
      </w:r>
      <w:r w:rsidR="005872D4" w:rsidRPr="00F3737D">
        <w:rPr>
          <w:lang w:val="ru-RU"/>
        </w:rPr>
        <w:t>гг. С помощью этого отчета устраняется дублирование информации, представляемой в ОУФД, ОРП, Годовом финансовом отчете и финансовых ведомостях.  Работа по дальнейшей оптимизации формата будет продолжена в отчете за двухгодичный период 2018-2019 гг.»</w:t>
      </w:r>
      <w:r w:rsidR="00754225" w:rsidRPr="00F3737D">
        <w:rPr>
          <w:rStyle w:val="FootnoteReference"/>
          <w:shd w:val="clear" w:color="auto" w:fill="FFFFFF" w:themeFill="background1"/>
          <w:lang w:val="en-AU"/>
        </w:rPr>
        <w:footnoteReference w:id="4"/>
      </w:r>
      <w:r w:rsidR="005872D4" w:rsidRPr="00F3737D">
        <w:rPr>
          <w:lang w:val="ru-RU"/>
        </w:rPr>
        <w:t>.</w:t>
      </w:r>
      <w:r w:rsidR="00754225" w:rsidRPr="00F3737D">
        <w:rPr>
          <w:shd w:val="clear" w:color="auto" w:fill="FFFFFF" w:themeFill="background1"/>
          <w:lang w:val="ru-RU"/>
        </w:rPr>
        <w:t xml:space="preserve"> </w:t>
      </w:r>
      <w:r w:rsidR="003C355C" w:rsidRPr="00F3737D">
        <w:rPr>
          <w:shd w:val="clear" w:color="auto" w:fill="FFFFFF" w:themeFill="background1"/>
          <w:lang w:val="ru-RU"/>
        </w:rPr>
        <w:t xml:space="preserve">ОРРВ также служит </w:t>
      </w:r>
      <w:r w:rsidR="00D42C19" w:rsidRPr="00F3737D">
        <w:rPr>
          <w:shd w:val="clear" w:color="auto" w:fill="FFFFFF" w:themeFill="background1"/>
          <w:lang w:val="ru-RU"/>
        </w:rPr>
        <w:t>наглядным</w:t>
      </w:r>
      <w:r w:rsidR="003C355C" w:rsidRPr="00F3737D">
        <w:rPr>
          <w:shd w:val="clear" w:color="auto" w:fill="FFFFFF" w:themeFill="background1"/>
          <w:lang w:val="ru-RU"/>
        </w:rPr>
        <w:t xml:space="preserve"> примером внутренней координации, при которой обеспечивается рационализация информации, касающейся управления общеорганизационной деятельностью, по всем программам.</w:t>
      </w:r>
    </w:p>
    <w:p w14:paraId="06AF9A46" w14:textId="77777777" w:rsidR="00337B4A" w:rsidRPr="00F3737D" w:rsidRDefault="00337B4A" w:rsidP="00754225">
      <w:pPr>
        <w:shd w:val="clear" w:color="auto" w:fill="FFFFFF" w:themeFill="background1"/>
        <w:rPr>
          <w:shd w:val="clear" w:color="auto" w:fill="FFFF00"/>
          <w:lang w:val="ru-RU"/>
        </w:rPr>
      </w:pPr>
    </w:p>
    <w:p w14:paraId="19BE2BAD" w14:textId="760F3EFA" w:rsidR="00754225" w:rsidRPr="00F3737D" w:rsidRDefault="00A45564" w:rsidP="00337B4A">
      <w:pPr>
        <w:pStyle w:val="ListParagraph"/>
        <w:numPr>
          <w:ilvl w:val="0"/>
          <w:numId w:val="11"/>
        </w:numPr>
        <w:ind w:left="0" w:firstLine="0"/>
        <w:rPr>
          <w:shd w:val="clear" w:color="auto" w:fill="FFFFFF" w:themeFill="background1"/>
          <w:lang w:val="ru-RU"/>
        </w:rPr>
      </w:pPr>
      <w:r w:rsidRPr="00F3737D">
        <w:rPr>
          <w:shd w:val="clear" w:color="auto" w:fill="FFFFFF" w:themeFill="background1"/>
          <w:lang w:val="ru-RU"/>
        </w:rPr>
        <w:t>Несмотря на горизонтальный характер ресурсов, которые все сектора и программы Организации предоставили в виде своего вклада в достижение цели «согласованного оказания эффективной технической помощи с учетом потребностей и осуществления сотрудничества в области развития», главная роль в процессе внутренней координации деятельности принадлежит Сектору развития, особенно региональным бюро. Главная обязанность и мандат региональных бюро, отвечающих за реализацию планов технического развития в государствах-членах, заключа</w:t>
      </w:r>
      <w:r w:rsidR="00D42C19" w:rsidRPr="00F3737D">
        <w:rPr>
          <w:shd w:val="clear" w:color="auto" w:fill="FFFFFF" w:themeFill="background1"/>
          <w:lang w:val="ru-RU"/>
        </w:rPr>
        <w:t>ю</w:t>
      </w:r>
      <w:r w:rsidRPr="00F3737D">
        <w:rPr>
          <w:shd w:val="clear" w:color="auto" w:fill="FFFFFF" w:themeFill="background1"/>
          <w:lang w:val="ru-RU"/>
        </w:rPr>
        <w:t xml:space="preserve">тся в эффективной координации, оптимизации и приоритезации </w:t>
      </w:r>
      <w:r w:rsidR="00165399" w:rsidRPr="00F3737D">
        <w:rPr>
          <w:shd w:val="clear" w:color="auto" w:fill="FFFFFF" w:themeFill="background1"/>
          <w:lang w:val="ru-RU"/>
        </w:rPr>
        <w:t>ресурсов организации в соответствии с планами развития и возможностями для освоения ресурсов каждой из стран.</w:t>
      </w:r>
    </w:p>
    <w:p w14:paraId="2F9E40D3" w14:textId="77777777" w:rsidR="00337B4A" w:rsidRPr="00F3737D" w:rsidRDefault="00337B4A" w:rsidP="00754225">
      <w:pPr>
        <w:shd w:val="clear" w:color="auto" w:fill="FFFFFF" w:themeFill="background1"/>
        <w:rPr>
          <w:lang w:val="ru-RU"/>
        </w:rPr>
      </w:pPr>
    </w:p>
    <w:p w14:paraId="6529A23C" w14:textId="19E3E52A" w:rsidR="00386656" w:rsidRPr="00F3737D" w:rsidRDefault="00581BF0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Одним из существенных улучшений в плане внутренней координации является интеграция базы данных ВОИС о технической помощи в области интеллектуальной собственности </w:t>
      </w:r>
      <w:r w:rsidR="00754225" w:rsidRPr="00F3737D">
        <w:rPr>
          <w:lang w:val="ru-RU"/>
        </w:rPr>
        <w:t>(</w:t>
      </w:r>
      <w:r w:rsidR="00754225" w:rsidRPr="00F3737D">
        <w:rPr>
          <w:lang w:val="en-AU"/>
        </w:rPr>
        <w:t>IP</w:t>
      </w:r>
      <w:r w:rsidR="00754225" w:rsidRPr="00F3737D">
        <w:rPr>
          <w:lang w:val="ru-RU"/>
        </w:rPr>
        <w:t>-</w:t>
      </w:r>
      <w:r w:rsidR="00754225" w:rsidRPr="00F3737D">
        <w:rPr>
          <w:lang w:val="en-AU"/>
        </w:rPr>
        <w:t>TAD</w:t>
      </w:r>
      <w:r w:rsidR="00754225" w:rsidRPr="00F3737D">
        <w:rPr>
          <w:lang w:val="ru-RU"/>
        </w:rPr>
        <w:t>)</w:t>
      </w:r>
      <w:r w:rsidR="00754225" w:rsidRPr="00F3737D">
        <w:rPr>
          <w:rStyle w:val="FootnoteReference"/>
          <w:lang w:val="en-AU"/>
        </w:rPr>
        <w:footnoteReference w:id="5"/>
      </w:r>
      <w:r w:rsidR="00754225" w:rsidRPr="00F3737D">
        <w:rPr>
          <w:lang w:val="ru-RU"/>
        </w:rPr>
        <w:t xml:space="preserve"> </w:t>
      </w:r>
      <w:r w:rsidR="00D42C19" w:rsidRPr="00F3737D">
        <w:rPr>
          <w:lang w:val="ru-RU"/>
        </w:rPr>
        <w:t xml:space="preserve">в </w:t>
      </w:r>
      <w:r w:rsidRPr="00F3737D">
        <w:rPr>
          <w:lang w:val="ru-RU"/>
        </w:rPr>
        <w:t xml:space="preserve">систему управления общеорганизационной деятельностью (УОД). Масштабное внедрение </w:t>
      </w:r>
      <w:r w:rsidRPr="00F3737D">
        <w:t>IP</w:t>
      </w:r>
      <w:r w:rsidRPr="00F3737D">
        <w:rPr>
          <w:lang w:val="ru-RU"/>
        </w:rPr>
        <w:t>-</w:t>
      </w:r>
      <w:r w:rsidRPr="00F3737D">
        <w:t>TAD</w:t>
      </w:r>
      <w:r w:rsidRPr="00F3737D">
        <w:rPr>
          <w:lang w:val="ru-RU"/>
        </w:rPr>
        <w:t xml:space="preserve"> в систему УОД обеспечивает бóльшую согласованность и достоверность информации о деятельности Организации по оказанию технической помощи, собирая и систематизируя данные по различным программам и секторам, </w:t>
      </w:r>
      <w:r w:rsidR="00796B99" w:rsidRPr="00F3737D">
        <w:rPr>
          <w:lang w:val="ru-RU"/>
        </w:rPr>
        <w:t>сотрудничающи</w:t>
      </w:r>
      <w:r w:rsidR="00D42C19" w:rsidRPr="00F3737D">
        <w:rPr>
          <w:lang w:val="ru-RU"/>
        </w:rPr>
        <w:t>м</w:t>
      </w:r>
      <w:r w:rsidR="00796B99" w:rsidRPr="00F3737D">
        <w:rPr>
          <w:lang w:val="ru-RU"/>
        </w:rPr>
        <w:t xml:space="preserve"> друг с другом в процессе деятельности</w:t>
      </w:r>
      <w:r w:rsidRPr="00F3737D">
        <w:rPr>
          <w:lang w:val="ru-RU"/>
        </w:rPr>
        <w:t xml:space="preserve">, ориентированной на </w:t>
      </w:r>
      <w:r w:rsidR="00796B99" w:rsidRPr="00F3737D">
        <w:rPr>
          <w:lang w:val="ru-RU"/>
        </w:rPr>
        <w:t>развитие.</w:t>
      </w:r>
    </w:p>
    <w:p w14:paraId="0941D1DC" w14:textId="77777777" w:rsidR="00126C2F" w:rsidRPr="00F3737D" w:rsidRDefault="00126C2F" w:rsidP="00754225">
      <w:pPr>
        <w:rPr>
          <w:lang w:val="ru-RU"/>
        </w:rPr>
      </w:pPr>
    </w:p>
    <w:p w14:paraId="3D1C9447" w14:textId="77777777" w:rsidR="00222628" w:rsidRPr="00F3737D" w:rsidRDefault="00222628" w:rsidP="00603BC0">
      <w:pPr>
        <w:rPr>
          <w:lang w:val="ru-RU"/>
        </w:rPr>
      </w:pPr>
    </w:p>
    <w:p w14:paraId="0C7139D8" w14:textId="6EE27312" w:rsidR="0083589A" w:rsidRPr="00F3737D" w:rsidRDefault="00796B99" w:rsidP="00754225">
      <w:pPr>
        <w:pStyle w:val="ListParagraph"/>
        <w:numPr>
          <w:ilvl w:val="0"/>
          <w:numId w:val="6"/>
        </w:numPr>
        <w:ind w:left="567" w:hanging="567"/>
        <w:rPr>
          <w:caps/>
          <w:lang w:val="ru-RU"/>
        </w:rPr>
      </w:pPr>
      <w:r w:rsidRPr="00F3737D">
        <w:rPr>
          <w:caps/>
          <w:lang w:val="ru-RU"/>
        </w:rPr>
        <w:t xml:space="preserve">СОТРУДНИЧЕСТВО С УЧРЕЖДЕНИЯМИ </w:t>
      </w:r>
      <w:r w:rsidR="007775E9" w:rsidRPr="00F3737D">
        <w:rPr>
          <w:caps/>
          <w:lang w:val="ru-RU"/>
        </w:rPr>
        <w:t xml:space="preserve">и программами </w:t>
      </w:r>
      <w:r w:rsidRPr="00F3737D">
        <w:rPr>
          <w:caps/>
          <w:lang w:val="ru-RU"/>
        </w:rPr>
        <w:t>ООН И ДРУГИМИ МЕЖПРАВИТЕЛьСТВЕННЫМИ ОРГАНИЗАЦИЯМИ</w:t>
      </w:r>
    </w:p>
    <w:p w14:paraId="6EC4C2F9" w14:textId="77777777" w:rsidR="00754225" w:rsidRPr="00F3737D" w:rsidRDefault="00754225" w:rsidP="00603BC0">
      <w:pPr>
        <w:rPr>
          <w:lang w:val="ru-RU"/>
        </w:rPr>
      </w:pPr>
    </w:p>
    <w:p w14:paraId="0D78AA72" w14:textId="19A71D8D" w:rsidR="00337B4A" w:rsidRPr="00F3737D" w:rsidRDefault="00796B99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Мандат ВОИС в том, что касается сотрудничества с учреждениями </w:t>
      </w:r>
      <w:r w:rsidR="007775E9" w:rsidRPr="00F3737D">
        <w:rPr>
          <w:lang w:val="ru-RU"/>
        </w:rPr>
        <w:t xml:space="preserve">и программами </w:t>
      </w:r>
      <w:r w:rsidRPr="00F3737D">
        <w:rPr>
          <w:lang w:val="ru-RU"/>
        </w:rPr>
        <w:t>Организации Объединенных Наций (ООН) и другими соответствующими межправительственными организациями, отражен в Программе и бюджете ВОИС (</w:t>
      </w:r>
      <w:r w:rsidR="00D42C19" w:rsidRPr="00F3737D">
        <w:rPr>
          <w:lang w:val="ru-RU"/>
        </w:rPr>
        <w:t xml:space="preserve">в </w:t>
      </w:r>
      <w:r w:rsidRPr="00F3737D">
        <w:rPr>
          <w:lang w:val="ru-RU"/>
        </w:rPr>
        <w:t>Программ</w:t>
      </w:r>
      <w:r w:rsidR="00D42C19" w:rsidRPr="00F3737D">
        <w:rPr>
          <w:lang w:val="ru-RU"/>
        </w:rPr>
        <w:t>е</w:t>
      </w:r>
      <w:r w:rsidRPr="00F3737D">
        <w:rPr>
          <w:lang w:val="ru-RU"/>
        </w:rPr>
        <w:t xml:space="preserve"> 20), </w:t>
      </w:r>
      <w:r w:rsidR="006B48CF" w:rsidRPr="00F3737D">
        <w:rPr>
          <w:lang w:val="ru-RU"/>
        </w:rPr>
        <w:t>где</w:t>
      </w:r>
      <w:r w:rsidRPr="00F3737D">
        <w:rPr>
          <w:lang w:val="ru-RU"/>
        </w:rPr>
        <w:t>, в частности, отмечено, что такое сотрудничество осуществляется «в интересах содействия осуществлению Повестки дня в области устойчивого развития на период до 2030 года (ЦУР), Аддис-Абебской программы действий (ААПД) и усилий по достижению других общих глобальных целей»</w:t>
      </w:r>
      <w:r w:rsidR="00754225" w:rsidRPr="00F3737D">
        <w:rPr>
          <w:vertAlign w:val="superscript"/>
          <w:lang w:val="en-AU"/>
        </w:rPr>
        <w:footnoteReference w:id="6"/>
      </w:r>
      <w:r w:rsidRPr="00F3737D">
        <w:rPr>
          <w:lang w:val="ru-RU"/>
        </w:rPr>
        <w:t>.</w:t>
      </w:r>
      <w:r w:rsidR="00754225" w:rsidRPr="00F3737D">
        <w:rPr>
          <w:lang w:val="ru-RU"/>
        </w:rPr>
        <w:t xml:space="preserve"> </w:t>
      </w:r>
      <w:r w:rsidR="007E2238" w:rsidRPr="00F3737D">
        <w:rPr>
          <w:lang w:val="ru-RU"/>
        </w:rPr>
        <w:t>Кроме того, поддерживая тесные контакты с другими программами, ВОИС содействует «своевременному предоставлению технической помощи и информации ВОИС в рамках соответствующих многосторонних процессов и инициатив»</w:t>
      </w:r>
      <w:r w:rsidR="00754225" w:rsidRPr="00F3737D">
        <w:rPr>
          <w:vertAlign w:val="superscript"/>
          <w:lang w:val="en-AU"/>
        </w:rPr>
        <w:footnoteReference w:id="7"/>
      </w:r>
      <w:r w:rsidR="007E2238" w:rsidRPr="00F3737D">
        <w:rPr>
          <w:lang w:val="ru-RU"/>
        </w:rPr>
        <w:t>.</w:t>
      </w:r>
      <w:r w:rsidR="0076176C" w:rsidRPr="00F3737D">
        <w:rPr>
          <w:lang w:val="ru-RU"/>
        </w:rPr>
        <w:t xml:space="preserve">  </w:t>
      </w:r>
    </w:p>
    <w:p w14:paraId="692F7EC0" w14:textId="77777777" w:rsidR="00337B4A" w:rsidRPr="00F3737D" w:rsidRDefault="00337B4A" w:rsidP="00337B4A">
      <w:pPr>
        <w:pStyle w:val="ListParagraph"/>
        <w:ind w:left="0"/>
        <w:rPr>
          <w:lang w:val="ru-RU"/>
        </w:rPr>
      </w:pPr>
    </w:p>
    <w:p w14:paraId="5E1E7373" w14:textId="3332B39D" w:rsidR="00754225" w:rsidRPr="00F3737D" w:rsidRDefault="007775E9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В процессе сотрудничества с другими учреждениями и программами ООН, ВОИС руководствуется общим подходом к многосторонним процессам, в центре внимания которого в настоящее время </w:t>
      </w:r>
      <w:r w:rsidR="003E195D" w:rsidRPr="00F3737D">
        <w:rPr>
          <w:lang w:val="ru-RU"/>
        </w:rPr>
        <w:t>находятся «средства осуществления» ЦУР, призванные охватить как финансирование, так и увеличение масштабов содействия инновациям, укреплению потенциала, а также разработке и передаче технологий в поддержку устойчивого развития. Механизм содействия развитию технологий (МСРТ)</w:t>
      </w:r>
      <w:r w:rsidR="00074BFB" w:rsidRPr="00F3737D">
        <w:rPr>
          <w:lang w:val="ru-RU"/>
        </w:rPr>
        <w:t xml:space="preserve">, установленный </w:t>
      </w:r>
      <w:r w:rsidR="003E195D" w:rsidRPr="00F3737D">
        <w:rPr>
          <w:lang w:val="ru-RU"/>
        </w:rPr>
        <w:t>в соответствии с итоговым документом третьей Международной конференции по финансированию развития</w:t>
      </w:r>
      <w:r w:rsidR="00074BFB" w:rsidRPr="00F3737D">
        <w:rPr>
          <w:lang w:val="ru-RU"/>
        </w:rPr>
        <w:t xml:space="preserve"> и АААА и отраженный в Повестке дня на период до 2030 года, подтверждает эту тенденцию. Следует напомнить, что целью МСРТ является содействие многостороннему сотрудничеству и укреплению партнерских отношений между заинтересованными сторонами путем обмена информацией, опытом, передовыми методами и рекомендациями по вопросам политики между государствами-членами, гражданским обществом, частным сектором, научным сообществом, учреждениями ООН и другими заинтересованными сторонами.</w:t>
      </w:r>
    </w:p>
    <w:p w14:paraId="21791DEC" w14:textId="77777777" w:rsidR="003E195D" w:rsidRPr="00F3737D" w:rsidRDefault="003E195D" w:rsidP="003E195D">
      <w:pPr>
        <w:pStyle w:val="ListParagraph"/>
        <w:ind w:left="0"/>
        <w:rPr>
          <w:lang w:val="ru-RU"/>
        </w:rPr>
      </w:pPr>
    </w:p>
    <w:p w14:paraId="1C3E5135" w14:textId="3B25712E" w:rsidR="002E72D6" w:rsidRPr="00F3737D" w:rsidRDefault="00FF7388" w:rsidP="005F1424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>Являясь одним из соучредителей Межучрежденческой целевой группы ООН по науке, технике и инновациям в интересах достижения ЦУР (МУЦГ)</w:t>
      </w:r>
      <w:r w:rsidR="00754225" w:rsidRPr="00F3737D">
        <w:rPr>
          <w:rStyle w:val="FootnoteReference"/>
        </w:rPr>
        <w:footnoteReference w:id="8"/>
      </w:r>
      <w:r w:rsidR="00AF5353" w:rsidRPr="00F3737D">
        <w:rPr>
          <w:lang w:val="ru-RU"/>
        </w:rPr>
        <w:t>,</w:t>
      </w:r>
      <w:r w:rsidR="00754225" w:rsidRPr="00F3737D">
        <w:rPr>
          <w:lang w:val="ru-RU"/>
        </w:rPr>
        <w:t xml:space="preserve"> </w:t>
      </w:r>
      <w:r w:rsidR="00AF5353" w:rsidRPr="00F3737D">
        <w:rPr>
          <w:lang w:val="ru-RU"/>
        </w:rPr>
        <w:t>ВОИС в полной мере участвует в содействии координации, согласованности и сотрудничеству в системе ООН по вопросам, связанным с наукой, техникой и инновациями</w:t>
      </w:r>
      <w:r w:rsidR="005F1424" w:rsidRPr="00F3737D">
        <w:rPr>
          <w:lang w:val="ru-RU"/>
        </w:rPr>
        <w:t xml:space="preserve"> (НТИ)</w:t>
      </w:r>
      <w:r w:rsidR="00AF5353" w:rsidRPr="00F3737D">
        <w:rPr>
          <w:lang w:val="ru-RU"/>
        </w:rPr>
        <w:t>, для усиления синергетического эффекта и повышения эффективности, в частности в целях совершенствования инициатив по укреплению потенциала. В настоящее время в состав МУЦГ входят около 38 учреждений ООН</w:t>
      </w:r>
      <w:r w:rsidR="006B48CF" w:rsidRPr="00F3737D">
        <w:rPr>
          <w:lang w:val="ru-RU"/>
        </w:rPr>
        <w:t>,</w:t>
      </w:r>
      <w:r w:rsidR="00AF5353" w:rsidRPr="00F3737D">
        <w:rPr>
          <w:lang w:val="ru-RU"/>
        </w:rPr>
        <w:t xml:space="preserve"> и она регулярно проводит свои совещания в Нью-Йорке. Действуя через свое Координационное бюро в Нью-Йорке, ВОИС активно участвует в этих процессах и совместно с организацией «ООН-Женщины» и ЮНЕСКО </w:t>
      </w:r>
      <w:r w:rsidR="005F1424" w:rsidRPr="00F3737D">
        <w:rPr>
          <w:lang w:val="ru-RU"/>
        </w:rPr>
        <w:t>сформировала подгруппу в составе МУЦГ по гендерным вопросам и НТИ в интересах ЦУР. Цель этой подгруппы – содействовать тесному сотрудничеству между учреждениями ООН в рамках связанных с гендерными вопросами инициатив в этой области деятельности.</w:t>
      </w:r>
    </w:p>
    <w:p w14:paraId="1D6F3EE5" w14:textId="77777777" w:rsidR="00AF5353" w:rsidRPr="00F3737D" w:rsidRDefault="00AF5353" w:rsidP="00AF5353">
      <w:pPr>
        <w:pStyle w:val="ListParagraph"/>
        <w:ind w:left="0"/>
        <w:rPr>
          <w:lang w:val="ru-RU"/>
        </w:rPr>
      </w:pPr>
    </w:p>
    <w:p w14:paraId="1DBE2510" w14:textId="2FD74240" w:rsidR="00EB2E38" w:rsidRPr="00F3737D" w:rsidRDefault="005F1424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szCs w:val="22"/>
          <w:lang w:val="ru-RU"/>
        </w:rPr>
        <w:t>Центральными компонентами многосторонних процессах, в которых участвует ВОИС, остаются технология, инновационная деятельность, творчество и культурное развитие. К числу таких многосторонних процессов относятся продолжающиеся переговоры по линии Рамочной конвенции ООН об изменении климата (РКИКООН)</w:t>
      </w:r>
      <w:r w:rsidR="00973A0D" w:rsidRPr="00F3737D">
        <w:rPr>
          <w:szCs w:val="22"/>
          <w:lang w:val="ru-RU"/>
        </w:rPr>
        <w:t xml:space="preserve"> и целый ряд других важных для ВОИС процессов, таких как работа над преодолением цифрового разрыва, деятельность в сфере здравоохранения и борьба с неинфекционными заболеваниями. В этом контексте Организация продолжает играть свою роль в формировании многосторонних альянсов, объединяющих множество заинтересованных сторон, вокруг ключевых вопросов и в укреплении отношений со своими традиционными партнерами, такими как Всемирная торговая организация (ВТО), Конференция Организации Объединенных Наций по торговле и развитию (ЮНКТАД), Программа Организации Объединенных Наций по окружающей среде (ЮНЕП), Организация Объединенных Наций по </w:t>
      </w:r>
      <w:r w:rsidR="00A53C29" w:rsidRPr="00F3737D">
        <w:rPr>
          <w:szCs w:val="22"/>
          <w:lang w:val="ru-RU"/>
        </w:rPr>
        <w:t>промышленному развитию (ЮНИДО), Организация Объединенных Наций по вопросам образования, науки и культуры (ЮНЕСКО), Международный союз электросвязи (МСЭ), Департамент Организации Объединенных Наций по экономическим и социальным вопросам (ДЭСВ ООН), а также с экономическими комиссиями Организации Объединенных Наций.</w:t>
      </w:r>
    </w:p>
    <w:p w14:paraId="22A0A33E" w14:textId="77777777" w:rsidR="00EB2E38" w:rsidRPr="00F3737D" w:rsidRDefault="00EB2E38" w:rsidP="00EB2E38">
      <w:pPr>
        <w:pStyle w:val="ListParagraph"/>
        <w:rPr>
          <w:lang w:val="ru-RU"/>
        </w:rPr>
      </w:pPr>
    </w:p>
    <w:p w14:paraId="07A33F7E" w14:textId="0AA0EE21" w:rsidR="00754225" w:rsidRPr="00F3737D" w:rsidRDefault="00BD6C5F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>В частности, трехстороннее сотрудничество и координация практической работы в таких областях, как здравоохранение, интеллектуальная собственность (ИС) и торговля являются результатом укрепления партнерских отношений между ВОЗ, ВОИС и ВТО. В предстоящие годы эти партнерские отношения, вне всякого сомнения, будут расширяться и крепнуть, и общей целью будет стимулирование инноваций для улучшения показателей здравоохранения во всех странах мира.</w:t>
      </w:r>
    </w:p>
    <w:p w14:paraId="1CC78092" w14:textId="77777777" w:rsidR="00337B4A" w:rsidRPr="00F3737D" w:rsidRDefault="00337B4A" w:rsidP="00337B4A">
      <w:pPr>
        <w:pStyle w:val="ListParagraph"/>
        <w:ind w:left="0"/>
        <w:rPr>
          <w:lang w:val="ru-RU"/>
        </w:rPr>
      </w:pPr>
    </w:p>
    <w:p w14:paraId="7A8120FC" w14:textId="0F0C0BBC" w:rsidR="00126C2F" w:rsidRPr="00F3737D" w:rsidRDefault="00A53C29" w:rsidP="00A92164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Более тесная координация и взаимодействие в процессе оказания ВОИС специализированной технической помощи является прямым результатом сотрудничества с целым рядом заинтересованных сторон (МПО, НПО и частным сектором) на глобальном, региональном и национальном уровнях. В этой связи особое значение имеет сотрудничество с </w:t>
      </w:r>
      <w:r w:rsidR="008D4DFE" w:rsidRPr="00F3737D">
        <w:rPr>
          <w:lang w:val="ru-RU"/>
        </w:rPr>
        <w:t>соответствующими международными организациями в контексте региональных экономических сообществ или групп, где в центре внимания находятся региональные аспекты экономического, социального и технологического развития стран</w:t>
      </w:r>
      <w:r w:rsidR="001C4FCF" w:rsidRPr="00F3737D">
        <w:rPr>
          <w:rStyle w:val="FootnoteReference"/>
          <w:lang w:val="en-AU"/>
        </w:rPr>
        <w:footnoteReference w:id="9"/>
      </w:r>
      <w:r w:rsidR="00754225" w:rsidRPr="00F3737D">
        <w:rPr>
          <w:lang w:val="ru-RU"/>
        </w:rPr>
        <w:t xml:space="preserve">.  </w:t>
      </w:r>
      <w:r w:rsidR="008D4DFE" w:rsidRPr="00F3737D">
        <w:rPr>
          <w:lang w:val="ru-RU"/>
        </w:rPr>
        <w:t xml:space="preserve">Стратегическое сотрудничество с широким кругом неправительственных заинтересованных сторон, включая неправительственные организации (НПО), частные предприятия и гражданское общество в целом, чье многообразие идей и профессионального опыта способствует достижению стратегической цели </w:t>
      </w:r>
      <w:r w:rsidR="008D4DFE" w:rsidRPr="00F3737D">
        <w:t>VIII</w:t>
      </w:r>
      <w:r w:rsidR="008D4DFE" w:rsidRPr="00F3737D">
        <w:rPr>
          <w:lang w:val="ru-RU"/>
        </w:rPr>
        <w:t xml:space="preserve"> ВОИС, которой является «Обеспечение оперативной связи между ВОИС, ее государствами-членами и всеми заинтересованными сторонами». Обеспечение более стратегически ориентированного </w:t>
      </w:r>
      <w:r w:rsidR="00316A3D" w:rsidRPr="00F3737D">
        <w:rPr>
          <w:lang w:val="ru-RU"/>
        </w:rPr>
        <w:t xml:space="preserve">и </w:t>
      </w:r>
      <w:r w:rsidR="008D4DFE" w:rsidRPr="00F3737D">
        <w:rPr>
          <w:lang w:val="ru-RU"/>
        </w:rPr>
        <w:t>эффективного взаимодействия</w:t>
      </w:r>
      <w:r w:rsidR="00316A3D" w:rsidRPr="00F3737D">
        <w:rPr>
          <w:lang w:val="ru-RU"/>
        </w:rPr>
        <w:t xml:space="preserve"> с этими неправительственными заинтересованными сторонами остается одним из важнейших компонентов политического диалога, который реально может способствовать использованию ИС в качестве инструмента развития в процессе международного и многостороннего сотрудничества.</w:t>
      </w:r>
    </w:p>
    <w:p w14:paraId="5C2AD76E" w14:textId="77777777" w:rsidR="00326E31" w:rsidRPr="00F3737D" w:rsidRDefault="00326E31" w:rsidP="00326E31">
      <w:pPr>
        <w:pStyle w:val="ListParagraph"/>
        <w:ind w:left="0"/>
        <w:rPr>
          <w:lang w:val="ru-RU"/>
        </w:rPr>
      </w:pPr>
    </w:p>
    <w:p w14:paraId="46DB5B5B" w14:textId="77777777" w:rsidR="00EB2E38" w:rsidRPr="00F3737D" w:rsidRDefault="00EB2E38" w:rsidP="00754225">
      <w:pPr>
        <w:rPr>
          <w:lang w:val="ru-RU"/>
        </w:rPr>
      </w:pPr>
    </w:p>
    <w:p w14:paraId="684C9CFB" w14:textId="2673CC14" w:rsidR="00754225" w:rsidRPr="00F3737D" w:rsidRDefault="00326E31" w:rsidP="00337B4A">
      <w:pPr>
        <w:pStyle w:val="ListParagraph"/>
        <w:numPr>
          <w:ilvl w:val="0"/>
          <w:numId w:val="6"/>
        </w:numPr>
        <w:ind w:left="567" w:hanging="567"/>
        <w:rPr>
          <w:caps/>
          <w:lang w:val="ru-RU"/>
        </w:rPr>
      </w:pPr>
      <w:r w:rsidRPr="00F3737D">
        <w:rPr>
          <w:caps/>
          <w:lang w:val="ru-RU"/>
        </w:rPr>
        <w:t>СОТРУДНИЧЕСТВО С НАЦИОНАЛьНЫМИ И РЕГИОНАЛьНЫМИ ВЕДОМСТВАМИ ИС И ДРУГИМИ ПАРТНЕРАМИ</w:t>
      </w:r>
    </w:p>
    <w:p w14:paraId="5E2F2ABD" w14:textId="77777777" w:rsidR="00337B4A" w:rsidRPr="00F3737D" w:rsidRDefault="00337B4A" w:rsidP="00754225">
      <w:pPr>
        <w:rPr>
          <w:lang w:val="ru-RU"/>
        </w:rPr>
      </w:pPr>
    </w:p>
    <w:p w14:paraId="52878188" w14:textId="136DF2EA" w:rsidR="00754225" w:rsidRPr="00F3737D" w:rsidRDefault="00326E31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>ВОИС сотрудничает с государствами-членами через соответствующие государственные учреждения, в первую очередь через национальные ведомства ИС и субрегиональные организации ИС, с тем чтобы обеспечить их заинтересованность и активное участие во всем цикле оказания ТП, а в конечном итоге – устойчивость результатов этой деятельности. В этой связи следует напомнить, что</w:t>
      </w:r>
      <w:r w:rsidR="00497824" w:rsidRPr="00F3737D">
        <w:rPr>
          <w:lang w:val="ru-RU"/>
        </w:rPr>
        <w:t xml:space="preserve"> «ТП оказывается на всеобъемлющей основе, с участием всех соответствующих отделов/секторов Организации. В зависимости от характера мероприятий (двусторонние, многосторонние, региональные), ТП может оказываться либо непосредственно ВОИС, либо в сотрудничестве с другими государствами-членами, МПО и/или региональными организациями</w:t>
      </w:r>
      <w:r w:rsidR="00754225" w:rsidRPr="00F3737D">
        <w:rPr>
          <w:rStyle w:val="FootnoteReference"/>
        </w:rPr>
        <w:footnoteReference w:id="10"/>
      </w:r>
      <w:r w:rsidR="00497824" w:rsidRPr="00F3737D">
        <w:rPr>
          <w:lang w:val="ru-RU"/>
        </w:rPr>
        <w:t>».</w:t>
      </w:r>
      <w:r w:rsidR="005E2373" w:rsidRPr="00F3737D">
        <w:rPr>
          <w:lang w:val="ru-RU"/>
        </w:rPr>
        <w:t xml:space="preserve"> </w:t>
      </w:r>
      <w:r w:rsidR="00497824" w:rsidRPr="00F3737D">
        <w:rPr>
          <w:lang w:val="ru-RU"/>
        </w:rPr>
        <w:t>К числу других партнеров по оказанию технической помощи относятся малые и средние предприятия (МСП), университеты и научно-исследовательские учреждения.</w:t>
      </w:r>
    </w:p>
    <w:p w14:paraId="33811553" w14:textId="77777777" w:rsidR="002E72D6" w:rsidRPr="00F3737D" w:rsidRDefault="002E72D6" w:rsidP="003B0EDD">
      <w:pPr>
        <w:pStyle w:val="ListParagraph"/>
        <w:ind w:left="0"/>
        <w:rPr>
          <w:lang w:val="ru-RU"/>
        </w:rPr>
      </w:pPr>
    </w:p>
    <w:p w14:paraId="7A1BDF99" w14:textId="4E315FE8" w:rsidR="00754225" w:rsidRPr="00F3737D" w:rsidRDefault="006B48CF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В документе </w:t>
      </w:r>
      <w:r w:rsidRPr="00F3737D">
        <w:t>CDIP</w:t>
      </w:r>
      <w:r w:rsidRPr="00F3737D">
        <w:rPr>
          <w:lang w:val="ru-RU"/>
        </w:rPr>
        <w:t>/21/4</w:t>
      </w:r>
      <w:r w:rsidRPr="00F3737D">
        <w:rPr>
          <w:rStyle w:val="FootnoteReference"/>
        </w:rPr>
        <w:footnoteReference w:id="11"/>
      </w:r>
      <w:r w:rsidRPr="00F3737D">
        <w:rPr>
          <w:lang w:val="ru-RU"/>
        </w:rPr>
        <w:t xml:space="preserve"> подробно описаны п</w:t>
      </w:r>
      <w:r w:rsidR="00497824" w:rsidRPr="00F3737D">
        <w:rPr>
          <w:lang w:val="ru-RU"/>
        </w:rPr>
        <w:t xml:space="preserve">рактика, механизмы и методы оказания Организацией ТП </w:t>
      </w:r>
      <w:r w:rsidRPr="00F3737D">
        <w:rPr>
          <w:lang w:val="ru-RU"/>
        </w:rPr>
        <w:t>в следующих областях деятельности, в которых оказывается такая помощь</w:t>
      </w:r>
      <w:r w:rsidR="00754225" w:rsidRPr="00F3737D">
        <w:rPr>
          <w:lang w:val="ru-RU"/>
        </w:rPr>
        <w:t xml:space="preserve">: </w:t>
      </w:r>
    </w:p>
    <w:p w14:paraId="1A5DF79B" w14:textId="77777777" w:rsidR="002646AD" w:rsidRPr="00F3737D" w:rsidRDefault="002646AD" w:rsidP="003B0EDD">
      <w:pPr>
        <w:pStyle w:val="ListParagraph"/>
        <w:ind w:left="0"/>
        <w:rPr>
          <w:lang w:val="ru-RU"/>
        </w:rPr>
      </w:pPr>
    </w:p>
    <w:p w14:paraId="21F0B513" w14:textId="0305DB72" w:rsidR="00754225" w:rsidRPr="00F3737D" w:rsidRDefault="00754225" w:rsidP="00754225">
      <w:pPr>
        <w:ind w:left="567"/>
        <w:rPr>
          <w:lang w:val="ru-RU"/>
        </w:rPr>
      </w:pPr>
      <w:r w:rsidRPr="00F3737D">
        <w:rPr>
          <w:lang w:val="ru-RU"/>
        </w:rPr>
        <w:t>(</w:t>
      </w:r>
      <w:r w:rsidRPr="00F3737D">
        <w:t>a</w:t>
      </w:r>
      <w:r w:rsidRPr="00F3737D">
        <w:rPr>
          <w:lang w:val="ru-RU"/>
        </w:rPr>
        <w:t>)</w:t>
      </w:r>
      <w:r w:rsidRPr="00F3737D">
        <w:rPr>
          <w:lang w:val="ru-RU"/>
        </w:rPr>
        <w:tab/>
      </w:r>
      <w:r w:rsidR="00BD30B3" w:rsidRPr="00F3737D">
        <w:rPr>
          <w:szCs w:val="22"/>
          <w:lang w:val="ru-RU"/>
        </w:rPr>
        <w:t>национальные стратегии в области ИС и планы развития</w:t>
      </w:r>
      <w:r w:rsidRPr="00F3737D">
        <w:rPr>
          <w:lang w:val="ru-RU"/>
        </w:rPr>
        <w:t>;</w:t>
      </w:r>
    </w:p>
    <w:p w14:paraId="2A5F637C" w14:textId="4D80D622" w:rsidR="00754225" w:rsidRPr="00F3737D" w:rsidRDefault="00754225" w:rsidP="00BD30B3">
      <w:pPr>
        <w:ind w:left="1131" w:hanging="564"/>
        <w:rPr>
          <w:lang w:val="ru-RU"/>
        </w:rPr>
      </w:pPr>
      <w:r w:rsidRPr="00F3737D">
        <w:rPr>
          <w:lang w:val="ru-RU"/>
        </w:rPr>
        <w:t>(</w:t>
      </w:r>
      <w:r w:rsidRPr="00F3737D">
        <w:t>b</w:t>
      </w:r>
      <w:r w:rsidRPr="00F3737D">
        <w:rPr>
          <w:lang w:val="ru-RU"/>
        </w:rPr>
        <w:t>)</w:t>
      </w:r>
      <w:r w:rsidRPr="00F3737D">
        <w:rPr>
          <w:lang w:val="ru-RU"/>
        </w:rPr>
        <w:tab/>
      </w:r>
      <w:r w:rsidR="00BD30B3" w:rsidRPr="00F3737D">
        <w:rPr>
          <w:szCs w:val="22"/>
          <w:lang w:val="ru-RU"/>
        </w:rPr>
        <w:t>техническая и административная инфраструктура (технические решения для ведомств ИС, базы данных)</w:t>
      </w:r>
      <w:r w:rsidRPr="00F3737D">
        <w:rPr>
          <w:lang w:val="ru-RU"/>
        </w:rPr>
        <w:t>;</w:t>
      </w:r>
    </w:p>
    <w:p w14:paraId="28784DC3" w14:textId="387BBC30" w:rsidR="00754225" w:rsidRPr="00F3737D" w:rsidRDefault="00754225" w:rsidP="00754225">
      <w:pPr>
        <w:ind w:left="567"/>
        <w:rPr>
          <w:lang w:val="ru-RU"/>
        </w:rPr>
      </w:pPr>
      <w:r w:rsidRPr="00F3737D">
        <w:rPr>
          <w:lang w:val="ru-RU"/>
        </w:rPr>
        <w:t>(</w:t>
      </w:r>
      <w:r w:rsidRPr="00F3737D">
        <w:t>c</w:t>
      </w:r>
      <w:r w:rsidRPr="00F3737D">
        <w:rPr>
          <w:lang w:val="ru-RU"/>
        </w:rPr>
        <w:t>)</w:t>
      </w:r>
      <w:r w:rsidRPr="00F3737D">
        <w:rPr>
          <w:lang w:val="ru-RU"/>
        </w:rPr>
        <w:tab/>
      </w:r>
      <w:r w:rsidR="00BD30B3" w:rsidRPr="00F3737D">
        <w:rPr>
          <w:szCs w:val="22"/>
          <w:lang w:val="ru-RU"/>
        </w:rPr>
        <w:t>укрепление потенциала</w:t>
      </w:r>
      <w:r w:rsidRPr="00F3737D">
        <w:rPr>
          <w:lang w:val="ru-RU"/>
        </w:rPr>
        <w:t>;</w:t>
      </w:r>
    </w:p>
    <w:p w14:paraId="2A4BF0C8" w14:textId="24AAE339" w:rsidR="00754225" w:rsidRPr="00F3737D" w:rsidRDefault="00754225" w:rsidP="00754225">
      <w:pPr>
        <w:ind w:left="567"/>
        <w:rPr>
          <w:lang w:val="ru-RU"/>
        </w:rPr>
      </w:pPr>
      <w:r w:rsidRPr="00F3737D">
        <w:rPr>
          <w:lang w:val="ru-RU"/>
        </w:rPr>
        <w:t>(</w:t>
      </w:r>
      <w:r w:rsidRPr="00F3737D">
        <w:t>d</w:t>
      </w:r>
      <w:r w:rsidRPr="00F3737D">
        <w:rPr>
          <w:lang w:val="ru-RU"/>
        </w:rPr>
        <w:t>)</w:t>
      </w:r>
      <w:r w:rsidRPr="00F3737D">
        <w:rPr>
          <w:lang w:val="ru-RU"/>
        </w:rPr>
        <w:tab/>
      </w:r>
      <w:r w:rsidR="00BD30B3" w:rsidRPr="00F3737D">
        <w:rPr>
          <w:szCs w:val="22"/>
          <w:lang w:val="ru-RU"/>
        </w:rPr>
        <w:t>нормотворческая помощь</w:t>
      </w:r>
      <w:r w:rsidRPr="00F3737D">
        <w:rPr>
          <w:lang w:val="ru-RU"/>
        </w:rPr>
        <w:t>;</w:t>
      </w:r>
    </w:p>
    <w:p w14:paraId="3E60F250" w14:textId="44C486F4" w:rsidR="00754225" w:rsidRPr="00F3737D" w:rsidRDefault="00754225" w:rsidP="00754225">
      <w:pPr>
        <w:ind w:left="567"/>
        <w:rPr>
          <w:lang w:val="ru-RU"/>
        </w:rPr>
      </w:pPr>
      <w:r w:rsidRPr="00F3737D">
        <w:rPr>
          <w:lang w:val="ru-RU"/>
        </w:rPr>
        <w:t>(</w:t>
      </w:r>
      <w:r w:rsidRPr="00F3737D">
        <w:t>e</w:t>
      </w:r>
      <w:r w:rsidRPr="00F3737D">
        <w:rPr>
          <w:lang w:val="ru-RU"/>
        </w:rPr>
        <w:t>)</w:t>
      </w:r>
      <w:r w:rsidRPr="00F3737D">
        <w:rPr>
          <w:lang w:val="ru-RU"/>
        </w:rPr>
        <w:tab/>
      </w:r>
      <w:r w:rsidR="00BD30B3" w:rsidRPr="00F3737D">
        <w:rPr>
          <w:szCs w:val="22"/>
          <w:lang w:val="ru-RU"/>
        </w:rPr>
        <w:t>проекты, имеющие отношение к ПДР</w:t>
      </w:r>
      <w:r w:rsidRPr="00F3737D">
        <w:rPr>
          <w:lang w:val="ru-RU"/>
        </w:rPr>
        <w:t xml:space="preserve">; </w:t>
      </w:r>
      <w:r w:rsidR="00BD30B3" w:rsidRPr="00F3737D">
        <w:rPr>
          <w:lang w:val="ru-RU"/>
        </w:rPr>
        <w:t>и</w:t>
      </w:r>
      <w:r w:rsidRPr="00F3737D">
        <w:rPr>
          <w:lang w:val="ru-RU"/>
        </w:rPr>
        <w:t xml:space="preserve"> </w:t>
      </w:r>
    </w:p>
    <w:p w14:paraId="283CAFBF" w14:textId="06C2EE73" w:rsidR="00754225" w:rsidRPr="00F3737D" w:rsidRDefault="00754225" w:rsidP="00754225">
      <w:pPr>
        <w:ind w:left="567"/>
        <w:rPr>
          <w:lang w:val="ru-RU"/>
        </w:rPr>
      </w:pPr>
      <w:r w:rsidRPr="00F3737D">
        <w:rPr>
          <w:lang w:val="ru-RU"/>
        </w:rPr>
        <w:t>(</w:t>
      </w:r>
      <w:r w:rsidRPr="00F3737D">
        <w:t>f</w:t>
      </w:r>
      <w:r w:rsidRPr="00F3737D">
        <w:rPr>
          <w:lang w:val="ru-RU"/>
        </w:rPr>
        <w:t>)</w:t>
      </w:r>
      <w:r w:rsidRPr="00F3737D">
        <w:rPr>
          <w:lang w:val="ru-RU"/>
        </w:rPr>
        <w:tab/>
      </w:r>
      <w:r w:rsidR="00BD30B3" w:rsidRPr="00F3737D">
        <w:rPr>
          <w:szCs w:val="22"/>
          <w:lang w:val="ru-RU"/>
        </w:rPr>
        <w:t>государственно-частные партнерства (многосторонние платформы)</w:t>
      </w:r>
      <w:r w:rsidRPr="00F3737D">
        <w:rPr>
          <w:lang w:val="ru-RU"/>
        </w:rPr>
        <w:t>.</w:t>
      </w:r>
    </w:p>
    <w:p w14:paraId="3B2EED35" w14:textId="77777777" w:rsidR="00337B4A" w:rsidRPr="00F3737D" w:rsidRDefault="00337B4A" w:rsidP="00754225">
      <w:pPr>
        <w:ind w:left="567"/>
        <w:rPr>
          <w:lang w:val="ru-RU"/>
        </w:rPr>
      </w:pPr>
    </w:p>
    <w:p w14:paraId="124ED449" w14:textId="280F5F69" w:rsidR="00754225" w:rsidRPr="00F3737D" w:rsidRDefault="00BD30B3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Следует напомнить, что </w:t>
      </w:r>
      <w:r w:rsidRPr="00F3737D">
        <w:rPr>
          <w:szCs w:val="22"/>
          <w:lang w:val="ru-RU"/>
        </w:rPr>
        <w:t>подход ВОИС к оказанию ТП строится на следующих четырех основных этапах, образующих полный цикл реализации проектов ТП</w:t>
      </w:r>
      <w:r w:rsidR="00754225" w:rsidRPr="00F3737D">
        <w:rPr>
          <w:lang w:val="ru-RU"/>
        </w:rPr>
        <w:t xml:space="preserve">: </w:t>
      </w:r>
      <w:r w:rsidRPr="00F3737D">
        <w:rPr>
          <w:szCs w:val="22"/>
          <w:lang w:val="ru-RU"/>
        </w:rPr>
        <w:t>(</w:t>
      </w:r>
      <w:proofErr w:type="spellStart"/>
      <w:r w:rsidRPr="00F3737D">
        <w:rPr>
          <w:szCs w:val="22"/>
        </w:rPr>
        <w:t>i</w:t>
      </w:r>
      <w:proofErr w:type="spellEnd"/>
      <w:r w:rsidRPr="00F3737D">
        <w:rPr>
          <w:szCs w:val="22"/>
          <w:lang w:val="ru-RU"/>
        </w:rPr>
        <w:t>)</w:t>
      </w:r>
      <w:r w:rsidRPr="00F3737D">
        <w:rPr>
          <w:szCs w:val="22"/>
        </w:rPr>
        <w:t> </w:t>
      </w:r>
      <w:r w:rsidRPr="00F3737D">
        <w:rPr>
          <w:szCs w:val="22"/>
          <w:lang w:val="ru-RU"/>
        </w:rPr>
        <w:t>оценка потребностей, (</w:t>
      </w:r>
      <w:r w:rsidRPr="00F3737D">
        <w:rPr>
          <w:szCs w:val="22"/>
        </w:rPr>
        <w:t>ii</w:t>
      </w:r>
      <w:r w:rsidRPr="00F3737D">
        <w:rPr>
          <w:szCs w:val="22"/>
          <w:lang w:val="ru-RU"/>
        </w:rPr>
        <w:t>) планирование и организация, (</w:t>
      </w:r>
      <w:r w:rsidRPr="00F3737D">
        <w:rPr>
          <w:szCs w:val="22"/>
        </w:rPr>
        <w:t>iii</w:t>
      </w:r>
      <w:r w:rsidRPr="00F3737D">
        <w:rPr>
          <w:szCs w:val="22"/>
          <w:lang w:val="ru-RU"/>
        </w:rPr>
        <w:t>)</w:t>
      </w:r>
      <w:r w:rsidRPr="00F3737D">
        <w:rPr>
          <w:szCs w:val="22"/>
        </w:rPr>
        <w:t> </w:t>
      </w:r>
      <w:r w:rsidRPr="00F3737D">
        <w:rPr>
          <w:szCs w:val="22"/>
          <w:lang w:val="ru-RU"/>
        </w:rPr>
        <w:t>реализация и (</w:t>
      </w:r>
      <w:r w:rsidRPr="00F3737D">
        <w:rPr>
          <w:szCs w:val="22"/>
        </w:rPr>
        <w:t>iv</w:t>
      </w:r>
      <w:r w:rsidRPr="00F3737D">
        <w:rPr>
          <w:szCs w:val="22"/>
          <w:lang w:val="ru-RU"/>
        </w:rPr>
        <w:t>) мониторинг и оценка.  Эти четыре этапа формируют процесс оказания ТП, основанный на целом ряде внутренних процедур, методов и инструментов, используемых на разных стадиях. На каждом из этих этапов необходимо участие ведомств ИС, МПО и соответствующих региональных организаций, благодаря чему оказание ТП становится открытым и прозрачным процессом, в который вовлечены все заинтересованные стороны.</w:t>
      </w:r>
    </w:p>
    <w:p w14:paraId="7532B9AD" w14:textId="77777777" w:rsidR="00337B4A" w:rsidRPr="00F3737D" w:rsidRDefault="00337B4A" w:rsidP="00337B4A">
      <w:pPr>
        <w:pStyle w:val="ListParagraph"/>
        <w:ind w:left="0"/>
        <w:rPr>
          <w:lang w:val="ru-RU"/>
        </w:rPr>
      </w:pPr>
    </w:p>
    <w:p w14:paraId="360A14CA" w14:textId="24305C16" w:rsidR="00754225" w:rsidRPr="00F3737D" w:rsidRDefault="00DF4D89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Хотя существующие практика, механизмы и методы подробно описаны в документе </w:t>
      </w:r>
      <w:r w:rsidR="00754225" w:rsidRPr="00F3737D">
        <w:t>CDIP</w:t>
      </w:r>
      <w:r w:rsidR="00754225" w:rsidRPr="00F3737D">
        <w:rPr>
          <w:lang w:val="ru-RU"/>
        </w:rPr>
        <w:t xml:space="preserve">/21/4, </w:t>
      </w:r>
      <w:r w:rsidRPr="00F3737D">
        <w:rPr>
          <w:lang w:val="ru-RU"/>
        </w:rPr>
        <w:t>в настоящем документе предпринимается попытка заострить внимание на новых предложениях, появившихся в отношении существующих категорий видов деятельности по оказанию ТП – предложениях, основанных на существующих процессах и создающих условия для постоянного совершенствования сотрудничества с национальными и региональными ведомствами ИС по вопросам, связанным с технической помощью, укреплением потенциала и сотрудничеством, ориентированным на развитие.</w:t>
      </w:r>
    </w:p>
    <w:p w14:paraId="3BCC5570" w14:textId="6E497B33" w:rsidR="00E61644" w:rsidRPr="00F3737D" w:rsidRDefault="00E61644" w:rsidP="00E61644">
      <w:pPr>
        <w:pStyle w:val="ListParagraph"/>
        <w:ind w:left="0"/>
        <w:rPr>
          <w:lang w:val="ru-RU"/>
        </w:rPr>
      </w:pPr>
    </w:p>
    <w:p w14:paraId="1408511C" w14:textId="77777777" w:rsidR="00DF4D89" w:rsidRPr="00F3737D" w:rsidRDefault="00DF4D89" w:rsidP="00E61644">
      <w:pPr>
        <w:pStyle w:val="ListParagraph"/>
        <w:ind w:left="0"/>
        <w:rPr>
          <w:lang w:val="ru-RU"/>
        </w:rPr>
      </w:pPr>
    </w:p>
    <w:p w14:paraId="28F66B2D" w14:textId="7F69E1FD" w:rsidR="00754225" w:rsidRPr="00F3737D" w:rsidRDefault="005C3444" w:rsidP="00754225">
      <w:pPr>
        <w:rPr>
          <w:lang w:val="ru-RU"/>
        </w:rPr>
      </w:pPr>
      <w:r w:rsidRPr="00F3737D">
        <w:rPr>
          <w:u w:val="single"/>
          <w:lang w:val="ru-RU"/>
        </w:rPr>
        <w:t>Предложения относительно национальных стратеги</w:t>
      </w:r>
      <w:r w:rsidR="00586AEE" w:rsidRPr="00F3737D">
        <w:rPr>
          <w:u w:val="single"/>
          <w:lang w:val="ru-RU"/>
        </w:rPr>
        <w:t xml:space="preserve">й в области ИС и планов развития </w:t>
      </w:r>
      <w:r w:rsidR="00754225" w:rsidRPr="00F3737D">
        <w:rPr>
          <w:u w:val="single"/>
          <w:lang w:val="ru-RU"/>
        </w:rPr>
        <w:br/>
      </w:r>
    </w:p>
    <w:p w14:paraId="107A6DC0" w14:textId="427AA50A" w:rsidR="00754225" w:rsidRPr="00F3737D" w:rsidRDefault="0062695A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За последние два года ВОИС </w:t>
      </w:r>
      <w:r w:rsidR="00A9365B" w:rsidRPr="00F3737D">
        <w:rPr>
          <w:lang w:val="ru-RU"/>
        </w:rPr>
        <w:t>использовала единую методологию для оказания государствам-членам содействия в разработке национальных стратегий в области ИС и планов развития. В целях дальнейшего повышения эффективности сотрудничества со странами, разрабатывающими национальные стратегии в области ИС, Секретариат анализирует новые варианты, к числу которых относятся (</w:t>
      </w:r>
      <w:proofErr w:type="spellStart"/>
      <w:r w:rsidR="00A9365B" w:rsidRPr="00F3737D">
        <w:t>i</w:t>
      </w:r>
      <w:proofErr w:type="spellEnd"/>
      <w:r w:rsidR="00A9365B" w:rsidRPr="00F3737D">
        <w:rPr>
          <w:lang w:val="ru-RU"/>
        </w:rPr>
        <w:t>)</w:t>
      </w:r>
      <w:r w:rsidR="00A9365B" w:rsidRPr="00F3737D">
        <w:t> </w:t>
      </w:r>
      <w:r w:rsidR="0039101D" w:rsidRPr="00F3737D">
        <w:rPr>
          <w:lang w:val="ru-RU"/>
        </w:rPr>
        <w:t>подробный, критический анализ (возможно, с привлечением экспертов) практики и методов, применяемых ВОИС в процессе разработки стратегии в области ИС, и вынесение конкретных рекомендаций относительно адаптации/модернизации/усовершенствования существующих методов и инструментов соответствующим образом; (</w:t>
      </w:r>
      <w:r w:rsidR="0039101D" w:rsidRPr="00F3737D">
        <w:t>ii</w:t>
      </w:r>
      <w:r w:rsidR="0039101D" w:rsidRPr="00F3737D">
        <w:rPr>
          <w:lang w:val="ru-RU"/>
        </w:rPr>
        <w:t>)</w:t>
      </w:r>
      <w:r w:rsidR="0039101D" w:rsidRPr="00F3737D">
        <w:t> </w:t>
      </w:r>
      <w:r w:rsidR="0039101D" w:rsidRPr="00F3737D">
        <w:rPr>
          <w:lang w:val="ru-RU"/>
        </w:rPr>
        <w:t>заключение официальных соглашений (в виде проектных документов, подписываемых соответствующими государствами-членами и ВОИС) о разработке национальной политики в области ИС, которые были приняты и полностью интегрированы в национальную систему стратегического планирования</w:t>
      </w:r>
      <w:r w:rsidR="006B48CF" w:rsidRPr="00F3737D">
        <w:rPr>
          <w:lang w:val="ru-RU"/>
        </w:rPr>
        <w:t>, что способствует</w:t>
      </w:r>
      <w:r w:rsidR="0039101D" w:rsidRPr="00F3737D">
        <w:rPr>
          <w:lang w:val="ru-RU"/>
        </w:rPr>
        <w:t>, наряду с другими мерами государственной политики в различных секторах, достижению целей развития страны; (</w:t>
      </w:r>
      <w:r w:rsidR="0039101D" w:rsidRPr="00F3737D">
        <w:t>iii</w:t>
      </w:r>
      <w:r w:rsidR="0039101D" w:rsidRPr="00F3737D">
        <w:rPr>
          <w:lang w:val="ru-RU"/>
        </w:rPr>
        <w:t xml:space="preserve">) рассмотрение возможности разработать </w:t>
      </w:r>
      <w:r w:rsidR="000E3160" w:rsidRPr="00F3737D">
        <w:rPr>
          <w:lang w:val="ru-RU"/>
        </w:rPr>
        <w:t>региональные стратегии в области ИС, с тем чтобы задействовать ресурсы заинтересованных стран и выделить страны-лидеры, обладающие необходимыми возможностями для оказания другим странам региона содействия в процессе разработки и реализации стратегии (в настоящее время идет работа над пилотным планом разработки стратегии в области ИС для всех стран-членов АСЕАН).</w:t>
      </w:r>
      <w:r w:rsidR="00754225" w:rsidRPr="00F3737D">
        <w:rPr>
          <w:lang w:val="ru-RU"/>
        </w:rPr>
        <w:br/>
      </w:r>
    </w:p>
    <w:p w14:paraId="43D10E68" w14:textId="77777777" w:rsidR="00E61644" w:rsidRPr="00F3737D" w:rsidRDefault="00E61644" w:rsidP="00E61644">
      <w:pPr>
        <w:pStyle w:val="ListParagraph"/>
        <w:ind w:left="0"/>
        <w:rPr>
          <w:lang w:val="ru-RU"/>
        </w:rPr>
      </w:pPr>
    </w:p>
    <w:p w14:paraId="46227356" w14:textId="22F9C232" w:rsidR="00754225" w:rsidRPr="00F3737D" w:rsidRDefault="008C4ABF" w:rsidP="00700698">
      <w:pPr>
        <w:keepNext/>
        <w:keepLines/>
        <w:rPr>
          <w:u w:val="single"/>
          <w:lang w:val="ru-RU"/>
        </w:rPr>
      </w:pPr>
      <w:r w:rsidRPr="00F3737D">
        <w:rPr>
          <w:u w:val="single"/>
          <w:lang w:val="ru-RU"/>
        </w:rPr>
        <w:t>Предложения относит</w:t>
      </w:r>
      <w:r w:rsidR="00B249FF" w:rsidRPr="00F3737D">
        <w:rPr>
          <w:u w:val="single"/>
          <w:lang w:val="ru-RU"/>
        </w:rPr>
        <w:t>ельно технической и административной инфраструктуры (технические решения для ведомств ИС, базы данных)</w:t>
      </w:r>
    </w:p>
    <w:p w14:paraId="32AF95FD" w14:textId="77777777" w:rsidR="00337B4A" w:rsidRPr="00F3737D" w:rsidRDefault="00337B4A" w:rsidP="00700698">
      <w:pPr>
        <w:keepNext/>
        <w:keepLines/>
        <w:rPr>
          <w:u w:val="single"/>
          <w:lang w:val="ru-RU"/>
        </w:rPr>
      </w:pPr>
    </w:p>
    <w:p w14:paraId="1519EC65" w14:textId="1AF5DB08" w:rsidR="00754225" w:rsidRPr="00F3737D" w:rsidRDefault="00B249FF" w:rsidP="00700698">
      <w:pPr>
        <w:pStyle w:val="ListParagraph"/>
        <w:keepNext/>
        <w:keepLines/>
        <w:numPr>
          <w:ilvl w:val="0"/>
          <w:numId w:val="11"/>
        </w:numPr>
        <w:ind w:left="0" w:firstLine="0"/>
        <w:rPr>
          <w:u w:val="single"/>
          <w:lang w:val="ru-RU"/>
        </w:rPr>
      </w:pPr>
      <w:r w:rsidRPr="00F3737D">
        <w:rPr>
          <w:lang w:val="ru-RU"/>
        </w:rPr>
        <w:t>В дополнение к инструментам и базам данных, перечисленны</w:t>
      </w:r>
      <w:r w:rsidR="00700698" w:rsidRPr="00F3737D">
        <w:rPr>
          <w:lang w:val="ru-RU"/>
        </w:rPr>
        <w:t>м</w:t>
      </w:r>
      <w:r w:rsidRPr="00F3737D">
        <w:rPr>
          <w:lang w:val="ru-RU"/>
        </w:rPr>
        <w:t xml:space="preserve"> в документе </w:t>
      </w:r>
      <w:r w:rsidR="00754225" w:rsidRPr="00F3737D">
        <w:t>CDIP</w:t>
      </w:r>
      <w:r w:rsidR="00754225" w:rsidRPr="00F3737D">
        <w:rPr>
          <w:lang w:val="ru-RU"/>
        </w:rPr>
        <w:t>/21/4</w:t>
      </w:r>
      <w:r w:rsidRPr="00F3737D">
        <w:rPr>
          <w:lang w:val="ru-RU"/>
        </w:rPr>
        <w:t>, выдвинут целый ряд предложений и инициатив</w:t>
      </w:r>
      <w:r w:rsidR="00B05E85" w:rsidRPr="00F3737D">
        <w:rPr>
          <w:lang w:val="ru-RU"/>
        </w:rPr>
        <w:t>:</w:t>
      </w:r>
    </w:p>
    <w:p w14:paraId="1E8E9E3C" w14:textId="77777777" w:rsidR="00B05E85" w:rsidRPr="00F3737D" w:rsidRDefault="00B05E85" w:rsidP="003B0EDD">
      <w:pPr>
        <w:pStyle w:val="ListParagraph"/>
        <w:ind w:left="0"/>
        <w:rPr>
          <w:u w:val="single"/>
          <w:lang w:val="ru-RU"/>
        </w:rPr>
      </w:pPr>
    </w:p>
    <w:p w14:paraId="60591878" w14:textId="39BCDF19" w:rsidR="00754225" w:rsidRPr="00F3737D" w:rsidRDefault="00754225" w:rsidP="00754225">
      <w:pPr>
        <w:pStyle w:val="ListParagraph"/>
        <w:numPr>
          <w:ilvl w:val="0"/>
          <w:numId w:val="10"/>
        </w:numPr>
        <w:spacing w:after="160" w:line="259" w:lineRule="auto"/>
        <w:ind w:left="360"/>
        <w:rPr>
          <w:lang w:val="ru-RU"/>
        </w:rPr>
      </w:pPr>
      <w:r w:rsidRPr="00F3737D">
        <w:t>WIPO</w:t>
      </w:r>
      <w:r w:rsidRPr="00F3737D">
        <w:rPr>
          <w:lang w:val="ru-RU"/>
        </w:rPr>
        <w:t xml:space="preserve"> </w:t>
      </w:r>
      <w:r w:rsidRPr="00F3737D">
        <w:t>JURIS</w:t>
      </w:r>
      <w:r w:rsidRPr="00F3737D">
        <w:rPr>
          <w:lang w:val="ru-RU"/>
        </w:rPr>
        <w:t xml:space="preserve">, </w:t>
      </w:r>
      <w:r w:rsidR="00B249FF" w:rsidRPr="00F3737D">
        <w:rPr>
          <w:lang w:val="ru-RU"/>
        </w:rPr>
        <w:t xml:space="preserve">специализированная универсальная база данных о важнейших судебных решениях в области ИС. Эта база данных призвана удовлетворить потребности государств-членов, которым необходим удобный доступ к </w:t>
      </w:r>
      <w:r w:rsidR="00831E24" w:rsidRPr="00F3737D">
        <w:rPr>
          <w:lang w:val="ru-RU"/>
        </w:rPr>
        <w:t xml:space="preserve">тщательно отобранным и систематизированным полезным </w:t>
      </w:r>
      <w:r w:rsidR="00700698" w:rsidRPr="00F3737D">
        <w:rPr>
          <w:lang w:val="ru-RU"/>
        </w:rPr>
        <w:t xml:space="preserve">для них </w:t>
      </w:r>
      <w:r w:rsidR="00831E24" w:rsidRPr="00F3737D">
        <w:rPr>
          <w:lang w:val="ru-RU"/>
        </w:rPr>
        <w:t xml:space="preserve">материалам о решениях судебных и административных органов в области ИС, позволяющим им узнавать об опыте других юрисдикций и дающим им возможность делиться своим опытом и практикой. </w:t>
      </w:r>
      <w:r w:rsidR="00831E24" w:rsidRPr="00F3737D">
        <w:t>WIPO</w:t>
      </w:r>
      <w:r w:rsidR="00831E24" w:rsidRPr="00F3737D">
        <w:rPr>
          <w:lang w:val="ru-RU"/>
        </w:rPr>
        <w:t xml:space="preserve"> </w:t>
      </w:r>
      <w:r w:rsidR="00831E24" w:rsidRPr="00F3737D">
        <w:t>JURIS</w:t>
      </w:r>
      <w:r w:rsidR="00831E24" w:rsidRPr="00F3737D">
        <w:rPr>
          <w:lang w:val="ru-RU"/>
        </w:rPr>
        <w:t xml:space="preserve"> должна способствовать повышению квалификации и совершенствованию навыков судебных и административных органов в том, что касается вынесения взвешенных и продуманных решений по спорам, связанным с ИС. Этой базой данных будет пользоваться широкая аудитория, в</w:t>
      </w:r>
      <w:r w:rsidR="00700698" w:rsidRPr="00F3737D">
        <w:rPr>
          <w:lang w:val="ru-RU"/>
        </w:rPr>
        <w:t>ключая судей, в том числе</w:t>
      </w:r>
      <w:r w:rsidR="00831E24" w:rsidRPr="00F3737D">
        <w:rPr>
          <w:lang w:val="ru-RU"/>
        </w:rPr>
        <w:t xml:space="preserve"> судов низшей инстанции, сотрудник</w:t>
      </w:r>
      <w:r w:rsidR="00700698" w:rsidRPr="00F3737D">
        <w:rPr>
          <w:lang w:val="ru-RU"/>
        </w:rPr>
        <w:t>ов</w:t>
      </w:r>
      <w:r w:rsidR="00831E24" w:rsidRPr="00F3737D">
        <w:rPr>
          <w:lang w:val="ru-RU"/>
        </w:rPr>
        <w:t xml:space="preserve"> правоохранительных органов, а также исследова</w:t>
      </w:r>
      <w:r w:rsidR="00700698" w:rsidRPr="00F3737D">
        <w:rPr>
          <w:lang w:val="ru-RU"/>
        </w:rPr>
        <w:t>те</w:t>
      </w:r>
      <w:r w:rsidR="00831E24" w:rsidRPr="00F3737D">
        <w:rPr>
          <w:lang w:val="ru-RU"/>
        </w:rPr>
        <w:t>л</w:t>
      </w:r>
      <w:r w:rsidR="00700698" w:rsidRPr="00F3737D">
        <w:rPr>
          <w:lang w:val="ru-RU"/>
        </w:rPr>
        <w:t>ей</w:t>
      </w:r>
      <w:r w:rsidR="00831E24" w:rsidRPr="00F3737D">
        <w:rPr>
          <w:lang w:val="ru-RU"/>
        </w:rPr>
        <w:t>, юрист</w:t>
      </w:r>
      <w:r w:rsidR="00700698" w:rsidRPr="00F3737D">
        <w:rPr>
          <w:lang w:val="ru-RU"/>
        </w:rPr>
        <w:t>ов</w:t>
      </w:r>
      <w:r w:rsidR="00831E24" w:rsidRPr="00F3737D">
        <w:rPr>
          <w:lang w:val="ru-RU"/>
        </w:rPr>
        <w:t xml:space="preserve"> и другие заинтересованные стороны. В некоторых странах Латинской Америки начат пилотный проект по созданию такой базы данных, и этот этот проект будет постепенно расширяться и со временем охватит также другие регионы</w:t>
      </w:r>
      <w:r w:rsidR="0047260C" w:rsidRPr="00F3737D">
        <w:rPr>
          <w:lang w:val="ru-RU"/>
        </w:rPr>
        <w:t xml:space="preserve">, в соответствии с подходом, аналогичным тому, который применялся для разработки и внедрения других баз данных, таких как </w:t>
      </w:r>
      <w:r w:rsidR="0047260C" w:rsidRPr="00F3737D">
        <w:t>PATENSCOPE</w:t>
      </w:r>
      <w:r w:rsidR="0047260C" w:rsidRPr="00F3737D">
        <w:rPr>
          <w:lang w:val="ru-RU"/>
        </w:rPr>
        <w:t xml:space="preserve"> и </w:t>
      </w:r>
      <w:r w:rsidR="0047260C" w:rsidRPr="00F3737D">
        <w:t>WIPO</w:t>
      </w:r>
      <w:r w:rsidR="0047260C" w:rsidRPr="00F3737D">
        <w:rPr>
          <w:lang w:val="ru-RU"/>
        </w:rPr>
        <w:t xml:space="preserve"> </w:t>
      </w:r>
      <w:r w:rsidR="0047260C" w:rsidRPr="00F3737D">
        <w:t>Lex</w:t>
      </w:r>
      <w:r w:rsidR="0047260C" w:rsidRPr="00F3737D">
        <w:rPr>
          <w:lang w:val="ru-RU"/>
        </w:rPr>
        <w:t>.</w:t>
      </w:r>
      <w:r w:rsidRPr="00F3737D">
        <w:rPr>
          <w:lang w:val="ru-RU"/>
        </w:rPr>
        <w:br/>
      </w:r>
    </w:p>
    <w:p w14:paraId="550CA808" w14:textId="2F72FA3F" w:rsidR="00754225" w:rsidRPr="00F3737D" w:rsidRDefault="00754225" w:rsidP="00754225">
      <w:pPr>
        <w:pStyle w:val="ListParagraph"/>
        <w:numPr>
          <w:ilvl w:val="0"/>
          <w:numId w:val="10"/>
        </w:numPr>
        <w:shd w:val="clear" w:color="auto" w:fill="FFFFFF"/>
        <w:ind w:left="306"/>
        <w:rPr>
          <w:lang w:val="ru-RU"/>
        </w:rPr>
      </w:pPr>
      <w:r w:rsidRPr="00F3737D">
        <w:t>WIPO</w:t>
      </w:r>
      <w:r w:rsidRPr="00F3737D">
        <w:rPr>
          <w:lang w:val="ru-RU"/>
        </w:rPr>
        <w:t xml:space="preserve"> </w:t>
      </w:r>
      <w:r w:rsidRPr="00F3737D">
        <w:t>Connect</w:t>
      </w:r>
      <w:r w:rsidRPr="00F3737D">
        <w:rPr>
          <w:lang w:val="ru-RU"/>
        </w:rPr>
        <w:t>,</w:t>
      </w:r>
      <w:r w:rsidRPr="00F3737D">
        <w:t> </w:t>
      </w:r>
      <w:r w:rsidR="0047260C" w:rsidRPr="00F3737D">
        <w:rPr>
          <w:lang w:val="ru-RU"/>
        </w:rPr>
        <w:t xml:space="preserve">межсетевая система для коллективного управления авторским правом и смежными правами. Она позволяет организациям коллективного управления правами (ОКУ) управлять своими операциями на местном уровне и подсоединяться к региональным и международным сетям для обмена данными по документации. </w:t>
      </w:r>
      <w:r w:rsidR="0047260C" w:rsidRPr="00F3737D">
        <w:t>WIPO</w:t>
      </w:r>
      <w:r w:rsidR="0047260C" w:rsidRPr="00F3737D">
        <w:rPr>
          <w:lang w:val="ru-RU"/>
        </w:rPr>
        <w:t xml:space="preserve"> </w:t>
      </w:r>
      <w:r w:rsidR="0047260C" w:rsidRPr="00F3737D">
        <w:t>Connect</w:t>
      </w:r>
      <w:r w:rsidR="0047260C" w:rsidRPr="00F3737D">
        <w:rPr>
          <w:lang w:val="ru-RU"/>
        </w:rPr>
        <w:t xml:space="preserve"> постепенно заменит собой существующую программу для управления авторским правом, </w:t>
      </w:r>
      <w:r w:rsidR="0047260C" w:rsidRPr="00F3737D">
        <w:t>WIPOCOS</w:t>
      </w:r>
      <w:r w:rsidR="0047260C" w:rsidRPr="00F3737D">
        <w:rPr>
          <w:lang w:val="ru-RU"/>
        </w:rPr>
        <w:t xml:space="preserve">, </w:t>
      </w:r>
      <w:r w:rsidR="00CD1792" w:rsidRPr="00F3737D">
        <w:rPr>
          <w:lang w:val="ru-RU"/>
        </w:rPr>
        <w:t xml:space="preserve">но в ней будут сохранены </w:t>
      </w:r>
      <w:r w:rsidR="0047260C" w:rsidRPr="00F3737D">
        <w:rPr>
          <w:lang w:val="ru-RU"/>
        </w:rPr>
        <w:t>существующие рабочие функции</w:t>
      </w:r>
      <w:r w:rsidR="00CD1792" w:rsidRPr="00F3737D">
        <w:rPr>
          <w:lang w:val="ru-RU"/>
        </w:rPr>
        <w:t xml:space="preserve">, а права доступа и функциональные возможности будут расширены, с тем чтобы использующие эту программу ОКУ имели возможность действовать в глобальном масштабе. Эта новая программа разрабатывается с учетом новых задач, возникающих в эпоху цифровых технологий, например, задач, связанных с беспрецедентным увеличением объема данных в связи с использованием охраняемых авторским правом произведений на цифровых платформах, таких как </w:t>
      </w:r>
      <w:r w:rsidR="00CD1792" w:rsidRPr="00F3737D">
        <w:t>YouTube</w:t>
      </w:r>
      <w:r w:rsidR="00CD1792" w:rsidRPr="00F3737D">
        <w:rPr>
          <w:lang w:val="ru-RU"/>
        </w:rPr>
        <w:t xml:space="preserve"> или </w:t>
      </w:r>
      <w:r w:rsidR="00CD1792" w:rsidRPr="00F3737D">
        <w:t>iTunes</w:t>
      </w:r>
      <w:r w:rsidR="00CD1792" w:rsidRPr="00F3737D">
        <w:rPr>
          <w:lang w:val="ru-RU"/>
        </w:rPr>
        <w:t xml:space="preserve">. В настоящее время эта система внедрена на пилотной основе в 6 странах, а к концу двухгодичного периода 2018-2019 гг. эта система должна действовать в 12 странах. </w:t>
      </w:r>
    </w:p>
    <w:p w14:paraId="61971F15" w14:textId="77777777" w:rsidR="00754225" w:rsidRPr="00F3737D" w:rsidRDefault="00754225" w:rsidP="00754225">
      <w:pPr>
        <w:pStyle w:val="ListParagraph"/>
        <w:rPr>
          <w:lang w:val="ru-RU"/>
        </w:rPr>
      </w:pPr>
    </w:p>
    <w:p w14:paraId="7D906335" w14:textId="77777777" w:rsidR="00E61644" w:rsidRPr="00F3737D" w:rsidRDefault="00E61644" w:rsidP="00754225">
      <w:pPr>
        <w:pStyle w:val="ListParagraph"/>
        <w:rPr>
          <w:lang w:val="ru-RU"/>
        </w:rPr>
      </w:pPr>
    </w:p>
    <w:p w14:paraId="273AEEC1" w14:textId="265BB842" w:rsidR="00337B4A" w:rsidRPr="00F3737D" w:rsidRDefault="00CD1792" w:rsidP="00754225">
      <w:pPr>
        <w:rPr>
          <w:u w:val="single"/>
          <w:lang w:val="ru-RU"/>
        </w:rPr>
      </w:pPr>
      <w:r w:rsidRPr="00F3737D">
        <w:rPr>
          <w:u w:val="single"/>
          <w:lang w:val="ru-RU"/>
        </w:rPr>
        <w:t>Предложения относительно укрепления потенциала</w:t>
      </w:r>
    </w:p>
    <w:p w14:paraId="1AE61764" w14:textId="77777777" w:rsidR="00337B4A" w:rsidRPr="00F3737D" w:rsidRDefault="00337B4A" w:rsidP="00754225">
      <w:pPr>
        <w:rPr>
          <w:u w:val="single"/>
          <w:lang w:val="ru-RU"/>
        </w:rPr>
      </w:pPr>
    </w:p>
    <w:p w14:paraId="081C106D" w14:textId="3EA79D67" w:rsidR="00754225" w:rsidRPr="00F3737D" w:rsidRDefault="00CD1792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Деятельность ВОИС по укреплению потенциала включает обучение, проведение семинаров, практикумов, международных, региональных и национальных конференций, организацию стажировок, программ </w:t>
      </w:r>
      <w:r w:rsidR="00A92164" w:rsidRPr="00F3737D">
        <w:rPr>
          <w:lang w:val="ru-RU"/>
        </w:rPr>
        <w:t xml:space="preserve">предоставления стипендий и грантов и проведение информационно-разъяснительных мероприятий. Координируемая региональными бюро и </w:t>
      </w:r>
      <w:r w:rsidR="00A92164" w:rsidRPr="00F3737D">
        <w:rPr>
          <w:szCs w:val="22"/>
          <w:lang w:val="ru-RU"/>
        </w:rPr>
        <w:t>Департаментом стран с переходной и развитой экономикой и осуществляемая в тесном сотрудничестве с различными отделами/секторами ВОИС, деятельность по укреплению потенциала включает самые разные юридические, технические и практические аспекты ИС, и охватывает такие темы, как авторское право, патенты, товарные знаки, промышленные образцы, географические указания, генетические ресурсы (ГР), традиционные знания (ТЗ) и традиционные выражения культуры (ТВК), обеспечение уважения ИС, МСП, использование системы РСТ и Мадридской, Гаагской и Лиссабонской систем, а также услуги ВОИС в области альтернативного урегулирования споров. В частности, Академия ВОИС налаживает партнерские отношения с различными ведомствами ИС и университетами и способствует укреплению потенциала в рамках своих образовательных программ в области ИС.</w:t>
      </w:r>
    </w:p>
    <w:p w14:paraId="37AEE8CF" w14:textId="77777777" w:rsidR="00337B4A" w:rsidRPr="00F3737D" w:rsidRDefault="00337B4A" w:rsidP="00337B4A">
      <w:pPr>
        <w:pStyle w:val="ListParagraph"/>
        <w:ind w:left="0"/>
        <w:rPr>
          <w:lang w:val="ru-RU"/>
        </w:rPr>
      </w:pPr>
    </w:p>
    <w:p w14:paraId="4C26246A" w14:textId="26F43E61" w:rsidR="00754225" w:rsidRPr="00F3737D" w:rsidRDefault="00A92164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Результаты недавно проведенных ВОИС оценок эффективности деятельности по укреплению потенциала свидетельствуют о том, насколько важно </w:t>
      </w:r>
      <w:r w:rsidR="00E34CC1" w:rsidRPr="00F3737D">
        <w:rPr>
          <w:lang w:val="ru-RU"/>
        </w:rPr>
        <w:t xml:space="preserve">заострить </w:t>
      </w:r>
      <w:r w:rsidRPr="00F3737D">
        <w:rPr>
          <w:lang w:val="ru-RU"/>
        </w:rPr>
        <w:t xml:space="preserve">внимание </w:t>
      </w:r>
      <w:r w:rsidR="00E34CC1" w:rsidRPr="00F3737D">
        <w:rPr>
          <w:lang w:val="ru-RU"/>
        </w:rPr>
        <w:t xml:space="preserve">на оценке и мониторинге результатов этой деятельности, не ограничиваясь лишь оценкой </w:t>
      </w:r>
      <w:r w:rsidRPr="00F3737D">
        <w:rPr>
          <w:lang w:val="ru-RU"/>
        </w:rPr>
        <w:t xml:space="preserve">уровня удовлетворенности участников </w:t>
      </w:r>
      <w:r w:rsidR="00E34CC1" w:rsidRPr="00F3737D">
        <w:rPr>
          <w:lang w:val="ru-RU"/>
        </w:rPr>
        <w:t>этого процесса. Рассматриваются предложения относительно постепенной разработки новой системы наблюдения за результатами деятельности по оказанию ТП, которая будет внедрена и начнет функционировать в тестовом режиме в отдельных странах</w:t>
      </w:r>
      <w:r w:rsidR="00754225" w:rsidRPr="00F3737D">
        <w:rPr>
          <w:rStyle w:val="FootnoteReference"/>
        </w:rPr>
        <w:footnoteReference w:id="12"/>
      </w:r>
      <w:r w:rsidR="00E34CC1" w:rsidRPr="00F3737D">
        <w:rPr>
          <w:lang w:val="ru-RU"/>
        </w:rPr>
        <w:t>.</w:t>
      </w:r>
    </w:p>
    <w:p w14:paraId="6E4FE0D4" w14:textId="77777777" w:rsidR="00337B4A" w:rsidRPr="00F3737D" w:rsidRDefault="00337B4A" w:rsidP="00337B4A">
      <w:pPr>
        <w:pStyle w:val="ListParagraph"/>
        <w:rPr>
          <w:lang w:val="ru-RU"/>
        </w:rPr>
      </w:pPr>
    </w:p>
    <w:p w14:paraId="09711B8E" w14:textId="314E6E89" w:rsidR="00754225" w:rsidRPr="00F3737D" w:rsidRDefault="00852CE9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>Одним из инновационн</w:t>
      </w:r>
      <w:r w:rsidR="00440BBF" w:rsidRPr="00F3737D">
        <w:rPr>
          <w:lang w:val="ru-RU"/>
        </w:rPr>
        <w:t>ых подходов</w:t>
      </w:r>
      <w:r w:rsidRPr="00F3737D">
        <w:rPr>
          <w:lang w:val="ru-RU"/>
        </w:rPr>
        <w:t xml:space="preserve"> к укреплению потенциала является концепция создания благоприятных условий для использования ИС. В таких условиях укрепление потенциала </w:t>
      </w:r>
      <w:r w:rsidR="00700698" w:rsidRPr="00F3737D">
        <w:rPr>
          <w:lang w:val="ru-RU"/>
        </w:rPr>
        <w:t xml:space="preserve">не </w:t>
      </w:r>
      <w:r w:rsidRPr="00F3737D">
        <w:rPr>
          <w:lang w:val="ru-RU"/>
        </w:rPr>
        <w:t xml:space="preserve">ограничивается </w:t>
      </w:r>
      <w:r w:rsidR="00700698" w:rsidRPr="00F3737D">
        <w:rPr>
          <w:lang w:val="ru-RU"/>
        </w:rPr>
        <w:t xml:space="preserve">определенными </w:t>
      </w:r>
      <w:r w:rsidRPr="00F3737D">
        <w:rPr>
          <w:lang w:val="ru-RU"/>
        </w:rPr>
        <w:t>темами, то есть отдельными областями ИС, а охватывает весь диапазон взаимосвязанных аспектов ИС, где основная группа квалифицированных специалистов в области ИС способна удовлетворять разнообразные потребности различных видов пользователей связанных с ИС услуг – от патентного поиска до составления патентных заявок, охраны образцов, развити</w:t>
      </w:r>
      <w:r w:rsidR="00700698" w:rsidRPr="00F3737D">
        <w:rPr>
          <w:lang w:val="ru-RU"/>
        </w:rPr>
        <w:t>я</w:t>
      </w:r>
      <w:r w:rsidRPr="00F3737D">
        <w:rPr>
          <w:lang w:val="ru-RU"/>
        </w:rPr>
        <w:t xml:space="preserve"> бренд</w:t>
      </w:r>
      <w:r w:rsidR="00440BBF" w:rsidRPr="00F3737D">
        <w:rPr>
          <w:lang w:val="ru-RU"/>
        </w:rPr>
        <w:t>ов и коммерциализаци</w:t>
      </w:r>
      <w:r w:rsidR="00700698" w:rsidRPr="00F3737D">
        <w:rPr>
          <w:lang w:val="ru-RU"/>
        </w:rPr>
        <w:t>и</w:t>
      </w:r>
      <w:r w:rsidR="00440BBF" w:rsidRPr="00F3737D">
        <w:rPr>
          <w:lang w:val="ru-RU"/>
        </w:rPr>
        <w:t xml:space="preserve"> продукции. В соответствии с аналогичным комплексным подходом к укреплению потенциала, опыт, полученный на начальных стадиях, внедряется и тестируется в контексте применения концепции наращивания потенциала на основе технологий/продуктов, когда участники всей цепи разработки</w:t>
      </w:r>
      <w:r w:rsidR="00700698" w:rsidRPr="00F3737D">
        <w:rPr>
          <w:lang w:val="ru-RU"/>
        </w:rPr>
        <w:t>, внедрения</w:t>
      </w:r>
      <w:r w:rsidR="00440BBF" w:rsidRPr="00F3737D">
        <w:rPr>
          <w:lang w:val="ru-RU"/>
        </w:rPr>
        <w:t xml:space="preserve"> и применения </w:t>
      </w:r>
      <w:r w:rsidR="00F3737D" w:rsidRPr="00F3737D">
        <w:rPr>
          <w:lang w:val="ru-RU"/>
        </w:rPr>
        <w:t>определенной</w:t>
      </w:r>
      <w:r w:rsidR="00440BBF" w:rsidRPr="00F3737D">
        <w:rPr>
          <w:lang w:val="ru-RU"/>
        </w:rPr>
        <w:t xml:space="preserve"> технологии/продукта имеют возможность воспользоваться знаниями и навыками в области ИС, необходимыми для коммерческого внедрения этой технологии/продукта</w:t>
      </w:r>
      <w:r w:rsidR="00754225" w:rsidRPr="00F3737D">
        <w:rPr>
          <w:rStyle w:val="FootnoteReference"/>
        </w:rPr>
        <w:footnoteReference w:id="13"/>
      </w:r>
      <w:r w:rsidR="00440BBF" w:rsidRPr="00F3737D">
        <w:rPr>
          <w:lang w:val="ru-RU"/>
        </w:rPr>
        <w:t>.</w:t>
      </w:r>
    </w:p>
    <w:p w14:paraId="533AD7D9" w14:textId="77777777" w:rsidR="00337B4A" w:rsidRPr="00F3737D" w:rsidRDefault="00337B4A" w:rsidP="00337B4A">
      <w:pPr>
        <w:pStyle w:val="ListParagraph"/>
        <w:ind w:left="0"/>
        <w:rPr>
          <w:lang w:val="ru-RU"/>
        </w:rPr>
      </w:pPr>
    </w:p>
    <w:p w14:paraId="137781B1" w14:textId="5E6B9733" w:rsidR="00754225" w:rsidRPr="00F3737D" w:rsidRDefault="00D65E9F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>Инновационные подходы к укреплению потенциала взяты на вооружение в странах</w:t>
      </w:r>
      <w:r w:rsidR="00D25155" w:rsidRPr="00F3737D">
        <w:rPr>
          <w:lang w:val="ru-RU"/>
        </w:rPr>
        <w:t xml:space="preserve">, в которых существуют внутренние проблемы в плане безопасности, когда в определенных ситуациях необходимо приостановить деятельность. В таких случаях ВОИС продолжает оказывать содействие укреплению потенциала в пострадавших странах, организуя соответствующие мероприятия либо в третьих странах, либо в Женеве. </w:t>
      </w:r>
    </w:p>
    <w:p w14:paraId="6AB71F51" w14:textId="77777777" w:rsidR="00337B4A" w:rsidRPr="00F3737D" w:rsidRDefault="00337B4A" w:rsidP="00337B4A">
      <w:pPr>
        <w:rPr>
          <w:lang w:val="ru-RU"/>
        </w:rPr>
      </w:pPr>
    </w:p>
    <w:p w14:paraId="0E39533A" w14:textId="1D528E89" w:rsidR="00754225" w:rsidRPr="00F3737D" w:rsidRDefault="00D25155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Еще один заслуживающий внимания подход к укреплению потенциала </w:t>
      </w:r>
      <w:r w:rsidR="00700698" w:rsidRPr="00F3737D">
        <w:rPr>
          <w:lang w:val="ru-RU"/>
        </w:rPr>
        <w:t xml:space="preserve">предусматривает задействование </w:t>
      </w:r>
      <w:r w:rsidRPr="00F3737D">
        <w:rPr>
          <w:lang w:val="ru-RU"/>
        </w:rPr>
        <w:t xml:space="preserve">ВОИС </w:t>
      </w:r>
      <w:r w:rsidR="00700698" w:rsidRPr="00F3737D">
        <w:rPr>
          <w:lang w:val="ru-RU"/>
        </w:rPr>
        <w:t xml:space="preserve">своих возможностей </w:t>
      </w:r>
      <w:r w:rsidRPr="00F3737D">
        <w:rPr>
          <w:lang w:val="ru-RU"/>
        </w:rPr>
        <w:t xml:space="preserve">для организации комплексного обучения на </w:t>
      </w:r>
      <w:r w:rsidR="00230DDA" w:rsidRPr="00F3737D">
        <w:rPr>
          <w:lang w:val="ru-RU"/>
        </w:rPr>
        <w:t>языках стран, которые издавна испытывают недостаток такого потенциала</w:t>
      </w:r>
      <w:r w:rsidR="008F689E" w:rsidRPr="00F3737D">
        <w:rPr>
          <w:lang w:val="ru-RU"/>
        </w:rPr>
        <w:t xml:space="preserve">. В этой связи на пилотной основе реализуются новые инициативы, в рамках которых проводится обучение в области ИС по стандартной программе для групп стран, говорящих на одном и том же языке. Такие программы, координируемые соответствующими региональными бюро и Академией ВОИС, включают курсы как дистанционного обучения, так и очного обучения в стране, которая играет ключевую роль в </w:t>
      </w:r>
      <w:r w:rsidR="00700698" w:rsidRPr="00F3737D">
        <w:rPr>
          <w:lang w:val="ru-RU"/>
        </w:rPr>
        <w:t xml:space="preserve">этом </w:t>
      </w:r>
      <w:r w:rsidR="008F689E" w:rsidRPr="00F3737D">
        <w:rPr>
          <w:lang w:val="ru-RU"/>
        </w:rPr>
        <w:t xml:space="preserve">процессе, предлагая свои ресурсы и возможности для распространения знаний. Целью этих программ, которые служат показательным примером сотрудничества по линии Юг-Юг, является оптимизация многих существующих курсов обучения по вопросам ИС, администрации и управления путем их объединения в одну общую, комплексную учебную программу </w:t>
      </w:r>
      <w:r w:rsidR="00F0313D" w:rsidRPr="00F3737D">
        <w:rPr>
          <w:lang w:val="ru-RU"/>
        </w:rPr>
        <w:t>в целях повышения квалификации и пополнения знаний должностных лиц, занимающихся вопросами ИС и говорящих на одном и том же языке</w:t>
      </w:r>
      <w:r w:rsidR="00754225" w:rsidRPr="00F3737D">
        <w:rPr>
          <w:rStyle w:val="FootnoteReference"/>
        </w:rPr>
        <w:footnoteReference w:id="14"/>
      </w:r>
      <w:r w:rsidR="00F0313D" w:rsidRPr="00F3737D">
        <w:rPr>
          <w:lang w:val="ru-RU"/>
        </w:rPr>
        <w:t>.</w:t>
      </w:r>
    </w:p>
    <w:p w14:paraId="483A81A8" w14:textId="77777777" w:rsidR="00754225" w:rsidRPr="00F3737D" w:rsidRDefault="00754225" w:rsidP="00754225">
      <w:pPr>
        <w:rPr>
          <w:u w:val="single"/>
          <w:lang w:val="ru-RU"/>
        </w:rPr>
      </w:pPr>
    </w:p>
    <w:p w14:paraId="078CDC9B" w14:textId="77777777" w:rsidR="00E61644" w:rsidRPr="00F3737D" w:rsidRDefault="00E61644" w:rsidP="00754225">
      <w:pPr>
        <w:rPr>
          <w:u w:val="single"/>
          <w:lang w:val="ru-RU"/>
        </w:rPr>
      </w:pPr>
    </w:p>
    <w:p w14:paraId="41F7E03A" w14:textId="17041E24" w:rsidR="00337B4A" w:rsidRPr="00F3737D" w:rsidRDefault="00F0313D" w:rsidP="00754225">
      <w:pPr>
        <w:rPr>
          <w:u w:val="single"/>
        </w:rPr>
      </w:pPr>
      <w:r w:rsidRPr="00F3737D">
        <w:rPr>
          <w:u w:val="single"/>
          <w:lang w:val="ru-RU"/>
        </w:rPr>
        <w:t>Предложения</w:t>
      </w:r>
      <w:r w:rsidRPr="00F3737D">
        <w:rPr>
          <w:u w:val="single"/>
        </w:rPr>
        <w:t xml:space="preserve"> </w:t>
      </w:r>
      <w:r w:rsidRPr="00F3737D">
        <w:rPr>
          <w:u w:val="single"/>
          <w:lang w:val="ru-RU"/>
        </w:rPr>
        <w:t>относительно</w:t>
      </w:r>
      <w:r w:rsidRPr="00F3737D">
        <w:rPr>
          <w:u w:val="single"/>
        </w:rPr>
        <w:t xml:space="preserve"> </w:t>
      </w:r>
      <w:r w:rsidRPr="00F3737D">
        <w:rPr>
          <w:u w:val="single"/>
          <w:lang w:val="ru-RU"/>
        </w:rPr>
        <w:t>нормотворческой помощи</w:t>
      </w:r>
    </w:p>
    <w:p w14:paraId="5D61FA91" w14:textId="77777777" w:rsidR="00337B4A" w:rsidRPr="00F3737D" w:rsidRDefault="00337B4A" w:rsidP="00754225">
      <w:pPr>
        <w:rPr>
          <w:u w:val="single"/>
        </w:rPr>
      </w:pPr>
    </w:p>
    <w:p w14:paraId="12D6834A" w14:textId="28F35BB6" w:rsidR="00754225" w:rsidRPr="00F3737D" w:rsidRDefault="00F0313D" w:rsidP="00F0313D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szCs w:val="22"/>
          <w:lang w:val="ru-RU"/>
        </w:rPr>
        <w:t>ВОИС уже многие годы оказывает нормотворческую помощь по запросу государств-членов или региональных неправительственных организаций. Эта помощь всегда корректируется с учетом потребностей обращающегося за помощью государства-члена, уровня социально-экономического развития этого государства, факторов, ограничивающих его кадровые и финансовые возможности, и в соответствии с приоритетами, согласованными с обращающимся за помощью государством-членом.</w:t>
      </w:r>
    </w:p>
    <w:p w14:paraId="4A7775F7" w14:textId="77777777" w:rsidR="00337B4A" w:rsidRPr="00F3737D" w:rsidRDefault="00337B4A" w:rsidP="00337B4A">
      <w:pPr>
        <w:pStyle w:val="ListParagraph"/>
        <w:ind w:left="0"/>
        <w:rPr>
          <w:lang w:val="ru-RU"/>
        </w:rPr>
      </w:pPr>
    </w:p>
    <w:p w14:paraId="63F55487" w14:textId="53102756" w:rsidR="00754225" w:rsidRPr="00F3737D" w:rsidRDefault="0092607D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Последовательность предусмотренных методологией </w:t>
      </w:r>
      <w:r w:rsidR="00945C48" w:rsidRPr="00F3737D">
        <w:rPr>
          <w:lang w:val="ru-RU"/>
        </w:rPr>
        <w:t>этапов</w:t>
      </w:r>
      <w:r w:rsidRPr="00F3737D">
        <w:rPr>
          <w:lang w:val="ru-RU"/>
        </w:rPr>
        <w:t xml:space="preserve"> </w:t>
      </w:r>
      <w:r w:rsidR="00945C48" w:rsidRPr="00F3737D">
        <w:rPr>
          <w:lang w:val="ru-RU"/>
        </w:rPr>
        <w:t xml:space="preserve">оказания ВОИС </w:t>
      </w:r>
      <w:r w:rsidRPr="00F3737D">
        <w:rPr>
          <w:lang w:val="ru-RU"/>
        </w:rPr>
        <w:t>нормотворческой помощи отражена в существующих документах, в частности, в документе</w:t>
      </w:r>
      <w:r w:rsidR="00945C48" w:rsidRPr="00F3737D">
        <w:rPr>
          <w:lang w:val="ru-RU"/>
        </w:rPr>
        <w:t xml:space="preserve"> </w:t>
      </w:r>
      <w:r w:rsidR="00945C48" w:rsidRPr="00F3737D">
        <w:t>CDIP</w:t>
      </w:r>
      <w:r w:rsidR="00945C48" w:rsidRPr="00F3737D">
        <w:rPr>
          <w:lang w:val="ru-RU"/>
        </w:rPr>
        <w:t>/21/4</w:t>
      </w:r>
      <w:r w:rsidR="00754225" w:rsidRPr="00F3737D">
        <w:rPr>
          <w:rStyle w:val="FootnoteReference"/>
        </w:rPr>
        <w:footnoteReference w:id="15"/>
      </w:r>
      <w:r w:rsidRPr="00F3737D">
        <w:rPr>
          <w:lang w:val="ru-RU"/>
        </w:rPr>
        <w:t>.</w:t>
      </w:r>
      <w:r w:rsidR="00754225" w:rsidRPr="00F3737D">
        <w:rPr>
          <w:lang w:val="ru-RU"/>
        </w:rPr>
        <w:t xml:space="preserve"> </w:t>
      </w:r>
      <w:r w:rsidR="00945C48" w:rsidRPr="00F3737D">
        <w:rPr>
          <w:lang w:val="ru-RU"/>
        </w:rPr>
        <w:t xml:space="preserve">В этой последовательности особое внимание следует обратить на пункт </w:t>
      </w:r>
      <w:r w:rsidR="00754225" w:rsidRPr="00F3737D">
        <w:rPr>
          <w:lang w:val="ru-RU"/>
        </w:rPr>
        <w:t>54 (</w:t>
      </w:r>
      <w:r w:rsidR="00754225" w:rsidRPr="00F3737D">
        <w:t>vi</w:t>
      </w:r>
      <w:r w:rsidR="00754225" w:rsidRPr="00F3737D">
        <w:rPr>
          <w:lang w:val="ru-RU"/>
        </w:rPr>
        <w:t xml:space="preserve">) </w:t>
      </w:r>
      <w:r w:rsidR="00945C48" w:rsidRPr="00F3737D">
        <w:rPr>
          <w:lang w:val="ru-RU"/>
        </w:rPr>
        <w:t>«</w:t>
      </w:r>
      <w:r w:rsidR="00945C48" w:rsidRPr="00F3737D">
        <w:rPr>
          <w:szCs w:val="22"/>
          <w:lang w:val="ru-RU"/>
        </w:rPr>
        <w:t>По прошествии определенного времени ВОИС старается узнать мнение запрашивающей стороны о полезности и эффективности оказываемой помощи. Такую информацию не всегда удается получить, однако она помогает ВОИС оценивать качество своей работы и улучшать ее в рамках будущих проектов»</w:t>
      </w:r>
      <w:r w:rsidR="00754225" w:rsidRPr="00F3737D">
        <w:rPr>
          <w:rStyle w:val="FootnoteReference"/>
        </w:rPr>
        <w:footnoteReference w:id="16"/>
      </w:r>
      <w:r w:rsidR="00945C48" w:rsidRPr="00F3737D">
        <w:rPr>
          <w:szCs w:val="22"/>
          <w:lang w:val="ru-RU"/>
        </w:rPr>
        <w:t>.</w:t>
      </w:r>
      <w:r w:rsidR="00754225" w:rsidRPr="00F3737D">
        <w:rPr>
          <w:lang w:val="ru-RU"/>
        </w:rPr>
        <w:t xml:space="preserve"> </w:t>
      </w:r>
      <w:r w:rsidR="004C0882" w:rsidRPr="00F3737D">
        <w:rPr>
          <w:lang w:val="ru-RU"/>
        </w:rPr>
        <w:t xml:space="preserve"> </w:t>
      </w:r>
    </w:p>
    <w:p w14:paraId="55B8AA0A" w14:textId="77777777" w:rsidR="00754225" w:rsidRPr="00F3737D" w:rsidRDefault="00754225" w:rsidP="00754225">
      <w:pPr>
        <w:rPr>
          <w:lang w:val="ru-RU"/>
        </w:rPr>
      </w:pPr>
    </w:p>
    <w:p w14:paraId="28602A29" w14:textId="2FA75F1D" w:rsidR="00754225" w:rsidRPr="00F3737D" w:rsidRDefault="00E57DC5" w:rsidP="00337B4A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Уделяя особое внимание этому возможному развитию ситуации в будущем, ВОИС анализирует методы оценки долгосрочного значения оказываемой странам нормотворческой помощи. В настоящее время соответствующие вопросники, как правило, направляются государствам-членам сразу же после оказания помощи, а в будущем планируется сосредоточить внимание на оценке результатов и полезности предоставленных рекомендаций по прошествии определенного времени. Кроме того, для повышения процента участников опросов о нормотворческой помощи, рассматривается возможность перехода на проведение опросов в </w:t>
      </w:r>
      <w:r w:rsidR="00380F90" w:rsidRPr="00F3737D">
        <w:rPr>
          <w:lang w:val="ru-RU"/>
        </w:rPr>
        <w:t xml:space="preserve">онлайновом </w:t>
      </w:r>
      <w:r w:rsidR="001C7EED" w:rsidRPr="00F3737D">
        <w:rPr>
          <w:lang w:val="ru-RU"/>
        </w:rPr>
        <w:t xml:space="preserve">режиме с использованием ряда имеющихся для этого инструментов. </w:t>
      </w:r>
      <w:r w:rsidRPr="00F3737D">
        <w:rPr>
          <w:lang w:val="ru-RU"/>
        </w:rPr>
        <w:t xml:space="preserve"> </w:t>
      </w:r>
    </w:p>
    <w:p w14:paraId="0C3E2949" w14:textId="77777777" w:rsidR="00754225" w:rsidRPr="00F3737D" w:rsidRDefault="00754225" w:rsidP="00754225">
      <w:pPr>
        <w:rPr>
          <w:u w:val="single"/>
          <w:lang w:val="ru-RU"/>
        </w:rPr>
      </w:pPr>
    </w:p>
    <w:p w14:paraId="47C28673" w14:textId="77777777" w:rsidR="00E61644" w:rsidRPr="00F3737D" w:rsidRDefault="00E61644" w:rsidP="00754225">
      <w:pPr>
        <w:rPr>
          <w:u w:val="single"/>
          <w:lang w:val="ru-RU"/>
        </w:rPr>
      </w:pPr>
    </w:p>
    <w:p w14:paraId="0CACB4B6" w14:textId="085A4B2F" w:rsidR="00754225" w:rsidRPr="00F3737D" w:rsidRDefault="00C133B4" w:rsidP="003B0EDD">
      <w:pPr>
        <w:keepNext/>
        <w:rPr>
          <w:u w:val="single"/>
          <w:lang w:val="ru-RU"/>
        </w:rPr>
      </w:pPr>
      <w:r w:rsidRPr="00F3737D">
        <w:rPr>
          <w:u w:val="single"/>
          <w:lang w:val="ru-RU"/>
        </w:rPr>
        <w:t>Предложения в отношении проектов ПДР</w:t>
      </w:r>
      <w:r w:rsidR="00754225" w:rsidRPr="00F3737D">
        <w:rPr>
          <w:u w:val="single"/>
          <w:lang w:val="ru-RU"/>
        </w:rPr>
        <w:t xml:space="preserve"> </w:t>
      </w:r>
    </w:p>
    <w:p w14:paraId="589D4FCE" w14:textId="77777777" w:rsidR="00337B4A" w:rsidRPr="00F3737D" w:rsidRDefault="00337B4A" w:rsidP="003B0EDD">
      <w:pPr>
        <w:keepNext/>
        <w:rPr>
          <w:u w:val="single"/>
          <w:lang w:val="ru-RU"/>
        </w:rPr>
      </w:pPr>
    </w:p>
    <w:p w14:paraId="260B79B0" w14:textId="42EDCADA" w:rsidR="00754225" w:rsidRPr="00F3737D" w:rsidRDefault="00074ED0" w:rsidP="003B0EDD">
      <w:pPr>
        <w:pStyle w:val="ListParagraph"/>
        <w:keepNext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Результаты анализа содержания, целей и задач последних проектов, связанных с ПДР, свидетельствуют об эволюции подхода: если раньше при реализации проектов руководствовались рекомендациями, то теперь руководствуются контекстом. Поскольку с годами соображения развития становятся все более неотъемлемой частью работы Организации, а рекомендации ПДР все более тесно интегрируются в </w:t>
      </w:r>
      <w:r w:rsidR="00325022" w:rsidRPr="00F3737D">
        <w:rPr>
          <w:lang w:val="ru-RU"/>
        </w:rPr>
        <w:t>основные программы, у государств-членов появляется возможность разрабатывать новые, зависящие от контекста проекты, призванные продемонстрировать пользу использования ИС в различных секторах экономики для развивающихся стран и НРС или для определенных групп пользователей, в чьих интересах реализуются эти проекты.</w:t>
      </w:r>
    </w:p>
    <w:p w14:paraId="21482556" w14:textId="77777777" w:rsidR="00337B4A" w:rsidRPr="00F3737D" w:rsidRDefault="00337B4A" w:rsidP="00337B4A">
      <w:pPr>
        <w:pStyle w:val="ListParagraph"/>
        <w:ind w:left="0"/>
        <w:rPr>
          <w:lang w:val="ru-RU"/>
        </w:rPr>
      </w:pPr>
    </w:p>
    <w:p w14:paraId="67CD2A42" w14:textId="77C31003" w:rsidR="00754225" w:rsidRPr="00F3737D" w:rsidRDefault="00325022" w:rsidP="006225B2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>Примерами недавних проектов, некоторые из которых уже реализуются, а некоторые еще предстоит реализовать в контексте осуществления стратегии более эффективного использования ИС, являются следующие</w:t>
      </w:r>
      <w:r w:rsidR="00754225" w:rsidRPr="00F3737D">
        <w:rPr>
          <w:lang w:val="ru-RU"/>
        </w:rPr>
        <w:t>: (</w:t>
      </w:r>
      <w:proofErr w:type="spellStart"/>
      <w:r w:rsidR="00754225" w:rsidRPr="00F3737D">
        <w:t>i</w:t>
      </w:r>
      <w:proofErr w:type="spellEnd"/>
      <w:r w:rsidR="00754225" w:rsidRPr="00F3737D">
        <w:rPr>
          <w:lang w:val="ru-RU"/>
        </w:rPr>
        <w:t xml:space="preserve">) </w:t>
      </w:r>
      <w:r w:rsidRPr="00F3737D">
        <w:rPr>
          <w:lang w:val="ru-RU"/>
        </w:rPr>
        <w:t xml:space="preserve">«ИС, туризм и культура: поддержка целей в области развития и популяризация культурного наследия в Египте и других развивающихся странах» </w:t>
      </w:r>
      <w:r w:rsidR="00754225" w:rsidRPr="00F3737D">
        <w:rPr>
          <w:lang w:val="ru-RU"/>
        </w:rPr>
        <w:t>(</w:t>
      </w:r>
      <w:r w:rsidR="00754225" w:rsidRPr="00F3737D">
        <w:t>CDIP</w:t>
      </w:r>
      <w:r w:rsidR="00754225" w:rsidRPr="00F3737D">
        <w:rPr>
          <w:lang w:val="ru-RU"/>
        </w:rPr>
        <w:t xml:space="preserve"> 15/7 </w:t>
      </w:r>
      <w:r w:rsidR="00754225" w:rsidRPr="00F3737D">
        <w:t>REV</w:t>
      </w:r>
      <w:r w:rsidR="00754225" w:rsidRPr="00F3737D">
        <w:rPr>
          <w:lang w:val="ru-RU"/>
        </w:rPr>
        <w:t>); (</w:t>
      </w:r>
      <w:r w:rsidR="00754225" w:rsidRPr="00F3737D">
        <w:t>ii</w:t>
      </w:r>
      <w:r w:rsidR="00754225" w:rsidRPr="00F3737D">
        <w:rPr>
          <w:lang w:val="ru-RU"/>
        </w:rPr>
        <w:t xml:space="preserve">) </w:t>
      </w:r>
      <w:r w:rsidRPr="00F3737D">
        <w:rPr>
          <w:lang w:val="ru-RU"/>
        </w:rPr>
        <w:t xml:space="preserve">«Использование информации, являющейся частью общественного достояния, для целей экономического развития» </w:t>
      </w:r>
      <w:r w:rsidR="00754225" w:rsidRPr="00F3737D">
        <w:rPr>
          <w:lang w:val="ru-RU"/>
        </w:rPr>
        <w:t>(</w:t>
      </w:r>
      <w:r w:rsidR="00754225" w:rsidRPr="00F3737D">
        <w:t>CDIP</w:t>
      </w:r>
      <w:r w:rsidR="00754225" w:rsidRPr="00F3737D">
        <w:rPr>
          <w:lang w:val="ru-RU"/>
        </w:rPr>
        <w:t xml:space="preserve">/16/4 </w:t>
      </w:r>
      <w:r w:rsidR="00754225" w:rsidRPr="00F3737D">
        <w:t>REV</w:t>
      </w:r>
      <w:r w:rsidR="00754225" w:rsidRPr="00F3737D">
        <w:rPr>
          <w:lang w:val="ru-RU"/>
        </w:rPr>
        <w:t>); (</w:t>
      </w:r>
      <w:r w:rsidR="00754225" w:rsidRPr="00F3737D">
        <w:t>iii</w:t>
      </w:r>
      <w:r w:rsidR="00754225" w:rsidRPr="00F3737D">
        <w:rPr>
          <w:lang w:val="ru-RU"/>
        </w:rPr>
        <w:t xml:space="preserve">) </w:t>
      </w:r>
      <w:r w:rsidRPr="00F3737D">
        <w:rPr>
          <w:lang w:val="ru-RU"/>
        </w:rPr>
        <w:t xml:space="preserve">«Укрепление и развитие аудиовизуального сектора в Буркина-Фасо и некоторых других африканских странах» </w:t>
      </w:r>
      <w:r w:rsidR="00754225" w:rsidRPr="00F3737D">
        <w:rPr>
          <w:iCs/>
          <w:lang w:val="ru-RU"/>
        </w:rPr>
        <w:t>(</w:t>
      </w:r>
      <w:r w:rsidR="00754225" w:rsidRPr="00F3737D">
        <w:rPr>
          <w:iCs/>
        </w:rPr>
        <w:t>CDIP</w:t>
      </w:r>
      <w:r w:rsidR="00754225" w:rsidRPr="00F3737D">
        <w:rPr>
          <w:iCs/>
          <w:lang w:val="ru-RU"/>
        </w:rPr>
        <w:t xml:space="preserve"> </w:t>
      </w:r>
      <w:r w:rsidR="006E3B47" w:rsidRPr="00F3737D">
        <w:rPr>
          <w:iCs/>
          <w:lang w:val="ru-RU"/>
        </w:rPr>
        <w:t>9/13</w:t>
      </w:r>
      <w:r w:rsidR="00754225" w:rsidRPr="00F3737D">
        <w:rPr>
          <w:iCs/>
          <w:lang w:val="ru-RU"/>
        </w:rPr>
        <w:t>); (</w:t>
      </w:r>
      <w:r w:rsidR="00754225" w:rsidRPr="00F3737D">
        <w:rPr>
          <w:iCs/>
        </w:rPr>
        <w:t>iv</w:t>
      </w:r>
      <w:r w:rsidR="00754225" w:rsidRPr="00F3737D">
        <w:rPr>
          <w:iCs/>
          <w:lang w:val="ru-RU"/>
        </w:rPr>
        <w:t xml:space="preserve">) </w:t>
      </w:r>
      <w:r w:rsidRPr="00F3737D">
        <w:rPr>
          <w:iCs/>
          <w:lang w:val="ru-RU"/>
        </w:rPr>
        <w:t xml:space="preserve">«Повышение </w:t>
      </w:r>
      <w:r w:rsidRPr="00F3737D">
        <w:rPr>
          <w:lang w:val="ru-RU"/>
        </w:rPr>
        <w:t>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</w:r>
      <w:r w:rsidR="00754225" w:rsidRPr="00F3737D">
        <w:rPr>
          <w:lang w:val="ru-RU"/>
        </w:rPr>
        <w:t xml:space="preserve"> (</w:t>
      </w:r>
      <w:r w:rsidR="00754225" w:rsidRPr="00F3737D">
        <w:t>CDIP</w:t>
      </w:r>
      <w:r w:rsidR="00754225" w:rsidRPr="00F3737D">
        <w:rPr>
          <w:lang w:val="ru-RU"/>
        </w:rPr>
        <w:t xml:space="preserve"> 21/12 </w:t>
      </w:r>
      <w:r w:rsidR="00754225" w:rsidRPr="00F3737D">
        <w:t>REV</w:t>
      </w:r>
      <w:r w:rsidR="00754225" w:rsidRPr="00F3737D">
        <w:rPr>
          <w:lang w:val="ru-RU"/>
        </w:rPr>
        <w:t>)</w:t>
      </w:r>
      <w:r w:rsidR="006E3B47" w:rsidRPr="00F3737D">
        <w:rPr>
          <w:lang w:val="ru-RU"/>
        </w:rPr>
        <w:t xml:space="preserve">; </w:t>
      </w:r>
      <w:r w:rsidRPr="00F3737D">
        <w:rPr>
          <w:szCs w:val="22"/>
          <w:lang w:val="ru-RU"/>
        </w:rPr>
        <w:t>и</w:t>
      </w:r>
      <w:r w:rsidR="006E3B47" w:rsidRPr="00F3737D">
        <w:rPr>
          <w:szCs w:val="22"/>
          <w:lang w:val="ru-RU"/>
        </w:rPr>
        <w:t xml:space="preserve"> (</w:t>
      </w:r>
      <w:r w:rsidR="006E3B47" w:rsidRPr="00F3737D">
        <w:rPr>
          <w:szCs w:val="22"/>
        </w:rPr>
        <w:t>v</w:t>
      </w:r>
      <w:r w:rsidR="006E3B47" w:rsidRPr="00F3737D">
        <w:rPr>
          <w:szCs w:val="22"/>
          <w:lang w:val="ru-RU"/>
        </w:rPr>
        <w:t xml:space="preserve">) </w:t>
      </w:r>
      <w:r w:rsidR="00955151" w:rsidRPr="00F3737D">
        <w:rPr>
          <w:szCs w:val="22"/>
          <w:lang w:val="ru-RU"/>
        </w:rPr>
        <w:t>предложение Республики Кения по «Проекту, направленному на повышение уровня использования интеллектуальной собственности в секторе разработки программного обеспечения в африканских странах»</w:t>
      </w:r>
      <w:r w:rsidR="006E3B47" w:rsidRPr="00F3737D">
        <w:rPr>
          <w:szCs w:val="22"/>
          <w:lang w:val="ru-RU"/>
        </w:rPr>
        <w:t xml:space="preserve"> (</w:t>
      </w:r>
      <w:r w:rsidR="006E3B47" w:rsidRPr="00F3737D">
        <w:rPr>
          <w:szCs w:val="22"/>
        </w:rPr>
        <w:t>CDIP</w:t>
      </w:r>
      <w:r w:rsidR="006E3B47" w:rsidRPr="00F3737D">
        <w:rPr>
          <w:szCs w:val="22"/>
          <w:lang w:val="ru-RU"/>
        </w:rPr>
        <w:t>/22/8)</w:t>
      </w:r>
      <w:r w:rsidR="00CD3F15" w:rsidRPr="00F3737D">
        <w:rPr>
          <w:szCs w:val="22"/>
          <w:lang w:val="ru-RU"/>
        </w:rPr>
        <w:t>.</w:t>
      </w:r>
    </w:p>
    <w:p w14:paraId="44DB13E5" w14:textId="77777777" w:rsidR="006225B2" w:rsidRPr="00F3737D" w:rsidRDefault="006225B2" w:rsidP="006225B2">
      <w:pPr>
        <w:pStyle w:val="ListParagraph"/>
        <w:rPr>
          <w:lang w:val="ru-RU"/>
        </w:rPr>
      </w:pPr>
    </w:p>
    <w:p w14:paraId="239723F1" w14:textId="1F3403F9" w:rsidR="00754225" w:rsidRPr="00F3737D" w:rsidRDefault="00955151" w:rsidP="006225B2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>По всем проектам ПДР все большее значение придается мониторингу и оценке реализации проектов, а также учету мнений, высказываемых государствами-членами в ходе перспективной оценки проектов ПДР, особенно обеспечению того, чтобы рекомендации ПДР были надлежащим образом отражены в промежуточных и конечных результатах реализации проектов.</w:t>
      </w:r>
    </w:p>
    <w:p w14:paraId="784A8FAB" w14:textId="77777777" w:rsidR="00754225" w:rsidRPr="00F3737D" w:rsidRDefault="00754225" w:rsidP="00754225">
      <w:pPr>
        <w:rPr>
          <w:lang w:val="ru-RU"/>
        </w:rPr>
      </w:pPr>
    </w:p>
    <w:p w14:paraId="5F767906" w14:textId="77777777" w:rsidR="00E61644" w:rsidRPr="00F3737D" w:rsidRDefault="00E61644" w:rsidP="00754225">
      <w:pPr>
        <w:rPr>
          <w:lang w:val="ru-RU"/>
        </w:rPr>
      </w:pPr>
    </w:p>
    <w:p w14:paraId="5F0DB637" w14:textId="6A2F3C7C" w:rsidR="00754225" w:rsidRPr="00F3737D" w:rsidRDefault="00955151" w:rsidP="00754225">
      <w:pPr>
        <w:rPr>
          <w:u w:val="single"/>
          <w:lang w:val="ru-RU"/>
        </w:rPr>
      </w:pPr>
      <w:r w:rsidRPr="00F3737D">
        <w:rPr>
          <w:u w:val="single"/>
          <w:lang w:val="ru-RU"/>
        </w:rPr>
        <w:t>Предложения относительно государственно-частных партнерств (многосторонних платформ)</w:t>
      </w:r>
    </w:p>
    <w:p w14:paraId="2C14506C" w14:textId="77777777" w:rsidR="006225B2" w:rsidRPr="00F3737D" w:rsidRDefault="006225B2" w:rsidP="00754225">
      <w:pPr>
        <w:rPr>
          <w:u w:val="single"/>
          <w:lang w:val="ru-RU"/>
        </w:rPr>
      </w:pPr>
    </w:p>
    <w:p w14:paraId="225DFD0D" w14:textId="451C609A" w:rsidR="00754225" w:rsidRPr="00F3737D" w:rsidRDefault="004734F4" w:rsidP="006225B2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 xml:space="preserve">Многосторонние платформы создаются </w:t>
      </w:r>
      <w:r w:rsidR="0028215F" w:rsidRPr="00F3737D">
        <w:rPr>
          <w:lang w:val="ru-RU"/>
        </w:rPr>
        <w:t xml:space="preserve">в целях укрепления потенциала развивающихся стран для участия в </w:t>
      </w:r>
      <w:r w:rsidR="0028215F" w:rsidRPr="00F3737D">
        <w:rPr>
          <w:szCs w:val="22"/>
          <w:lang w:val="ru-RU"/>
        </w:rPr>
        <w:t>экономике, основанной на знаниях, путем создания условий для налаживания отношений между заинтересованными сторонами при помощи специализированных баз данных, а также в рамках специальных мероприятий, организуемых с целью установления контактов</w:t>
      </w:r>
      <w:r w:rsidR="00754225" w:rsidRPr="00F3737D">
        <w:rPr>
          <w:lang w:val="ru-RU"/>
        </w:rPr>
        <w:t xml:space="preserve">. </w:t>
      </w:r>
      <w:r w:rsidR="0028215F" w:rsidRPr="00F3737D">
        <w:rPr>
          <w:lang w:val="ru-RU"/>
        </w:rPr>
        <w:t xml:space="preserve">Такие платформы, как </w:t>
      </w:r>
      <w:r w:rsidR="0028215F" w:rsidRPr="00F3737D">
        <w:rPr>
          <w:szCs w:val="22"/>
        </w:rPr>
        <w:t>WIPO</w:t>
      </w:r>
      <w:r w:rsidR="0028215F" w:rsidRPr="00F3737D">
        <w:rPr>
          <w:szCs w:val="22"/>
          <w:lang w:val="ru-RU"/>
        </w:rPr>
        <w:t xml:space="preserve"> </w:t>
      </w:r>
      <w:r w:rsidR="0028215F" w:rsidRPr="00F3737D">
        <w:rPr>
          <w:szCs w:val="22"/>
        </w:rPr>
        <w:t>Green</w:t>
      </w:r>
      <w:r w:rsidR="0028215F" w:rsidRPr="00F3737D">
        <w:rPr>
          <w:szCs w:val="22"/>
          <w:lang w:val="ru-RU"/>
        </w:rPr>
        <w:t xml:space="preserve">, </w:t>
      </w:r>
      <w:r w:rsidR="0028215F" w:rsidRPr="00F3737D">
        <w:rPr>
          <w:szCs w:val="22"/>
        </w:rPr>
        <w:t>WIPO</w:t>
      </w:r>
      <w:r w:rsidR="0028215F" w:rsidRPr="00F3737D">
        <w:rPr>
          <w:szCs w:val="22"/>
          <w:lang w:val="ru-RU"/>
        </w:rPr>
        <w:t xml:space="preserve"> </w:t>
      </w:r>
      <w:r w:rsidR="0028215F" w:rsidRPr="00F3737D">
        <w:rPr>
          <w:szCs w:val="22"/>
        </w:rPr>
        <w:t>Re</w:t>
      </w:r>
      <w:r w:rsidR="0028215F" w:rsidRPr="00F3737D">
        <w:rPr>
          <w:szCs w:val="22"/>
          <w:lang w:val="ru-RU"/>
        </w:rPr>
        <w:t>:</w:t>
      </w:r>
      <w:r w:rsidR="0028215F" w:rsidRPr="00F3737D">
        <w:rPr>
          <w:szCs w:val="22"/>
        </w:rPr>
        <w:t>Search</w:t>
      </w:r>
      <w:r w:rsidR="0028215F" w:rsidRPr="00F3737D">
        <w:rPr>
          <w:szCs w:val="22"/>
          <w:lang w:val="ru-RU"/>
        </w:rPr>
        <w:t>, Консорциум доступных книг (</w:t>
      </w:r>
      <w:r w:rsidR="0028215F" w:rsidRPr="00F3737D">
        <w:rPr>
          <w:szCs w:val="22"/>
        </w:rPr>
        <w:t>ABC</w:t>
      </w:r>
      <w:r w:rsidR="0028215F" w:rsidRPr="00F3737D">
        <w:rPr>
          <w:szCs w:val="22"/>
          <w:lang w:val="ru-RU"/>
        </w:rPr>
        <w:t>), а также Программа обеспечения доступа к результатам исследований в интересах развития и инноваций (</w:t>
      </w:r>
      <w:r w:rsidR="0028215F" w:rsidRPr="00F3737D">
        <w:rPr>
          <w:szCs w:val="22"/>
        </w:rPr>
        <w:t>ARDI</w:t>
      </w:r>
      <w:r w:rsidR="0028215F" w:rsidRPr="00F3737D">
        <w:rPr>
          <w:szCs w:val="22"/>
          <w:lang w:val="ru-RU"/>
        </w:rPr>
        <w:t>) и Программа обеспечения доступа к специализированной патентной информации (</w:t>
      </w:r>
      <w:r w:rsidR="0028215F" w:rsidRPr="00F3737D">
        <w:rPr>
          <w:szCs w:val="22"/>
        </w:rPr>
        <w:t>ASPI</w:t>
      </w:r>
      <w:r w:rsidR="0028215F" w:rsidRPr="00F3737D">
        <w:rPr>
          <w:szCs w:val="22"/>
          <w:lang w:val="ru-RU"/>
        </w:rPr>
        <w:t>), дают предприятиям и гражданскому обществу возможность делиться опытом и мобилизовать финансовые ресурсы для финансирования целого ряда мер государственной политики, лежащих в основе деятельности ВОИС</w:t>
      </w:r>
      <w:r w:rsidR="0028215F" w:rsidRPr="00F3737D">
        <w:rPr>
          <w:lang w:val="ru-RU"/>
        </w:rPr>
        <w:t>.</w:t>
      </w:r>
    </w:p>
    <w:p w14:paraId="0AC1AFF2" w14:textId="77777777" w:rsidR="006225B2" w:rsidRPr="00F3737D" w:rsidRDefault="006225B2" w:rsidP="006225B2">
      <w:pPr>
        <w:pStyle w:val="ListParagraph"/>
        <w:ind w:left="0"/>
        <w:rPr>
          <w:lang w:val="ru-RU"/>
        </w:rPr>
      </w:pPr>
    </w:p>
    <w:p w14:paraId="438790AF" w14:textId="16AEB5F5" w:rsidR="00754225" w:rsidRPr="00F3737D" w:rsidRDefault="0028215F" w:rsidP="006225B2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 w:rsidRPr="00F3737D">
        <w:rPr>
          <w:lang w:val="ru-RU"/>
        </w:rPr>
        <w:t>Одн</w:t>
      </w:r>
      <w:r w:rsidR="00380F90" w:rsidRPr="00F3737D">
        <w:rPr>
          <w:lang w:val="ru-RU"/>
        </w:rPr>
        <w:t>ой</w:t>
      </w:r>
      <w:r w:rsidRPr="00F3737D">
        <w:rPr>
          <w:lang w:val="ru-RU"/>
        </w:rPr>
        <w:t xml:space="preserve"> из заслуживающих внимания новых инициатив является инициатива в отношении </w:t>
      </w:r>
      <w:r w:rsidR="00754225" w:rsidRPr="00F3737D">
        <w:t>WIPO</w:t>
      </w:r>
      <w:r w:rsidR="00754225" w:rsidRPr="00F3737D">
        <w:rPr>
          <w:lang w:val="ru-RU"/>
        </w:rPr>
        <w:t xml:space="preserve"> </w:t>
      </w:r>
      <w:r w:rsidR="00754225" w:rsidRPr="00F3737D">
        <w:t>Re</w:t>
      </w:r>
      <w:r w:rsidR="00754225" w:rsidRPr="00F3737D">
        <w:rPr>
          <w:lang w:val="ru-RU"/>
        </w:rPr>
        <w:t>:</w:t>
      </w:r>
      <w:r w:rsidR="00754225" w:rsidRPr="00F3737D">
        <w:t>Search</w:t>
      </w:r>
      <w:r w:rsidR="00754225" w:rsidRPr="00F3737D">
        <w:rPr>
          <w:lang w:val="ru-RU"/>
        </w:rPr>
        <w:t xml:space="preserve">, </w:t>
      </w:r>
      <w:r w:rsidRPr="00F3737D">
        <w:rPr>
          <w:lang w:val="ru-RU"/>
        </w:rPr>
        <w:t xml:space="preserve">в рамках которой в июне 2018 г. была завершена работа над новой онлайновой </w:t>
      </w:r>
      <w:r w:rsidR="000A14F8" w:rsidRPr="00F3737D">
        <w:rPr>
          <w:lang w:val="ru-RU"/>
        </w:rPr>
        <w:t>П</w:t>
      </w:r>
      <w:r w:rsidRPr="00F3737D">
        <w:rPr>
          <w:lang w:val="ru-RU"/>
        </w:rPr>
        <w:t xml:space="preserve">латформой ресурсов. </w:t>
      </w:r>
      <w:r w:rsidR="000A14F8" w:rsidRPr="00F3737D">
        <w:t>WIPO</w:t>
      </w:r>
      <w:r w:rsidR="000A14F8" w:rsidRPr="00F3737D">
        <w:rPr>
          <w:lang w:val="ru-RU"/>
        </w:rPr>
        <w:t xml:space="preserve"> </w:t>
      </w:r>
      <w:r w:rsidR="000A14F8" w:rsidRPr="00F3737D">
        <w:t>Re</w:t>
      </w:r>
      <w:proofErr w:type="gramStart"/>
      <w:r w:rsidR="000A14F8" w:rsidRPr="00F3737D">
        <w:rPr>
          <w:lang w:val="ru-RU"/>
        </w:rPr>
        <w:t>:</w:t>
      </w:r>
      <w:r w:rsidR="000A14F8" w:rsidRPr="00F3737D">
        <w:t>Search</w:t>
      </w:r>
      <w:proofErr w:type="gramEnd"/>
      <w:r w:rsidR="000A14F8" w:rsidRPr="00F3737D">
        <w:rPr>
          <w:lang w:val="ru-RU"/>
        </w:rPr>
        <w:t xml:space="preserve"> представляет собой государственно-частный консорциум, который содействует разработке технологий для профилактики и лечения забытых тропических болезней, малярии и туберкулеза, делясь информацией об интеллектуальной собственности с мировым сообществом исследователей в области здравоохранения. Новая Платформа ресурсов, которая заменит собой платформу </w:t>
      </w:r>
      <w:r w:rsidR="000A14F8" w:rsidRPr="00F3737D">
        <w:t>WIPO</w:t>
      </w:r>
      <w:r w:rsidR="000A14F8" w:rsidRPr="00F3737D">
        <w:rPr>
          <w:lang w:val="ru-RU"/>
        </w:rPr>
        <w:t xml:space="preserve"> </w:t>
      </w:r>
      <w:r w:rsidR="000A14F8" w:rsidRPr="00F3737D">
        <w:t>Re</w:t>
      </w:r>
      <w:r w:rsidR="000A14F8" w:rsidRPr="00F3737D">
        <w:rPr>
          <w:lang w:val="ru-RU"/>
        </w:rPr>
        <w:t>:</w:t>
      </w:r>
      <w:r w:rsidR="000A14F8" w:rsidRPr="00F3737D">
        <w:t>Search</w:t>
      </w:r>
      <w:r w:rsidR="000A14F8" w:rsidRPr="00F3737D">
        <w:rPr>
          <w:lang w:val="ru-RU"/>
        </w:rPr>
        <w:t xml:space="preserve">, облегчает распространение информации об объектах ИС, способствует созданию новых возможностей для сотрудничества и участия в мероприятиях, организуемых консорциумом. Ее интерактивные средства позволяют государствам-членам управлять профилями и </w:t>
      </w:r>
      <w:r w:rsidR="00214FEA" w:rsidRPr="00F3737D">
        <w:rPr>
          <w:lang w:val="ru-RU"/>
        </w:rPr>
        <w:t>данными по действующим в них компаниям и исследовательским учреждениям, тем самым делая их более удобными и полезными для пользователей. В целом новая Платформа ресурсов предлагает более удобный для пользователя интерфейс, лучше демонстрирует результаты успешного сотрудничества и способствует распространению информации об учреждениях</w:t>
      </w:r>
      <w:r w:rsidR="00380F90" w:rsidRPr="00F3737D">
        <w:rPr>
          <w:lang w:val="ru-RU"/>
        </w:rPr>
        <w:t xml:space="preserve">, действующих </w:t>
      </w:r>
      <w:r w:rsidR="00214FEA" w:rsidRPr="00F3737D">
        <w:rPr>
          <w:lang w:val="ru-RU"/>
        </w:rPr>
        <w:t>в развивающихся странах. Она также является первой инициативой ВОИС в области применения облачных технологий и использования программного обеспечения в качестве услуги. Использование модулей с открытым исходным кодом в рамка</w:t>
      </w:r>
      <w:r w:rsidR="00380F90" w:rsidRPr="00F3737D">
        <w:rPr>
          <w:lang w:val="ru-RU"/>
        </w:rPr>
        <w:t>х</w:t>
      </w:r>
      <w:r w:rsidR="00214FEA" w:rsidRPr="00F3737D">
        <w:rPr>
          <w:lang w:val="ru-RU"/>
        </w:rPr>
        <w:t xml:space="preserve"> платформы дает больше возможностей для ее расширения, что позволяет другим организационным подразделениям ВОИС пользоваться преимуществами ее структурного развития и адаптировать ее функциональные средства с учетом своих потребностей. Это дает возможность </w:t>
      </w:r>
      <w:r w:rsidR="00AE41AA" w:rsidRPr="00F3737D">
        <w:rPr>
          <w:lang w:val="ru-RU"/>
        </w:rPr>
        <w:t>ускорить развитие, избежать дублирования функций и ограничить расходы всей Организации.</w:t>
      </w:r>
    </w:p>
    <w:p w14:paraId="42C66523" w14:textId="77777777" w:rsidR="00754225" w:rsidRPr="00F3737D" w:rsidRDefault="00754225" w:rsidP="006225B2">
      <w:pPr>
        <w:rPr>
          <w:lang w:val="ru-RU"/>
        </w:rPr>
      </w:pPr>
    </w:p>
    <w:p w14:paraId="5022C834" w14:textId="77121524" w:rsidR="00FB47ED" w:rsidRPr="00F3737D" w:rsidRDefault="007D6EE3" w:rsidP="006225B2">
      <w:pPr>
        <w:pStyle w:val="ListParagraph"/>
        <w:numPr>
          <w:ilvl w:val="0"/>
          <w:numId w:val="11"/>
        </w:numPr>
        <w:ind w:left="5670" w:firstLine="0"/>
        <w:rPr>
          <w:i/>
          <w:lang w:val="ru-RU"/>
        </w:rPr>
      </w:pPr>
      <w:r w:rsidRPr="00F3737D">
        <w:rPr>
          <w:i/>
          <w:lang w:val="ru-RU"/>
        </w:rPr>
        <w:t xml:space="preserve"> </w:t>
      </w:r>
      <w:r w:rsidR="00AE41AA" w:rsidRPr="00F3737D">
        <w:rPr>
          <w:i/>
          <w:lang w:val="ru-RU"/>
        </w:rPr>
        <w:t>КРИС предлагается принять к сведению информацию, содержащуюся в настоящем документе</w:t>
      </w:r>
      <w:r w:rsidR="002B313F" w:rsidRPr="00F3737D">
        <w:rPr>
          <w:i/>
          <w:lang w:val="ru-RU"/>
        </w:rPr>
        <w:t>.</w:t>
      </w:r>
    </w:p>
    <w:p w14:paraId="61676095" w14:textId="77777777" w:rsidR="00FB47ED" w:rsidRPr="00F3737D" w:rsidRDefault="00FB47ED" w:rsidP="00AB5BDF">
      <w:pPr>
        <w:jc w:val="right"/>
        <w:rPr>
          <w:i/>
          <w:lang w:val="ru-RU"/>
        </w:rPr>
      </w:pPr>
    </w:p>
    <w:p w14:paraId="55F13155" w14:textId="77777777" w:rsidR="002B313F" w:rsidRPr="00F3737D" w:rsidRDefault="002B313F" w:rsidP="00AB5BDF">
      <w:pPr>
        <w:jc w:val="right"/>
        <w:rPr>
          <w:i/>
          <w:lang w:val="ru-RU"/>
        </w:rPr>
      </w:pPr>
    </w:p>
    <w:p w14:paraId="20FE77BA" w14:textId="77777777" w:rsidR="002B313F" w:rsidRPr="00F3737D" w:rsidRDefault="002B313F" w:rsidP="00AB5BDF">
      <w:pPr>
        <w:jc w:val="right"/>
        <w:rPr>
          <w:i/>
          <w:lang w:val="ru-RU"/>
        </w:rPr>
      </w:pPr>
    </w:p>
    <w:p w14:paraId="5D43D8FC" w14:textId="2B69C17F" w:rsidR="00CB5B05" w:rsidRDefault="00AB5BDF" w:rsidP="002B33B0">
      <w:pPr>
        <w:pStyle w:val="Endofdocument-Annex"/>
        <w:ind w:left="5670"/>
      </w:pPr>
      <w:r w:rsidRPr="00F3737D">
        <w:t>[</w:t>
      </w:r>
      <w:r w:rsidR="00AE41AA" w:rsidRPr="00F3737D">
        <w:rPr>
          <w:lang w:val="ru-RU"/>
        </w:rPr>
        <w:t>Конец документа</w:t>
      </w:r>
      <w:r w:rsidRPr="00F3737D">
        <w:t>]</w:t>
      </w:r>
    </w:p>
    <w:p w14:paraId="0EE82127" w14:textId="77777777" w:rsidR="00EA7285" w:rsidRPr="001F75A6" w:rsidRDefault="00EA7285" w:rsidP="001F75A6">
      <w:pPr>
        <w:pStyle w:val="Endofdocument-Annex"/>
      </w:pPr>
    </w:p>
    <w:sectPr w:rsidR="00EA7285" w:rsidRPr="001F75A6" w:rsidSect="00916823">
      <w:headerReference w:type="default" r:id="rId9"/>
      <w:type w:val="continuous"/>
      <w:pgSz w:w="12240" w:h="15840"/>
      <w:pgMar w:top="567" w:right="1134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19D36" w14:textId="77777777" w:rsidR="00434BF5" w:rsidRDefault="00434BF5">
      <w:r>
        <w:separator/>
      </w:r>
    </w:p>
  </w:endnote>
  <w:endnote w:type="continuationSeparator" w:id="0">
    <w:p w14:paraId="495A26F2" w14:textId="77777777" w:rsidR="00434BF5" w:rsidRDefault="00434BF5" w:rsidP="003B38C1">
      <w:r>
        <w:separator/>
      </w:r>
    </w:p>
    <w:p w14:paraId="2294F45F" w14:textId="77777777" w:rsidR="00434BF5" w:rsidRPr="003B38C1" w:rsidRDefault="00434B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26FB5D6" w14:textId="77777777" w:rsidR="00434BF5" w:rsidRPr="003B38C1" w:rsidRDefault="00434B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733F" w14:textId="77777777" w:rsidR="00434BF5" w:rsidRDefault="00434BF5">
      <w:r>
        <w:separator/>
      </w:r>
    </w:p>
  </w:footnote>
  <w:footnote w:type="continuationSeparator" w:id="0">
    <w:p w14:paraId="0DF0F0ED" w14:textId="77777777" w:rsidR="00434BF5" w:rsidRDefault="00434BF5" w:rsidP="008B60B2">
      <w:r>
        <w:separator/>
      </w:r>
    </w:p>
    <w:p w14:paraId="6F5764A6" w14:textId="77777777" w:rsidR="00434BF5" w:rsidRPr="00ED77FB" w:rsidRDefault="00434B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1DF44A2" w14:textId="77777777" w:rsidR="00434BF5" w:rsidRPr="00ED77FB" w:rsidRDefault="00434B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1E77378" w14:textId="77777777" w:rsidR="00700698" w:rsidRPr="008232ED" w:rsidRDefault="00700698" w:rsidP="00754225">
      <w:pPr>
        <w:pStyle w:val="FootnoteText"/>
        <w:rPr>
          <w:lang w:val="ru-RU"/>
        </w:rPr>
      </w:pPr>
      <w:r w:rsidRPr="00B67E90">
        <w:rPr>
          <w:rStyle w:val="FootnoteReference"/>
        </w:rPr>
        <w:footnoteRef/>
      </w:r>
      <w:r w:rsidRPr="008232ED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C15B67">
        <w:rPr>
          <w:lang w:val="ru-RU"/>
        </w:rPr>
        <w:t xml:space="preserve"> </w:t>
      </w:r>
      <w:r w:rsidRPr="007452C1">
        <w:t>I</w:t>
      </w:r>
      <w:r w:rsidRPr="00C15B67">
        <w:rPr>
          <w:lang w:val="ru-RU"/>
        </w:rPr>
        <w:t xml:space="preserve"> </w:t>
      </w:r>
      <w:r>
        <w:rPr>
          <w:lang w:val="ru-RU"/>
        </w:rPr>
        <w:t>к</w:t>
      </w:r>
      <w:r w:rsidRPr="00C15B67">
        <w:rPr>
          <w:lang w:val="ru-RU"/>
        </w:rPr>
        <w:t xml:space="preserve"> </w:t>
      </w:r>
      <w:r>
        <w:rPr>
          <w:lang w:val="ru-RU"/>
        </w:rPr>
        <w:t>резюме</w:t>
      </w:r>
      <w:r w:rsidRPr="00C15B67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C15B67">
        <w:rPr>
          <w:lang w:val="ru-RU"/>
        </w:rPr>
        <w:t xml:space="preserve"> </w:t>
      </w:r>
      <w:r>
        <w:rPr>
          <w:lang w:val="ru-RU"/>
        </w:rPr>
        <w:t>семнадцатой</w:t>
      </w:r>
      <w:r w:rsidRPr="00C15B67">
        <w:rPr>
          <w:lang w:val="ru-RU"/>
        </w:rPr>
        <w:t xml:space="preserve"> </w:t>
      </w:r>
      <w:r>
        <w:rPr>
          <w:lang w:val="ru-RU"/>
        </w:rPr>
        <w:t>сессии</w:t>
      </w:r>
      <w:r w:rsidRPr="00C15B67">
        <w:rPr>
          <w:lang w:val="ru-RU"/>
        </w:rPr>
        <w:t xml:space="preserve"> </w:t>
      </w:r>
      <w:r>
        <w:rPr>
          <w:lang w:val="ru-RU"/>
        </w:rPr>
        <w:t>КРИС</w:t>
      </w:r>
      <w:r w:rsidRPr="00C15B67">
        <w:rPr>
          <w:lang w:val="ru-RU"/>
        </w:rPr>
        <w:t xml:space="preserve"> </w:t>
      </w:r>
      <w:r>
        <w:rPr>
          <w:lang w:val="ru-RU"/>
        </w:rPr>
        <w:t>см</w:t>
      </w:r>
      <w:r w:rsidRPr="00C15B67">
        <w:rPr>
          <w:lang w:val="ru-RU"/>
        </w:rPr>
        <w:t xml:space="preserve">. </w:t>
      </w:r>
      <w:r>
        <w:rPr>
          <w:lang w:val="ru-RU"/>
        </w:rPr>
        <w:t>на</w:t>
      </w:r>
      <w:r w:rsidRPr="00C15B67">
        <w:rPr>
          <w:lang w:val="ru-RU"/>
        </w:rPr>
        <w:t xml:space="preserve"> </w:t>
      </w:r>
      <w:r>
        <w:rPr>
          <w:lang w:val="ru-RU"/>
        </w:rPr>
        <w:t>следующей</w:t>
      </w:r>
      <w:r w:rsidRPr="00C15B67">
        <w:rPr>
          <w:lang w:val="ru-RU"/>
        </w:rPr>
        <w:t xml:space="preserve"> </w:t>
      </w:r>
      <w:r>
        <w:rPr>
          <w:lang w:val="ru-RU"/>
        </w:rPr>
        <w:t>странице</w:t>
      </w:r>
      <w:r w:rsidRPr="00C15B67">
        <w:rPr>
          <w:lang w:val="ru-RU"/>
        </w:rPr>
        <w:t xml:space="preserve">: </w:t>
      </w:r>
      <w:hyperlink r:id="rId1" w:history="1">
        <w:r w:rsidRPr="001D4B9E">
          <w:rPr>
            <w:rStyle w:val="Hyperlink"/>
          </w:rPr>
          <w:t>http</w:t>
        </w:r>
        <w:r w:rsidRPr="008232ED">
          <w:rPr>
            <w:rStyle w:val="Hyperlink"/>
            <w:lang w:val="ru-RU"/>
          </w:rPr>
          <w:t>://</w:t>
        </w:r>
        <w:r w:rsidRPr="001D4B9E">
          <w:rPr>
            <w:rStyle w:val="Hyperlink"/>
          </w:rPr>
          <w:t>www</w:t>
        </w:r>
        <w:r w:rsidRPr="008232ED">
          <w:rPr>
            <w:rStyle w:val="Hyperlink"/>
            <w:lang w:val="ru-RU"/>
          </w:rPr>
          <w:t>.</w:t>
        </w:r>
        <w:proofErr w:type="spellStart"/>
        <w:r w:rsidRPr="001D4B9E">
          <w:rPr>
            <w:rStyle w:val="Hyperlink"/>
          </w:rPr>
          <w:t>wipo</w:t>
        </w:r>
        <w:proofErr w:type="spellEnd"/>
        <w:r w:rsidRPr="008232ED">
          <w:rPr>
            <w:rStyle w:val="Hyperlink"/>
            <w:lang w:val="ru-RU"/>
          </w:rPr>
          <w:t>.</w:t>
        </w:r>
        <w:proofErr w:type="spellStart"/>
        <w:r w:rsidRPr="001D4B9E">
          <w:rPr>
            <w:rStyle w:val="Hyperlink"/>
          </w:rPr>
          <w:t>int</w:t>
        </w:r>
        <w:proofErr w:type="spellEnd"/>
        <w:r w:rsidRPr="008232ED">
          <w:rPr>
            <w:rStyle w:val="Hyperlink"/>
            <w:lang w:val="ru-RU"/>
          </w:rPr>
          <w:t>/</w:t>
        </w:r>
        <w:r w:rsidRPr="001D4B9E">
          <w:rPr>
            <w:rStyle w:val="Hyperlink"/>
          </w:rPr>
          <w:t>meetings</w:t>
        </w:r>
        <w:r w:rsidRPr="008232ED">
          <w:rPr>
            <w:rStyle w:val="Hyperlink"/>
            <w:lang w:val="ru-RU"/>
          </w:rPr>
          <w:t>/</w:t>
        </w:r>
        <w:proofErr w:type="spellStart"/>
        <w:r w:rsidRPr="001D4B9E">
          <w:rPr>
            <w:rStyle w:val="Hyperlink"/>
          </w:rPr>
          <w:t>en</w:t>
        </w:r>
        <w:proofErr w:type="spellEnd"/>
        <w:r w:rsidRPr="008232ED">
          <w:rPr>
            <w:rStyle w:val="Hyperlink"/>
            <w:lang w:val="ru-RU"/>
          </w:rPr>
          <w:t>/</w:t>
        </w:r>
        <w:r w:rsidRPr="001D4B9E">
          <w:rPr>
            <w:rStyle w:val="Hyperlink"/>
          </w:rPr>
          <w:t>doc</w:t>
        </w:r>
        <w:r w:rsidRPr="008232ED">
          <w:rPr>
            <w:rStyle w:val="Hyperlink"/>
            <w:lang w:val="ru-RU"/>
          </w:rPr>
          <w:t>_</w:t>
        </w:r>
        <w:r w:rsidRPr="001D4B9E">
          <w:rPr>
            <w:rStyle w:val="Hyperlink"/>
          </w:rPr>
          <w:t>details</w:t>
        </w:r>
        <w:r w:rsidRPr="008232ED">
          <w:rPr>
            <w:rStyle w:val="Hyperlink"/>
            <w:lang w:val="ru-RU"/>
          </w:rPr>
          <w:t>.</w:t>
        </w:r>
        <w:proofErr w:type="spellStart"/>
        <w:r w:rsidRPr="001D4B9E">
          <w:rPr>
            <w:rStyle w:val="Hyperlink"/>
          </w:rPr>
          <w:t>jsp</w:t>
        </w:r>
        <w:proofErr w:type="spellEnd"/>
        <w:r w:rsidRPr="008232ED">
          <w:rPr>
            <w:rStyle w:val="Hyperlink"/>
            <w:lang w:val="ru-RU"/>
          </w:rPr>
          <w:t>?</w:t>
        </w:r>
        <w:r w:rsidRPr="001D4B9E">
          <w:rPr>
            <w:rStyle w:val="Hyperlink"/>
          </w:rPr>
          <w:t>doc</w:t>
        </w:r>
        <w:r w:rsidRPr="008232ED">
          <w:rPr>
            <w:rStyle w:val="Hyperlink"/>
            <w:lang w:val="ru-RU"/>
          </w:rPr>
          <w:t>_</w:t>
        </w:r>
        <w:r w:rsidRPr="001D4B9E">
          <w:rPr>
            <w:rStyle w:val="Hyperlink"/>
          </w:rPr>
          <w:t>id</w:t>
        </w:r>
        <w:r w:rsidRPr="008232ED">
          <w:rPr>
            <w:rStyle w:val="Hyperlink"/>
            <w:lang w:val="ru-RU"/>
          </w:rPr>
          <w:t>=335277</w:t>
        </w:r>
      </w:hyperlink>
      <w:r w:rsidRPr="008232ED">
        <w:rPr>
          <w:rStyle w:val="Hyperlink"/>
          <w:lang w:val="ru-RU"/>
        </w:rPr>
        <w:t>.</w:t>
      </w:r>
      <w:r w:rsidRPr="008232ED">
        <w:rPr>
          <w:lang w:val="ru-RU"/>
        </w:rPr>
        <w:t xml:space="preserve"> </w:t>
      </w:r>
    </w:p>
  </w:footnote>
  <w:footnote w:id="3">
    <w:p w14:paraId="27456909" w14:textId="77777777" w:rsidR="00700698" w:rsidRPr="003C355C" w:rsidRDefault="00700698" w:rsidP="00754225">
      <w:pPr>
        <w:pStyle w:val="FootnoteText"/>
        <w:rPr>
          <w:szCs w:val="18"/>
          <w:lang w:val="ru-RU"/>
        </w:rPr>
      </w:pPr>
      <w:r w:rsidRPr="00331A44">
        <w:rPr>
          <w:rStyle w:val="FootnoteReference"/>
          <w:szCs w:val="18"/>
        </w:rPr>
        <w:footnoteRef/>
      </w:r>
      <w:r w:rsidRPr="003C355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Среднесрочный</w:t>
      </w:r>
      <w:r w:rsidRPr="003C355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стратегический</w:t>
      </w:r>
      <w:r w:rsidRPr="003C355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план</w:t>
      </w:r>
      <w:r w:rsidRPr="003C355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Всемирной</w:t>
      </w:r>
      <w:r w:rsidRPr="003C355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организации</w:t>
      </w:r>
      <w:r w:rsidRPr="003C355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3C355C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собственности (ВОИС) на 2016-2021 гг., </w:t>
      </w:r>
      <w:r w:rsidRPr="00422393">
        <w:rPr>
          <w:szCs w:val="18"/>
        </w:rPr>
        <w:t>A</w:t>
      </w:r>
      <w:r w:rsidRPr="003C355C">
        <w:rPr>
          <w:szCs w:val="18"/>
          <w:lang w:val="ru-RU"/>
        </w:rPr>
        <w:t xml:space="preserve">/56/10, </w:t>
      </w:r>
      <w:r>
        <w:rPr>
          <w:szCs w:val="18"/>
          <w:lang w:val="ru-RU"/>
        </w:rPr>
        <w:t xml:space="preserve">см. </w:t>
      </w:r>
      <w:r>
        <w:rPr>
          <w:szCs w:val="18"/>
          <w:lang w:val="ru-RU"/>
        </w:rPr>
        <w:t>на следующей странице:</w:t>
      </w:r>
      <w:r w:rsidRPr="003C355C">
        <w:rPr>
          <w:szCs w:val="18"/>
          <w:lang w:val="ru-RU"/>
        </w:rPr>
        <w:t xml:space="preserve"> </w:t>
      </w:r>
      <w:hyperlink r:id="rId2" w:history="1">
        <w:r w:rsidRPr="00422393">
          <w:rPr>
            <w:rStyle w:val="Hyperlink"/>
            <w:szCs w:val="18"/>
          </w:rPr>
          <w:t>http</w:t>
        </w:r>
        <w:r w:rsidRPr="003C355C">
          <w:rPr>
            <w:rStyle w:val="Hyperlink"/>
            <w:szCs w:val="18"/>
            <w:lang w:val="ru-RU"/>
          </w:rPr>
          <w:t>://</w:t>
        </w:r>
        <w:r w:rsidRPr="00422393">
          <w:rPr>
            <w:rStyle w:val="Hyperlink"/>
            <w:szCs w:val="18"/>
          </w:rPr>
          <w:t>www</w:t>
        </w:r>
        <w:r w:rsidRPr="003C355C">
          <w:rPr>
            <w:rStyle w:val="Hyperlink"/>
            <w:szCs w:val="18"/>
            <w:lang w:val="ru-RU"/>
          </w:rPr>
          <w:t>.</w:t>
        </w:r>
        <w:proofErr w:type="spellStart"/>
        <w:r w:rsidRPr="00422393">
          <w:rPr>
            <w:rStyle w:val="Hyperlink"/>
            <w:szCs w:val="18"/>
          </w:rPr>
          <w:t>wipo</w:t>
        </w:r>
        <w:proofErr w:type="spellEnd"/>
        <w:r w:rsidRPr="003C355C">
          <w:rPr>
            <w:rStyle w:val="Hyperlink"/>
            <w:szCs w:val="18"/>
            <w:lang w:val="ru-RU"/>
          </w:rPr>
          <w:t>.</w:t>
        </w:r>
        <w:proofErr w:type="spellStart"/>
        <w:r w:rsidRPr="00422393">
          <w:rPr>
            <w:rStyle w:val="Hyperlink"/>
            <w:szCs w:val="18"/>
          </w:rPr>
          <w:t>int</w:t>
        </w:r>
        <w:proofErr w:type="spellEnd"/>
        <w:r w:rsidRPr="003C355C">
          <w:rPr>
            <w:rStyle w:val="Hyperlink"/>
            <w:szCs w:val="18"/>
            <w:lang w:val="ru-RU"/>
          </w:rPr>
          <w:t>/</w:t>
        </w:r>
        <w:r w:rsidRPr="00422393">
          <w:rPr>
            <w:rStyle w:val="Hyperlink"/>
            <w:szCs w:val="18"/>
          </w:rPr>
          <w:t>meetings</w:t>
        </w:r>
        <w:r w:rsidRPr="003C355C">
          <w:rPr>
            <w:rStyle w:val="Hyperlink"/>
            <w:szCs w:val="18"/>
            <w:lang w:val="ru-RU"/>
          </w:rPr>
          <w:t>/</w:t>
        </w:r>
        <w:proofErr w:type="spellStart"/>
        <w:r w:rsidRPr="00422393">
          <w:rPr>
            <w:rStyle w:val="Hyperlink"/>
            <w:szCs w:val="18"/>
          </w:rPr>
          <w:t>en</w:t>
        </w:r>
        <w:proofErr w:type="spellEnd"/>
        <w:r w:rsidRPr="003C355C">
          <w:rPr>
            <w:rStyle w:val="Hyperlink"/>
            <w:szCs w:val="18"/>
            <w:lang w:val="ru-RU"/>
          </w:rPr>
          <w:t>/</w:t>
        </w:r>
        <w:r w:rsidRPr="00422393">
          <w:rPr>
            <w:rStyle w:val="Hyperlink"/>
            <w:szCs w:val="18"/>
          </w:rPr>
          <w:t>doc</w:t>
        </w:r>
        <w:r w:rsidRPr="003C355C">
          <w:rPr>
            <w:rStyle w:val="Hyperlink"/>
            <w:szCs w:val="18"/>
            <w:lang w:val="ru-RU"/>
          </w:rPr>
          <w:t>_</w:t>
        </w:r>
        <w:r w:rsidRPr="00422393">
          <w:rPr>
            <w:rStyle w:val="Hyperlink"/>
            <w:szCs w:val="18"/>
          </w:rPr>
          <w:t>details</w:t>
        </w:r>
        <w:r w:rsidRPr="003C355C">
          <w:rPr>
            <w:rStyle w:val="Hyperlink"/>
            <w:szCs w:val="18"/>
            <w:lang w:val="ru-RU"/>
          </w:rPr>
          <w:t>.</w:t>
        </w:r>
        <w:proofErr w:type="spellStart"/>
        <w:r w:rsidRPr="00422393">
          <w:rPr>
            <w:rStyle w:val="Hyperlink"/>
            <w:szCs w:val="18"/>
          </w:rPr>
          <w:t>jsp</w:t>
        </w:r>
        <w:proofErr w:type="spellEnd"/>
        <w:r w:rsidRPr="003C355C">
          <w:rPr>
            <w:rStyle w:val="Hyperlink"/>
            <w:szCs w:val="18"/>
            <w:lang w:val="ru-RU"/>
          </w:rPr>
          <w:t>?</w:t>
        </w:r>
        <w:r w:rsidRPr="00422393">
          <w:rPr>
            <w:rStyle w:val="Hyperlink"/>
            <w:szCs w:val="18"/>
          </w:rPr>
          <w:t>doc</w:t>
        </w:r>
        <w:r w:rsidRPr="003C355C">
          <w:rPr>
            <w:rStyle w:val="Hyperlink"/>
            <w:szCs w:val="18"/>
            <w:lang w:val="ru-RU"/>
          </w:rPr>
          <w:t>_</w:t>
        </w:r>
        <w:r w:rsidRPr="00422393">
          <w:rPr>
            <w:rStyle w:val="Hyperlink"/>
            <w:szCs w:val="18"/>
          </w:rPr>
          <w:t>id</w:t>
        </w:r>
        <w:r w:rsidRPr="003C355C">
          <w:rPr>
            <w:rStyle w:val="Hyperlink"/>
            <w:szCs w:val="18"/>
            <w:lang w:val="ru-RU"/>
          </w:rPr>
          <w:t>=347516</w:t>
        </w:r>
      </w:hyperlink>
    </w:p>
  </w:footnote>
  <w:footnote w:id="4">
    <w:p w14:paraId="2CDB38B8" w14:textId="4142482D" w:rsidR="00700698" w:rsidRPr="00CB6BAB" w:rsidRDefault="00700698" w:rsidP="00390230">
      <w:pPr>
        <w:pStyle w:val="Default"/>
        <w:rPr>
          <w:sz w:val="18"/>
          <w:szCs w:val="18"/>
          <w:lang w:val="ru-RU"/>
        </w:rPr>
      </w:pPr>
      <w:r w:rsidRPr="00390230">
        <w:rPr>
          <w:rStyle w:val="FootnoteReference"/>
          <w:sz w:val="18"/>
          <w:szCs w:val="18"/>
        </w:rPr>
        <w:footnoteRef/>
      </w:r>
      <w:r w:rsidRPr="00CB6BA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Отчет</w:t>
      </w:r>
      <w:r w:rsidRPr="00CB6BA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</w:t>
      </w:r>
      <w:r w:rsidRPr="00CB6BA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результатах</w:t>
      </w:r>
      <w:r w:rsidRPr="00CB6BA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работы</w:t>
      </w:r>
      <w:r w:rsidRPr="00CB6BA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ВОИС</w:t>
      </w:r>
      <w:r w:rsidRPr="00CB6BAB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Комитет</w:t>
      </w:r>
      <w:r w:rsidRPr="00CB6BA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CB6BA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программе</w:t>
      </w:r>
      <w:r w:rsidRPr="00CB6BA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CB6BA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бюджету</w:t>
      </w:r>
      <w:r w:rsidRPr="00CB6BAB">
        <w:rPr>
          <w:sz w:val="18"/>
          <w:szCs w:val="18"/>
          <w:lang w:val="ru-RU"/>
        </w:rPr>
        <w:t>, 28-</w:t>
      </w:r>
      <w:r>
        <w:rPr>
          <w:sz w:val="18"/>
          <w:szCs w:val="18"/>
          <w:lang w:val="ru-RU"/>
        </w:rPr>
        <w:t>я</w:t>
      </w:r>
      <w:r w:rsidRPr="00CB6BA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сессия</w:t>
      </w:r>
      <w:r w:rsidRPr="00CB6BAB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 xml:space="preserve">сентябрь 2018 г., </w:t>
      </w:r>
      <w:r w:rsidRPr="00390230">
        <w:rPr>
          <w:sz w:val="18"/>
          <w:szCs w:val="18"/>
        </w:rPr>
        <w:t>WO</w:t>
      </w:r>
      <w:r w:rsidRPr="00CB6BAB">
        <w:rPr>
          <w:sz w:val="18"/>
          <w:szCs w:val="18"/>
          <w:lang w:val="ru-RU"/>
        </w:rPr>
        <w:t>/</w:t>
      </w:r>
      <w:r w:rsidRPr="00390230">
        <w:rPr>
          <w:sz w:val="18"/>
          <w:szCs w:val="18"/>
        </w:rPr>
        <w:t>PBC</w:t>
      </w:r>
      <w:r w:rsidRPr="00CB6BAB">
        <w:rPr>
          <w:sz w:val="18"/>
          <w:szCs w:val="18"/>
          <w:lang w:val="ru-RU"/>
        </w:rPr>
        <w:t>/28/7.</w:t>
      </w:r>
    </w:p>
  </w:footnote>
  <w:footnote w:id="5">
    <w:p w14:paraId="711BA908" w14:textId="7D8DEFCF" w:rsidR="00700698" w:rsidRPr="00CB6BAB" w:rsidRDefault="00700698" w:rsidP="00754225">
      <w:pPr>
        <w:pStyle w:val="FootnoteText"/>
        <w:rPr>
          <w:szCs w:val="18"/>
          <w:lang w:val="ru-RU"/>
        </w:rPr>
      </w:pPr>
      <w:r w:rsidRPr="00A076BE">
        <w:rPr>
          <w:rStyle w:val="FootnoteReference"/>
          <w:szCs w:val="18"/>
        </w:rPr>
        <w:footnoteRef/>
      </w:r>
      <w:r w:rsidRPr="00CB6BA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База</w:t>
      </w:r>
      <w:r w:rsidRPr="00CB6BAB">
        <w:rPr>
          <w:szCs w:val="18"/>
          <w:lang w:val="ru-RU"/>
        </w:rPr>
        <w:t xml:space="preserve"> данных ВОИС о технической помощи в области интеллектуальной собственности (</w:t>
      </w:r>
      <w:r w:rsidRPr="00CB6BAB">
        <w:rPr>
          <w:szCs w:val="18"/>
        </w:rPr>
        <w:t>IP</w:t>
      </w:r>
      <w:r w:rsidRPr="00CB6BAB">
        <w:rPr>
          <w:szCs w:val="18"/>
          <w:lang w:val="ru-RU"/>
        </w:rPr>
        <w:t>-</w:t>
      </w:r>
      <w:r w:rsidRPr="00CB6BAB">
        <w:rPr>
          <w:szCs w:val="18"/>
        </w:rPr>
        <w:t>TAD</w:t>
      </w:r>
      <w:r w:rsidRPr="00CB6BAB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содержит</w:t>
      </w:r>
      <w:r w:rsidRPr="00CB6BA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информацию</w:t>
      </w:r>
      <w:r w:rsidRPr="00CB6BA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CB6BA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деятельности</w:t>
      </w:r>
      <w:r w:rsidRPr="00CB6BA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</w:t>
      </w:r>
      <w:r w:rsidRPr="00CB6BA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оказанию</w:t>
      </w:r>
      <w:r w:rsidRPr="00CB6BA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технической</w:t>
      </w:r>
      <w:r w:rsidRPr="00CB6BA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помощи</w:t>
      </w:r>
      <w:r w:rsidRPr="00CB6BA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CB6BA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странах</w:t>
      </w:r>
      <w:r w:rsidRPr="00CB6BAB">
        <w:rPr>
          <w:szCs w:val="18"/>
          <w:lang w:val="ru-RU"/>
        </w:rPr>
        <w:t>-</w:t>
      </w:r>
      <w:r>
        <w:rPr>
          <w:szCs w:val="18"/>
          <w:lang w:val="ru-RU"/>
        </w:rPr>
        <w:t>бенефициарах</w:t>
      </w:r>
      <w:r w:rsidR="00F3737D">
        <w:rPr>
          <w:szCs w:val="18"/>
          <w:lang w:val="ru-RU"/>
        </w:rPr>
        <w:t xml:space="preserve"> из числа развивающихся стран, НРС и стран </w:t>
      </w:r>
      <w:r>
        <w:rPr>
          <w:szCs w:val="18"/>
          <w:lang w:val="ru-RU"/>
        </w:rPr>
        <w:t>с переходной экономикой.</w:t>
      </w:r>
    </w:p>
  </w:footnote>
  <w:footnote w:id="6">
    <w:p w14:paraId="4D308EF8" w14:textId="04E5994D" w:rsidR="00700698" w:rsidRPr="00796B99" w:rsidRDefault="00700698" w:rsidP="00754225">
      <w:pPr>
        <w:pStyle w:val="FootnoteText"/>
        <w:rPr>
          <w:szCs w:val="18"/>
          <w:lang w:val="ru-RU"/>
        </w:rPr>
      </w:pPr>
      <w:r w:rsidRPr="00F3737D">
        <w:rPr>
          <w:rStyle w:val="FootnoteReference"/>
          <w:szCs w:val="18"/>
        </w:rPr>
        <w:footnoteRef/>
      </w:r>
      <w:r w:rsidRPr="00F3737D">
        <w:rPr>
          <w:szCs w:val="18"/>
          <w:lang w:val="ru-RU"/>
        </w:rPr>
        <w:t xml:space="preserve"> Программа и бюджет ВОИС на 2018-2019 гг., Описание программы в разбивке по стратегическим целям, Цель </w:t>
      </w:r>
      <w:r w:rsidRPr="00F3737D">
        <w:rPr>
          <w:szCs w:val="18"/>
        </w:rPr>
        <w:t>VIII</w:t>
      </w:r>
      <w:r w:rsidRPr="00F3737D">
        <w:rPr>
          <w:szCs w:val="18"/>
          <w:lang w:val="ru-RU"/>
        </w:rPr>
        <w:t>, стр. 160.</w:t>
      </w:r>
    </w:p>
  </w:footnote>
  <w:footnote w:id="7">
    <w:p w14:paraId="5AE98BB2" w14:textId="7F968F23" w:rsidR="00700698" w:rsidRPr="00005C66" w:rsidRDefault="00700698" w:rsidP="00754225">
      <w:pPr>
        <w:pStyle w:val="FootnoteText"/>
        <w:rPr>
          <w:i/>
          <w:szCs w:val="18"/>
          <w:lang w:val="ru-RU"/>
        </w:rPr>
      </w:pPr>
      <w:r w:rsidRPr="00A076BE">
        <w:rPr>
          <w:rStyle w:val="FootnoteReference"/>
          <w:szCs w:val="18"/>
        </w:rPr>
        <w:footnoteRef/>
      </w:r>
      <w:r w:rsidRPr="00005C66">
        <w:rPr>
          <w:szCs w:val="18"/>
          <w:lang w:val="ru-RU"/>
        </w:rPr>
        <w:t xml:space="preserve"> </w:t>
      </w:r>
      <w:r>
        <w:rPr>
          <w:i/>
          <w:szCs w:val="18"/>
          <w:lang w:val="ru-RU"/>
        </w:rPr>
        <w:t>Там</w:t>
      </w:r>
      <w:r w:rsidRPr="00005C66">
        <w:rPr>
          <w:i/>
          <w:szCs w:val="18"/>
          <w:lang w:val="ru-RU"/>
        </w:rPr>
        <w:t xml:space="preserve"> </w:t>
      </w:r>
      <w:r>
        <w:rPr>
          <w:i/>
          <w:szCs w:val="18"/>
          <w:lang w:val="ru-RU"/>
        </w:rPr>
        <w:t>же</w:t>
      </w:r>
      <w:r w:rsidRPr="00005C66">
        <w:rPr>
          <w:i/>
          <w:szCs w:val="18"/>
          <w:lang w:val="ru-RU"/>
        </w:rPr>
        <w:t>.</w:t>
      </w:r>
    </w:p>
  </w:footnote>
  <w:footnote w:id="8">
    <w:p w14:paraId="4CA11011" w14:textId="79F9F6F6" w:rsidR="00700698" w:rsidRPr="00CB6BAB" w:rsidRDefault="00700698" w:rsidP="00754225">
      <w:pPr>
        <w:pStyle w:val="FootnoteText"/>
        <w:rPr>
          <w:sz w:val="16"/>
          <w:szCs w:val="16"/>
          <w:lang w:val="ru-RU"/>
        </w:rPr>
      </w:pPr>
      <w:r w:rsidRPr="00A076BE">
        <w:rPr>
          <w:rStyle w:val="FootnoteReference"/>
          <w:szCs w:val="18"/>
        </w:rPr>
        <w:footnoteRef/>
      </w:r>
      <w:r w:rsidRPr="00CB6BAB">
        <w:rPr>
          <w:szCs w:val="18"/>
          <w:lang w:val="ru-RU"/>
        </w:rPr>
        <w:t xml:space="preserve"> МСРТ </w:t>
      </w:r>
      <w:r w:rsidRPr="00CB6BAB">
        <w:rPr>
          <w:szCs w:val="18"/>
          <w:lang w:val="ru-RU"/>
        </w:rPr>
        <w:t xml:space="preserve">состоит из </w:t>
      </w:r>
      <w:r>
        <w:rPr>
          <w:szCs w:val="18"/>
          <w:lang w:val="ru-RU"/>
        </w:rPr>
        <w:t xml:space="preserve">(а) </w:t>
      </w:r>
      <w:r w:rsidRPr="00CB6BAB">
        <w:rPr>
          <w:szCs w:val="18"/>
          <w:lang w:val="ru-RU"/>
        </w:rPr>
        <w:t>Межучрежденческой целевой группы ООН по науке, технике и инновациям в интересах достижения ЦУР (МУЦГ),</w:t>
      </w:r>
      <w:r>
        <w:rPr>
          <w:szCs w:val="18"/>
          <w:lang w:val="ru-RU"/>
        </w:rPr>
        <w:t xml:space="preserve"> (</w:t>
      </w:r>
      <w:r>
        <w:rPr>
          <w:szCs w:val="18"/>
        </w:rPr>
        <w:t>b</w:t>
      </w:r>
      <w:r>
        <w:rPr>
          <w:szCs w:val="18"/>
          <w:lang w:val="ru-RU"/>
        </w:rPr>
        <w:t>)</w:t>
      </w:r>
      <w:r w:rsidRPr="00CB6BAB">
        <w:rPr>
          <w:szCs w:val="18"/>
          <w:lang w:val="ru-RU"/>
        </w:rPr>
        <w:t xml:space="preserve"> ежегодного Многостороннего форума по науке, технике и инновациям в интересах достижения ЦУР и (</w:t>
      </w:r>
      <w:r>
        <w:rPr>
          <w:szCs w:val="18"/>
          <w:lang w:val="ru-RU"/>
        </w:rPr>
        <w:t>с</w:t>
      </w:r>
      <w:r w:rsidRPr="00CB6BAB">
        <w:rPr>
          <w:szCs w:val="18"/>
          <w:lang w:val="ru-RU"/>
        </w:rPr>
        <w:t>) онлайновой платформы, которая содержит обзорную информацию об инициативах ООН в области науки, техники и инноваций и облегчает доступ к подобным технологическим инициативам и их использование.</w:t>
      </w:r>
    </w:p>
  </w:footnote>
  <w:footnote w:id="9">
    <w:p w14:paraId="59F2454D" w14:textId="35CCB8DC" w:rsidR="00700698" w:rsidRPr="00316A3D" w:rsidRDefault="00700698" w:rsidP="00E4729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6A3D">
        <w:rPr>
          <w:lang w:val="ru-RU"/>
        </w:rPr>
        <w:t xml:space="preserve"> </w:t>
      </w:r>
      <w:r>
        <w:rPr>
          <w:lang w:val="ru-RU"/>
        </w:rPr>
        <w:t>В</w:t>
      </w:r>
      <w:r w:rsidRPr="00316A3D">
        <w:rPr>
          <w:lang w:val="ru-RU"/>
        </w:rPr>
        <w:t xml:space="preserve"> </w:t>
      </w:r>
      <w:r>
        <w:rPr>
          <w:lang w:val="ru-RU"/>
        </w:rPr>
        <w:t>этой</w:t>
      </w:r>
      <w:r w:rsidRPr="00316A3D">
        <w:rPr>
          <w:lang w:val="ru-RU"/>
        </w:rPr>
        <w:t xml:space="preserve"> </w:t>
      </w:r>
      <w:r>
        <w:rPr>
          <w:lang w:val="ru-RU"/>
        </w:rPr>
        <w:t>связи</w:t>
      </w:r>
      <w:r w:rsidRPr="00316A3D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316A3D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316A3D">
        <w:rPr>
          <w:lang w:val="ru-RU"/>
        </w:rPr>
        <w:t xml:space="preserve"> </w:t>
      </w:r>
      <w:r>
        <w:rPr>
          <w:lang w:val="ru-RU"/>
        </w:rPr>
        <w:t>с</w:t>
      </w:r>
      <w:r w:rsidRPr="00316A3D">
        <w:rPr>
          <w:lang w:val="ru-RU"/>
        </w:rPr>
        <w:t xml:space="preserve"> </w:t>
      </w:r>
      <w:r>
        <w:rPr>
          <w:lang w:val="ru-RU"/>
        </w:rPr>
        <w:t>целым</w:t>
      </w:r>
      <w:r w:rsidRPr="00316A3D">
        <w:rPr>
          <w:lang w:val="ru-RU"/>
        </w:rPr>
        <w:t xml:space="preserve"> </w:t>
      </w:r>
      <w:r>
        <w:rPr>
          <w:lang w:val="ru-RU"/>
        </w:rPr>
        <w:t>рядом</w:t>
      </w:r>
      <w:r w:rsidRPr="00316A3D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316A3D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316A3D">
        <w:rPr>
          <w:lang w:val="ru-RU"/>
        </w:rPr>
        <w:t xml:space="preserve">, </w:t>
      </w:r>
      <w:r>
        <w:rPr>
          <w:lang w:val="ru-RU"/>
        </w:rPr>
        <w:t>включая</w:t>
      </w:r>
      <w:r w:rsidRPr="00316A3D">
        <w:rPr>
          <w:lang w:val="ru-RU"/>
        </w:rPr>
        <w:t xml:space="preserve"> </w:t>
      </w:r>
      <w:r>
        <w:rPr>
          <w:lang w:val="ru-RU"/>
        </w:rPr>
        <w:t>В</w:t>
      </w:r>
      <w:r w:rsidRPr="00316A3D">
        <w:rPr>
          <w:lang w:val="ru-RU"/>
        </w:rPr>
        <w:t xml:space="preserve">осточноафриканское сообщество (ВАС), Экономическое сообщество западноафриканских государств (ЭКОВАС), </w:t>
      </w:r>
      <w:r>
        <w:rPr>
          <w:lang w:val="ru-RU"/>
        </w:rPr>
        <w:t xml:space="preserve">Общий рынок </w:t>
      </w:r>
      <w:r w:rsidRPr="00316A3D">
        <w:rPr>
          <w:lang w:val="ru-RU"/>
        </w:rPr>
        <w:t>стран востока и юга Африки (КОМЕСА)</w:t>
      </w:r>
      <w:r>
        <w:rPr>
          <w:lang w:val="ru-RU"/>
        </w:rPr>
        <w:t xml:space="preserve">, </w:t>
      </w:r>
      <w:r w:rsidRPr="00316A3D">
        <w:rPr>
          <w:lang w:val="ru-RU"/>
        </w:rPr>
        <w:t>Сообщество развития стран Юга Африки (SADC)</w:t>
      </w:r>
      <w:r>
        <w:rPr>
          <w:lang w:val="ru-RU"/>
        </w:rPr>
        <w:t>, Западноафриканский экономический и валютный союз (ЗАЭВС), Лиг</w:t>
      </w:r>
      <w:r w:rsidR="00F3737D">
        <w:rPr>
          <w:lang w:val="ru-RU"/>
        </w:rPr>
        <w:t>у</w:t>
      </w:r>
      <w:r>
        <w:rPr>
          <w:lang w:val="ru-RU"/>
        </w:rPr>
        <w:t xml:space="preserve"> арабских государств (ЛАГ), Исламский банк развития (ОИС/ИБР), Ассоциаци</w:t>
      </w:r>
      <w:r w:rsidR="00F3737D">
        <w:rPr>
          <w:lang w:val="ru-RU"/>
        </w:rPr>
        <w:t>ю</w:t>
      </w:r>
      <w:r>
        <w:rPr>
          <w:lang w:val="ru-RU"/>
        </w:rPr>
        <w:t xml:space="preserve"> государств Юго-Восточной Азии (АСЕАН), С</w:t>
      </w:r>
      <w:r w:rsidRPr="009B0BE0">
        <w:rPr>
          <w:lang w:val="ru-RU"/>
        </w:rPr>
        <w:t>екретариат Форума тихоокеанских островов</w:t>
      </w:r>
      <w:r>
        <w:rPr>
          <w:lang w:val="ru-RU"/>
        </w:rPr>
        <w:t xml:space="preserve">, </w:t>
      </w:r>
      <w:r w:rsidRPr="009B0BE0">
        <w:rPr>
          <w:lang w:val="ru-RU"/>
        </w:rPr>
        <w:t>Ассоциаци</w:t>
      </w:r>
      <w:r w:rsidR="00F3737D">
        <w:rPr>
          <w:lang w:val="ru-RU"/>
        </w:rPr>
        <w:t>ю</w:t>
      </w:r>
      <w:r w:rsidRPr="009B0BE0">
        <w:rPr>
          <w:lang w:val="ru-RU"/>
        </w:rPr>
        <w:t xml:space="preserve"> регионального сотрудничества стран Южной Азии (СААРК)</w:t>
      </w:r>
      <w:r>
        <w:rPr>
          <w:lang w:val="ru-RU"/>
        </w:rPr>
        <w:t xml:space="preserve">, </w:t>
      </w:r>
      <w:r w:rsidRPr="009B0BE0">
        <w:rPr>
          <w:lang w:val="ru-RU"/>
        </w:rPr>
        <w:t>Бенгальск</w:t>
      </w:r>
      <w:r w:rsidR="00F3737D">
        <w:rPr>
          <w:lang w:val="ru-RU"/>
        </w:rPr>
        <w:t>ую инициативу</w:t>
      </w:r>
      <w:r w:rsidRPr="009B0BE0">
        <w:rPr>
          <w:lang w:val="ru-RU"/>
        </w:rPr>
        <w:t xml:space="preserve"> по многосекторному техническому и экономическому сотрудничеству (БИМСТЭК</w:t>
      </w:r>
      <w:r>
        <w:rPr>
          <w:lang w:val="ru-RU"/>
        </w:rPr>
        <w:t>), Организаци</w:t>
      </w:r>
      <w:r w:rsidR="00F3737D">
        <w:rPr>
          <w:lang w:val="ru-RU"/>
        </w:rPr>
        <w:t>ю</w:t>
      </w:r>
      <w:r>
        <w:rPr>
          <w:lang w:val="ru-RU"/>
        </w:rPr>
        <w:t xml:space="preserve"> экономического сотрудничества (ОЭС), </w:t>
      </w:r>
      <w:r w:rsidRPr="009B0BE0">
        <w:rPr>
          <w:lang w:val="ru-RU"/>
        </w:rPr>
        <w:t>Экономическ</w:t>
      </w:r>
      <w:r w:rsidR="00F3737D">
        <w:rPr>
          <w:lang w:val="ru-RU"/>
        </w:rPr>
        <w:t xml:space="preserve">ую комиссию </w:t>
      </w:r>
      <w:r w:rsidRPr="009B0BE0">
        <w:rPr>
          <w:lang w:val="ru-RU"/>
        </w:rPr>
        <w:t>для Латинской Америки и Карибского бассейна (ЭКЛАК)</w:t>
      </w:r>
      <w:r>
        <w:rPr>
          <w:lang w:val="ru-RU"/>
        </w:rPr>
        <w:t>, Латиноамериканский банк развития (ЛБР) и Межамериканский банк развития (МАБР).</w:t>
      </w:r>
    </w:p>
  </w:footnote>
  <w:footnote w:id="10">
    <w:p w14:paraId="3E596EBE" w14:textId="443D0A58" w:rsidR="00700698" w:rsidRPr="00BD6C5F" w:rsidRDefault="00700698" w:rsidP="0075422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D6C5F">
        <w:rPr>
          <w:lang w:val="ru-RU"/>
        </w:rPr>
        <w:t xml:space="preserve"> </w:t>
      </w:r>
      <w:r>
        <w:rPr>
          <w:lang w:val="ru-RU"/>
        </w:rPr>
        <w:t xml:space="preserve">Подборку материалов о существующей практике, механизмах и методах оказания технической помощи ВОИС см. </w:t>
      </w:r>
      <w:r>
        <w:rPr>
          <w:lang w:val="ru-RU"/>
        </w:rPr>
        <w:t>на следующей странице:</w:t>
      </w:r>
      <w:r w:rsidRPr="00F0313D">
        <w:rPr>
          <w:rStyle w:val="Hyperlink"/>
          <w:lang w:val="ru-RU"/>
        </w:rPr>
        <w:t xml:space="preserve"> </w:t>
      </w:r>
      <w:hyperlink r:id="rId3" w:history="1">
        <w:r w:rsidRPr="004E0700">
          <w:rPr>
            <w:rStyle w:val="Hyperlink"/>
          </w:rPr>
          <w:t>http</w:t>
        </w:r>
        <w:r w:rsidRPr="00BD6C5F">
          <w:rPr>
            <w:rStyle w:val="Hyperlink"/>
            <w:lang w:val="ru-RU"/>
          </w:rPr>
          <w:t>://</w:t>
        </w:r>
        <w:r w:rsidRPr="004E0700">
          <w:rPr>
            <w:rStyle w:val="Hyperlink"/>
          </w:rPr>
          <w:t>www</w:t>
        </w:r>
        <w:r w:rsidRPr="00BD6C5F">
          <w:rPr>
            <w:rStyle w:val="Hyperlink"/>
            <w:lang w:val="ru-RU"/>
          </w:rPr>
          <w:t>.</w:t>
        </w:r>
        <w:proofErr w:type="spellStart"/>
        <w:r w:rsidRPr="004E0700">
          <w:rPr>
            <w:rStyle w:val="Hyperlink"/>
          </w:rPr>
          <w:t>wipo</w:t>
        </w:r>
        <w:proofErr w:type="spellEnd"/>
        <w:r w:rsidRPr="00BD6C5F">
          <w:rPr>
            <w:rStyle w:val="Hyperlink"/>
            <w:lang w:val="ru-RU"/>
          </w:rPr>
          <w:t>.</w:t>
        </w:r>
        <w:proofErr w:type="spellStart"/>
        <w:r w:rsidRPr="004E0700">
          <w:rPr>
            <w:rStyle w:val="Hyperlink"/>
          </w:rPr>
          <w:t>int</w:t>
        </w:r>
        <w:proofErr w:type="spellEnd"/>
        <w:r w:rsidRPr="00BD6C5F">
          <w:rPr>
            <w:rStyle w:val="Hyperlink"/>
            <w:lang w:val="ru-RU"/>
          </w:rPr>
          <w:t>/</w:t>
        </w:r>
        <w:r w:rsidRPr="004E0700">
          <w:rPr>
            <w:rStyle w:val="Hyperlink"/>
          </w:rPr>
          <w:t>meetings</w:t>
        </w:r>
        <w:r w:rsidRPr="00BD6C5F">
          <w:rPr>
            <w:rStyle w:val="Hyperlink"/>
            <w:lang w:val="ru-RU"/>
          </w:rPr>
          <w:t>/</w:t>
        </w:r>
        <w:proofErr w:type="spellStart"/>
        <w:r w:rsidRPr="004E0700">
          <w:rPr>
            <w:rStyle w:val="Hyperlink"/>
          </w:rPr>
          <w:t>en</w:t>
        </w:r>
        <w:proofErr w:type="spellEnd"/>
        <w:r w:rsidRPr="00BD6C5F">
          <w:rPr>
            <w:rStyle w:val="Hyperlink"/>
            <w:lang w:val="ru-RU"/>
          </w:rPr>
          <w:t>/</w:t>
        </w:r>
        <w:r w:rsidRPr="004E0700">
          <w:rPr>
            <w:rStyle w:val="Hyperlink"/>
          </w:rPr>
          <w:t>details</w:t>
        </w:r>
        <w:r w:rsidRPr="00BD6C5F">
          <w:rPr>
            <w:rStyle w:val="Hyperlink"/>
            <w:lang w:val="ru-RU"/>
          </w:rPr>
          <w:t>.</w:t>
        </w:r>
        <w:proofErr w:type="spellStart"/>
        <w:r w:rsidRPr="004E0700">
          <w:rPr>
            <w:rStyle w:val="Hyperlink"/>
          </w:rPr>
          <w:t>jsp</w:t>
        </w:r>
        <w:proofErr w:type="spellEnd"/>
        <w:r w:rsidRPr="00BD6C5F">
          <w:rPr>
            <w:rStyle w:val="Hyperlink"/>
            <w:lang w:val="ru-RU"/>
          </w:rPr>
          <w:t>?</w:t>
        </w:r>
        <w:r w:rsidRPr="004E0700">
          <w:rPr>
            <w:rStyle w:val="Hyperlink"/>
          </w:rPr>
          <w:t>meeting</w:t>
        </w:r>
        <w:r w:rsidRPr="00BD6C5F">
          <w:rPr>
            <w:rStyle w:val="Hyperlink"/>
            <w:lang w:val="ru-RU"/>
          </w:rPr>
          <w:t>_</w:t>
        </w:r>
        <w:r w:rsidRPr="004E0700">
          <w:rPr>
            <w:rStyle w:val="Hyperlink"/>
          </w:rPr>
          <w:t>id</w:t>
        </w:r>
        <w:r w:rsidRPr="00BD6C5F">
          <w:rPr>
            <w:rStyle w:val="Hyperlink"/>
            <w:lang w:val="ru-RU"/>
          </w:rPr>
          <w:t>=46438</w:t>
        </w:r>
      </w:hyperlink>
      <w:r w:rsidRPr="00BD6C5F">
        <w:rPr>
          <w:lang w:val="ru-RU"/>
        </w:rPr>
        <w:t xml:space="preserve">  </w:t>
      </w:r>
    </w:p>
  </w:footnote>
  <w:footnote w:id="11">
    <w:p w14:paraId="76BBB598" w14:textId="77777777" w:rsidR="00700698" w:rsidRPr="00005C66" w:rsidRDefault="00700698" w:rsidP="006B48C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05C66">
        <w:rPr>
          <w:lang w:val="ru-RU"/>
        </w:rPr>
        <w:t xml:space="preserve"> </w:t>
      </w:r>
      <w:r>
        <w:rPr>
          <w:i/>
          <w:lang w:val="ru-RU"/>
        </w:rPr>
        <w:t>Там</w:t>
      </w:r>
      <w:r w:rsidRPr="00005C66">
        <w:rPr>
          <w:i/>
          <w:lang w:val="ru-RU"/>
        </w:rPr>
        <w:t xml:space="preserve"> </w:t>
      </w:r>
      <w:r>
        <w:rPr>
          <w:i/>
          <w:lang w:val="ru-RU"/>
        </w:rPr>
        <w:t>же</w:t>
      </w:r>
      <w:r w:rsidRPr="00005C66">
        <w:rPr>
          <w:lang w:val="ru-RU"/>
        </w:rPr>
        <w:t>.</w:t>
      </w:r>
    </w:p>
  </w:footnote>
  <w:footnote w:id="12">
    <w:p w14:paraId="14FAAE4C" w14:textId="76538EAC" w:rsidR="00700698" w:rsidRPr="00E34CC1" w:rsidRDefault="00700698" w:rsidP="00E34CC1">
      <w:pPr>
        <w:rPr>
          <w:lang w:val="ru-RU"/>
        </w:rPr>
      </w:pPr>
      <w:r w:rsidRPr="003B0EDD">
        <w:rPr>
          <w:rStyle w:val="FootnoteReference"/>
          <w:sz w:val="18"/>
          <w:szCs w:val="18"/>
        </w:rPr>
        <w:footnoteRef/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Новая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система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оценки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результатов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деятельности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оказанию ТП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будет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разработана</w:t>
      </w:r>
      <w:r w:rsidRPr="00005C66">
        <w:rPr>
          <w:sz w:val="18"/>
          <w:szCs w:val="18"/>
          <w:lang w:val="ru-RU"/>
        </w:rPr>
        <w:t xml:space="preserve"> </w:t>
      </w:r>
      <w:r w:rsidR="00F3737D">
        <w:rPr>
          <w:sz w:val="18"/>
          <w:szCs w:val="18"/>
          <w:lang w:val="ru-RU"/>
        </w:rPr>
        <w:t xml:space="preserve">и внедрена </w:t>
      </w:r>
      <w:r>
        <w:rPr>
          <w:sz w:val="18"/>
          <w:szCs w:val="18"/>
          <w:lang w:val="ru-RU"/>
        </w:rPr>
        <w:t>на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пилотной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основе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двух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странах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Латинской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Америки</w:t>
      </w:r>
      <w:r w:rsidRPr="00005C66">
        <w:rPr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Перу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005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Мексике</w:t>
      </w:r>
      <w:r w:rsidRPr="00005C66">
        <w:rPr>
          <w:sz w:val="18"/>
          <w:szCs w:val="18"/>
          <w:lang w:val="ru-RU"/>
        </w:rPr>
        <w:t xml:space="preserve">). </w:t>
      </w:r>
      <w:r>
        <w:rPr>
          <w:sz w:val="18"/>
          <w:szCs w:val="18"/>
          <w:lang w:val="ru-RU"/>
        </w:rPr>
        <w:t>Предложение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относительно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внедрения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этой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системы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будет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выдвинуто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совещании</w:t>
      </w:r>
      <w:r w:rsidRPr="00E34CC1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которое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состоится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E34CC1">
        <w:rPr>
          <w:sz w:val="18"/>
          <w:szCs w:val="18"/>
          <w:lang w:val="ru-RU"/>
        </w:rPr>
        <w:t xml:space="preserve"> 2019 </w:t>
      </w:r>
      <w:r>
        <w:rPr>
          <w:sz w:val="18"/>
          <w:szCs w:val="18"/>
          <w:lang w:val="ru-RU"/>
        </w:rPr>
        <w:t>г</w:t>
      </w:r>
      <w:r w:rsidRPr="00E34CC1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и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котором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примут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участие</w:t>
      </w:r>
      <w:r w:rsidRPr="00E34CC1">
        <w:rPr>
          <w:sz w:val="18"/>
          <w:szCs w:val="18"/>
          <w:lang w:val="ru-RU"/>
        </w:rPr>
        <w:t xml:space="preserve"> 5 </w:t>
      </w:r>
      <w:r>
        <w:rPr>
          <w:sz w:val="18"/>
          <w:szCs w:val="18"/>
          <w:lang w:val="ru-RU"/>
        </w:rPr>
        <w:t>стран</w:t>
      </w:r>
      <w:r w:rsidRPr="00E34CC1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которые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будут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отобраны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основе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перспективного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стратегического</w:t>
      </w:r>
      <w:r w:rsidRPr="00E34CC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планирования.</w:t>
      </w:r>
    </w:p>
  </w:footnote>
  <w:footnote w:id="13">
    <w:p w14:paraId="6FFD63DC" w14:textId="0332E88D" w:rsidR="00700698" w:rsidRPr="00440BBF" w:rsidRDefault="00700698" w:rsidP="00754225">
      <w:pPr>
        <w:pStyle w:val="FootnoteText"/>
        <w:rPr>
          <w:lang w:val="ru-RU"/>
        </w:rPr>
      </w:pPr>
      <w:r w:rsidRPr="00F3737D">
        <w:rPr>
          <w:rStyle w:val="FootnoteReference"/>
        </w:rPr>
        <w:footnoteRef/>
      </w:r>
      <w:r w:rsidRPr="00F3737D">
        <w:rPr>
          <w:lang w:val="ru-RU"/>
        </w:rPr>
        <w:t xml:space="preserve"> Оба подхода, т.е. «создание благоприятных условий для использования ИС</w:t>
      </w:r>
      <w:r w:rsidRPr="00F3737D">
        <w:rPr>
          <w:i/>
          <w:lang w:val="ru-RU"/>
        </w:rPr>
        <w:t>»</w:t>
      </w:r>
      <w:r w:rsidRPr="00F3737D">
        <w:rPr>
          <w:lang w:val="ru-RU"/>
        </w:rPr>
        <w:t xml:space="preserve"> и «укрепление потенциала на основе технологий/продуктов</w:t>
      </w:r>
      <w:r w:rsidRPr="00F3737D">
        <w:rPr>
          <w:i/>
          <w:lang w:val="ru-RU"/>
        </w:rPr>
        <w:t>»</w:t>
      </w:r>
      <w:r w:rsidRPr="00F3737D">
        <w:rPr>
          <w:lang w:val="ru-RU"/>
        </w:rPr>
        <w:t xml:space="preserve"> тестируются в Азиатско-Тихоокеанском регионе в рамках серии пилотных проектов.</w:t>
      </w:r>
    </w:p>
  </w:footnote>
  <w:footnote w:id="14">
    <w:p w14:paraId="66ECEF59" w14:textId="307043C5" w:rsidR="00700698" w:rsidRPr="00F0313D" w:rsidRDefault="00700698" w:rsidP="00754225">
      <w:pPr>
        <w:pStyle w:val="FootnoteText"/>
        <w:rPr>
          <w:lang w:val="ru-RU"/>
        </w:rPr>
      </w:pPr>
      <w:r w:rsidRPr="006473CC">
        <w:rPr>
          <w:rStyle w:val="FootnoteReference"/>
        </w:rPr>
        <w:footnoteRef/>
      </w:r>
      <w:r w:rsidRPr="00F0313D">
        <w:rPr>
          <w:lang w:val="ru-RU"/>
        </w:rPr>
        <w:t xml:space="preserve"> </w:t>
      </w:r>
      <w:r>
        <w:rPr>
          <w:lang w:val="ru-RU"/>
        </w:rPr>
        <w:t>Академия</w:t>
      </w:r>
      <w:r w:rsidRPr="00F0313D">
        <w:rPr>
          <w:lang w:val="ru-RU"/>
        </w:rPr>
        <w:t xml:space="preserve"> </w:t>
      </w:r>
      <w:r>
        <w:rPr>
          <w:lang w:val="ru-RU"/>
        </w:rPr>
        <w:t>ВОИС</w:t>
      </w:r>
      <w:r w:rsidRPr="00F0313D">
        <w:rPr>
          <w:lang w:val="ru-RU"/>
        </w:rPr>
        <w:t xml:space="preserve">, </w:t>
      </w:r>
      <w:r>
        <w:rPr>
          <w:lang w:val="ru-RU"/>
        </w:rPr>
        <w:t>Региональное</w:t>
      </w:r>
      <w:r w:rsidRPr="00F0313D">
        <w:rPr>
          <w:lang w:val="ru-RU"/>
        </w:rPr>
        <w:t xml:space="preserve"> </w:t>
      </w:r>
      <w:r>
        <w:rPr>
          <w:lang w:val="ru-RU"/>
        </w:rPr>
        <w:t>бюро</w:t>
      </w:r>
      <w:r w:rsidRPr="00F0313D">
        <w:rPr>
          <w:lang w:val="ru-RU"/>
        </w:rPr>
        <w:t xml:space="preserve"> </w:t>
      </w:r>
      <w:r>
        <w:rPr>
          <w:lang w:val="ru-RU"/>
        </w:rPr>
        <w:t>для арабских стран и Марокканское ведомство ИС (</w:t>
      </w:r>
      <w:r w:rsidRPr="003B0EDD">
        <w:t>OMPIC</w:t>
      </w:r>
      <w:r>
        <w:rPr>
          <w:lang w:val="ru-RU"/>
        </w:rPr>
        <w:t>) совместными усилиями разработали новую инициативу, в рамках которой в арабских странах проводится обучение в области ИС по стандартной программе на арабском языке.</w:t>
      </w:r>
    </w:p>
  </w:footnote>
  <w:footnote w:id="15">
    <w:p w14:paraId="2AA7100F" w14:textId="4738FAEB" w:rsidR="00700698" w:rsidRPr="00F0313D" w:rsidRDefault="00700698" w:rsidP="00754225">
      <w:pPr>
        <w:pStyle w:val="FootnoteText"/>
        <w:rPr>
          <w:lang w:val="ru-RU"/>
        </w:rPr>
      </w:pPr>
      <w:r w:rsidRPr="006473CC">
        <w:rPr>
          <w:rStyle w:val="FootnoteReference"/>
        </w:rPr>
        <w:footnoteRef/>
      </w:r>
      <w:r w:rsidRPr="00F0313D">
        <w:rPr>
          <w:lang w:val="ru-RU"/>
        </w:rPr>
        <w:t xml:space="preserve"> </w:t>
      </w:r>
      <w:r>
        <w:rPr>
          <w:lang w:val="ru-RU"/>
        </w:rPr>
        <w:t xml:space="preserve">Подборку материалов о существующей практике, механизмах и методах оказания технической помощи ВОИС см. </w:t>
      </w:r>
      <w:r>
        <w:rPr>
          <w:lang w:val="ru-RU"/>
        </w:rPr>
        <w:t>на следующей странице:</w:t>
      </w:r>
      <w:r w:rsidRPr="00F0313D">
        <w:rPr>
          <w:lang w:val="ru-RU"/>
        </w:rPr>
        <w:t xml:space="preserve"> </w:t>
      </w:r>
      <w:hyperlink r:id="rId4" w:history="1">
        <w:r w:rsidRPr="006473CC">
          <w:rPr>
            <w:rStyle w:val="Hyperlink"/>
          </w:rPr>
          <w:t>http</w:t>
        </w:r>
        <w:r w:rsidRPr="00F0313D">
          <w:rPr>
            <w:rStyle w:val="Hyperlink"/>
            <w:lang w:val="ru-RU"/>
          </w:rPr>
          <w:t>://</w:t>
        </w:r>
        <w:r w:rsidRPr="006473CC">
          <w:rPr>
            <w:rStyle w:val="Hyperlink"/>
          </w:rPr>
          <w:t>www</w:t>
        </w:r>
        <w:r w:rsidRPr="00F0313D">
          <w:rPr>
            <w:rStyle w:val="Hyperlink"/>
            <w:lang w:val="ru-RU"/>
          </w:rPr>
          <w:t>.</w:t>
        </w:r>
        <w:proofErr w:type="spellStart"/>
        <w:r w:rsidRPr="006473CC">
          <w:rPr>
            <w:rStyle w:val="Hyperlink"/>
          </w:rPr>
          <w:t>wipo</w:t>
        </w:r>
        <w:proofErr w:type="spellEnd"/>
        <w:r w:rsidRPr="00F0313D">
          <w:rPr>
            <w:rStyle w:val="Hyperlink"/>
            <w:lang w:val="ru-RU"/>
          </w:rPr>
          <w:t>.</w:t>
        </w:r>
        <w:proofErr w:type="spellStart"/>
        <w:r w:rsidRPr="006473CC">
          <w:rPr>
            <w:rStyle w:val="Hyperlink"/>
          </w:rPr>
          <w:t>int</w:t>
        </w:r>
        <w:proofErr w:type="spellEnd"/>
        <w:r w:rsidRPr="00F0313D">
          <w:rPr>
            <w:rStyle w:val="Hyperlink"/>
            <w:lang w:val="ru-RU"/>
          </w:rPr>
          <w:t>/</w:t>
        </w:r>
        <w:r w:rsidRPr="006473CC">
          <w:rPr>
            <w:rStyle w:val="Hyperlink"/>
          </w:rPr>
          <w:t>meetings</w:t>
        </w:r>
        <w:r w:rsidRPr="00F0313D">
          <w:rPr>
            <w:rStyle w:val="Hyperlink"/>
            <w:lang w:val="ru-RU"/>
          </w:rPr>
          <w:t>/</w:t>
        </w:r>
        <w:proofErr w:type="spellStart"/>
        <w:r w:rsidRPr="006473CC">
          <w:rPr>
            <w:rStyle w:val="Hyperlink"/>
          </w:rPr>
          <w:t>en</w:t>
        </w:r>
        <w:proofErr w:type="spellEnd"/>
        <w:r w:rsidRPr="00F0313D">
          <w:rPr>
            <w:rStyle w:val="Hyperlink"/>
            <w:lang w:val="ru-RU"/>
          </w:rPr>
          <w:t>/</w:t>
        </w:r>
        <w:r w:rsidRPr="006473CC">
          <w:rPr>
            <w:rStyle w:val="Hyperlink"/>
          </w:rPr>
          <w:t>details</w:t>
        </w:r>
        <w:r w:rsidRPr="00F0313D">
          <w:rPr>
            <w:rStyle w:val="Hyperlink"/>
            <w:lang w:val="ru-RU"/>
          </w:rPr>
          <w:t>.</w:t>
        </w:r>
        <w:proofErr w:type="spellStart"/>
        <w:r w:rsidRPr="006473CC">
          <w:rPr>
            <w:rStyle w:val="Hyperlink"/>
          </w:rPr>
          <w:t>jsp</w:t>
        </w:r>
        <w:proofErr w:type="spellEnd"/>
        <w:r w:rsidRPr="00F0313D">
          <w:rPr>
            <w:rStyle w:val="Hyperlink"/>
            <w:lang w:val="ru-RU"/>
          </w:rPr>
          <w:t>?</w:t>
        </w:r>
        <w:r w:rsidRPr="006473CC">
          <w:rPr>
            <w:rStyle w:val="Hyperlink"/>
          </w:rPr>
          <w:t>meeting</w:t>
        </w:r>
        <w:r w:rsidRPr="00F0313D">
          <w:rPr>
            <w:rStyle w:val="Hyperlink"/>
            <w:lang w:val="ru-RU"/>
          </w:rPr>
          <w:t>_</w:t>
        </w:r>
        <w:r w:rsidRPr="006473CC">
          <w:rPr>
            <w:rStyle w:val="Hyperlink"/>
          </w:rPr>
          <w:t>id</w:t>
        </w:r>
        <w:r w:rsidRPr="00F0313D">
          <w:rPr>
            <w:rStyle w:val="Hyperlink"/>
            <w:lang w:val="ru-RU"/>
          </w:rPr>
          <w:t>=46438</w:t>
        </w:r>
      </w:hyperlink>
      <w:r w:rsidRPr="00F0313D">
        <w:rPr>
          <w:rStyle w:val="Hyperlink"/>
          <w:lang w:val="ru-RU"/>
        </w:rPr>
        <w:t xml:space="preserve"> </w:t>
      </w:r>
      <w:r w:rsidRPr="006473CC">
        <w:rPr>
          <w:rStyle w:val="Hyperlink"/>
        </w:rPr>
        <w:t>page</w:t>
      </w:r>
      <w:r w:rsidRPr="00F0313D">
        <w:rPr>
          <w:rStyle w:val="Hyperlink"/>
          <w:lang w:val="ru-RU"/>
        </w:rPr>
        <w:t xml:space="preserve"> 20.</w:t>
      </w:r>
    </w:p>
  </w:footnote>
  <w:footnote w:id="16">
    <w:p w14:paraId="661FEA69" w14:textId="21746E13" w:rsidR="00700698" w:rsidRPr="00751E14" w:rsidRDefault="00700698" w:rsidP="00754225">
      <w:pPr>
        <w:pStyle w:val="FootnoteText"/>
      </w:pPr>
      <w:r w:rsidRPr="006473CC">
        <w:rPr>
          <w:rStyle w:val="FootnoteReference"/>
        </w:rPr>
        <w:footnoteRef/>
      </w:r>
      <w:r w:rsidRPr="006473CC">
        <w:t xml:space="preserve"> </w:t>
      </w:r>
      <w:r>
        <w:rPr>
          <w:i/>
          <w:lang w:val="ru-RU"/>
        </w:rPr>
        <w:t>Там же</w:t>
      </w:r>
      <w:r w:rsidRPr="006473CC">
        <w:t xml:space="preserve">, </w:t>
      </w:r>
      <w:r>
        <w:rPr>
          <w:lang w:val="ru-RU"/>
        </w:rPr>
        <w:t>стр.</w:t>
      </w:r>
      <w:r w:rsidRPr="006473CC">
        <w:t xml:space="preserve"> 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75F7F" w14:textId="77777777" w:rsidR="00700698" w:rsidRDefault="00700698" w:rsidP="002B313F">
    <w:pPr>
      <w:pStyle w:val="Header"/>
      <w:jc w:val="right"/>
    </w:pPr>
    <w:r>
      <w:t>CDIP/22/11</w:t>
    </w:r>
  </w:p>
  <w:p w14:paraId="1CC77696" w14:textId="4412A5F2" w:rsidR="00700698" w:rsidRDefault="00700698" w:rsidP="0008664C">
    <w:pPr>
      <w:pStyle w:val="Header"/>
      <w:jc w:val="right"/>
      <w:rPr>
        <w:noProof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16823">
      <w:rPr>
        <w:noProof/>
      </w:rPr>
      <w:t>11</w:t>
    </w:r>
    <w:r>
      <w:rPr>
        <w:noProof/>
      </w:rPr>
      <w:fldChar w:fldCharType="end"/>
    </w:r>
  </w:p>
  <w:p w14:paraId="2B1D1E1A" w14:textId="77777777" w:rsidR="00700698" w:rsidRDefault="00700698" w:rsidP="0008664C">
    <w:pPr>
      <w:pStyle w:val="Header"/>
      <w:jc w:val="right"/>
      <w:rPr>
        <w:noProof/>
      </w:rPr>
    </w:pPr>
  </w:p>
  <w:p w14:paraId="17189B79" w14:textId="77777777" w:rsidR="00700698" w:rsidRDefault="00700698" w:rsidP="000866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06EA62D6"/>
    <w:multiLevelType w:val="hybridMultilevel"/>
    <w:tmpl w:val="F86A8C0A"/>
    <w:lvl w:ilvl="0" w:tplc="5A48D0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960C5"/>
    <w:multiLevelType w:val="hybridMultilevel"/>
    <w:tmpl w:val="6CC8CB9C"/>
    <w:lvl w:ilvl="0" w:tplc="5A6EC5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9"/>
    <w:rsid w:val="00001E20"/>
    <w:rsid w:val="00005C66"/>
    <w:rsid w:val="00023AAE"/>
    <w:rsid w:val="00023C8A"/>
    <w:rsid w:val="00023F70"/>
    <w:rsid w:val="00027BF6"/>
    <w:rsid w:val="0003007B"/>
    <w:rsid w:val="000309E4"/>
    <w:rsid w:val="00030A8A"/>
    <w:rsid w:val="00033180"/>
    <w:rsid w:val="000437F8"/>
    <w:rsid w:val="00043CAA"/>
    <w:rsid w:val="00047FAC"/>
    <w:rsid w:val="00054407"/>
    <w:rsid w:val="00065A69"/>
    <w:rsid w:val="00065FE9"/>
    <w:rsid w:val="0007184C"/>
    <w:rsid w:val="000748E2"/>
    <w:rsid w:val="00074BFB"/>
    <w:rsid w:val="00074ED0"/>
    <w:rsid w:val="00075432"/>
    <w:rsid w:val="00083E7B"/>
    <w:rsid w:val="00084FC0"/>
    <w:rsid w:val="0008664C"/>
    <w:rsid w:val="000968ED"/>
    <w:rsid w:val="000A14F8"/>
    <w:rsid w:val="000A7E98"/>
    <w:rsid w:val="000B12F2"/>
    <w:rsid w:val="000B30A0"/>
    <w:rsid w:val="000B330E"/>
    <w:rsid w:val="000B6108"/>
    <w:rsid w:val="000B6C5D"/>
    <w:rsid w:val="000B7FA5"/>
    <w:rsid w:val="000C2FF1"/>
    <w:rsid w:val="000C540C"/>
    <w:rsid w:val="000D0A9E"/>
    <w:rsid w:val="000D336C"/>
    <w:rsid w:val="000E2346"/>
    <w:rsid w:val="000E2837"/>
    <w:rsid w:val="000E3160"/>
    <w:rsid w:val="000E35F0"/>
    <w:rsid w:val="000E4CBB"/>
    <w:rsid w:val="000E530A"/>
    <w:rsid w:val="000E5E16"/>
    <w:rsid w:val="000E65DD"/>
    <w:rsid w:val="000F5E56"/>
    <w:rsid w:val="001009EE"/>
    <w:rsid w:val="00101B8A"/>
    <w:rsid w:val="00105209"/>
    <w:rsid w:val="00107138"/>
    <w:rsid w:val="00110C5E"/>
    <w:rsid w:val="00115889"/>
    <w:rsid w:val="001160B1"/>
    <w:rsid w:val="00125E99"/>
    <w:rsid w:val="00126C2F"/>
    <w:rsid w:val="0013376C"/>
    <w:rsid w:val="001362EE"/>
    <w:rsid w:val="00140A04"/>
    <w:rsid w:val="001508C2"/>
    <w:rsid w:val="00163D54"/>
    <w:rsid w:val="00165399"/>
    <w:rsid w:val="00172FE0"/>
    <w:rsid w:val="00175AD2"/>
    <w:rsid w:val="0017628A"/>
    <w:rsid w:val="001832A6"/>
    <w:rsid w:val="00196F8C"/>
    <w:rsid w:val="001B1C2B"/>
    <w:rsid w:val="001C10FE"/>
    <w:rsid w:val="001C4DE6"/>
    <w:rsid w:val="001C4FCF"/>
    <w:rsid w:val="001C6003"/>
    <w:rsid w:val="001C7EED"/>
    <w:rsid w:val="001D59E6"/>
    <w:rsid w:val="001E0190"/>
    <w:rsid w:val="001E14C1"/>
    <w:rsid w:val="001E39B7"/>
    <w:rsid w:val="001E3D72"/>
    <w:rsid w:val="001E52F1"/>
    <w:rsid w:val="001E6248"/>
    <w:rsid w:val="001F1272"/>
    <w:rsid w:val="001F1C2E"/>
    <w:rsid w:val="001F3359"/>
    <w:rsid w:val="001F75A6"/>
    <w:rsid w:val="00201659"/>
    <w:rsid w:val="002028F4"/>
    <w:rsid w:val="002037A1"/>
    <w:rsid w:val="00206C84"/>
    <w:rsid w:val="0021217E"/>
    <w:rsid w:val="0021328D"/>
    <w:rsid w:val="00214FEA"/>
    <w:rsid w:val="00222628"/>
    <w:rsid w:val="00222CDD"/>
    <w:rsid w:val="00225333"/>
    <w:rsid w:val="00227344"/>
    <w:rsid w:val="00230DDA"/>
    <w:rsid w:val="00231E11"/>
    <w:rsid w:val="00234DCB"/>
    <w:rsid w:val="00240043"/>
    <w:rsid w:val="00240BE0"/>
    <w:rsid w:val="00254AE3"/>
    <w:rsid w:val="00257609"/>
    <w:rsid w:val="00260970"/>
    <w:rsid w:val="002634C4"/>
    <w:rsid w:val="002646AD"/>
    <w:rsid w:val="00267A68"/>
    <w:rsid w:val="0027248A"/>
    <w:rsid w:val="00274072"/>
    <w:rsid w:val="0028215F"/>
    <w:rsid w:val="0028539A"/>
    <w:rsid w:val="00290202"/>
    <w:rsid w:val="002928D3"/>
    <w:rsid w:val="002A1579"/>
    <w:rsid w:val="002A3346"/>
    <w:rsid w:val="002A62E2"/>
    <w:rsid w:val="002B313F"/>
    <w:rsid w:val="002B33B0"/>
    <w:rsid w:val="002E068F"/>
    <w:rsid w:val="002E1734"/>
    <w:rsid w:val="002E48FA"/>
    <w:rsid w:val="002E6CEB"/>
    <w:rsid w:val="002E72D6"/>
    <w:rsid w:val="002F1FE6"/>
    <w:rsid w:val="002F46D5"/>
    <w:rsid w:val="002F4E68"/>
    <w:rsid w:val="002F62BD"/>
    <w:rsid w:val="00312D97"/>
    <w:rsid w:val="00312F7F"/>
    <w:rsid w:val="00316A3D"/>
    <w:rsid w:val="00323E66"/>
    <w:rsid w:val="00325022"/>
    <w:rsid w:val="00325CF0"/>
    <w:rsid w:val="00326E31"/>
    <w:rsid w:val="003273BA"/>
    <w:rsid w:val="00331A44"/>
    <w:rsid w:val="00331FA3"/>
    <w:rsid w:val="00337B4A"/>
    <w:rsid w:val="00341F32"/>
    <w:rsid w:val="00351A40"/>
    <w:rsid w:val="0035218A"/>
    <w:rsid w:val="00353A31"/>
    <w:rsid w:val="00361450"/>
    <w:rsid w:val="0036153B"/>
    <w:rsid w:val="00363A54"/>
    <w:rsid w:val="0036416B"/>
    <w:rsid w:val="00364D98"/>
    <w:rsid w:val="003673CF"/>
    <w:rsid w:val="00367479"/>
    <w:rsid w:val="003760F9"/>
    <w:rsid w:val="00380F90"/>
    <w:rsid w:val="00381C97"/>
    <w:rsid w:val="00382CDE"/>
    <w:rsid w:val="00382ED9"/>
    <w:rsid w:val="003845C1"/>
    <w:rsid w:val="00386656"/>
    <w:rsid w:val="00386AB8"/>
    <w:rsid w:val="00390230"/>
    <w:rsid w:val="0039101D"/>
    <w:rsid w:val="003920D2"/>
    <w:rsid w:val="00393807"/>
    <w:rsid w:val="00394B80"/>
    <w:rsid w:val="003A0218"/>
    <w:rsid w:val="003A35DF"/>
    <w:rsid w:val="003A560C"/>
    <w:rsid w:val="003A5DEF"/>
    <w:rsid w:val="003A652F"/>
    <w:rsid w:val="003A65F7"/>
    <w:rsid w:val="003A6728"/>
    <w:rsid w:val="003A6845"/>
    <w:rsid w:val="003A6F89"/>
    <w:rsid w:val="003B0EDD"/>
    <w:rsid w:val="003B2F00"/>
    <w:rsid w:val="003B38C1"/>
    <w:rsid w:val="003C0CC3"/>
    <w:rsid w:val="003C1B97"/>
    <w:rsid w:val="003C355C"/>
    <w:rsid w:val="003D0C68"/>
    <w:rsid w:val="003D6275"/>
    <w:rsid w:val="003D6783"/>
    <w:rsid w:val="003E195D"/>
    <w:rsid w:val="003E318D"/>
    <w:rsid w:val="003E5718"/>
    <w:rsid w:val="003F030C"/>
    <w:rsid w:val="003F1ED8"/>
    <w:rsid w:val="003F274D"/>
    <w:rsid w:val="003F5941"/>
    <w:rsid w:val="003F5BEE"/>
    <w:rsid w:val="00401779"/>
    <w:rsid w:val="004057E8"/>
    <w:rsid w:val="00416D88"/>
    <w:rsid w:val="0042061C"/>
    <w:rsid w:val="00422240"/>
    <w:rsid w:val="00422393"/>
    <w:rsid w:val="00423E3E"/>
    <w:rsid w:val="00427AF4"/>
    <w:rsid w:val="004322AB"/>
    <w:rsid w:val="00434BF5"/>
    <w:rsid w:val="00440BBF"/>
    <w:rsid w:val="00441216"/>
    <w:rsid w:val="004421C6"/>
    <w:rsid w:val="00447909"/>
    <w:rsid w:val="004545C8"/>
    <w:rsid w:val="004574ED"/>
    <w:rsid w:val="004647DA"/>
    <w:rsid w:val="00466F74"/>
    <w:rsid w:val="0047260C"/>
    <w:rsid w:val="004734F4"/>
    <w:rsid w:val="00474062"/>
    <w:rsid w:val="0047431D"/>
    <w:rsid w:val="004745CB"/>
    <w:rsid w:val="00477D6B"/>
    <w:rsid w:val="00490F5D"/>
    <w:rsid w:val="00497824"/>
    <w:rsid w:val="004A3CDF"/>
    <w:rsid w:val="004A6368"/>
    <w:rsid w:val="004B5885"/>
    <w:rsid w:val="004C0882"/>
    <w:rsid w:val="004C3E66"/>
    <w:rsid w:val="004D012A"/>
    <w:rsid w:val="004D15E6"/>
    <w:rsid w:val="004D5867"/>
    <w:rsid w:val="004D5909"/>
    <w:rsid w:val="004F3EA6"/>
    <w:rsid w:val="004F6B3D"/>
    <w:rsid w:val="005019FF"/>
    <w:rsid w:val="005109F4"/>
    <w:rsid w:val="00510A76"/>
    <w:rsid w:val="00511B66"/>
    <w:rsid w:val="005169EE"/>
    <w:rsid w:val="00517753"/>
    <w:rsid w:val="00517B3F"/>
    <w:rsid w:val="00521238"/>
    <w:rsid w:val="0052344F"/>
    <w:rsid w:val="005234C3"/>
    <w:rsid w:val="0052512C"/>
    <w:rsid w:val="0053057A"/>
    <w:rsid w:val="00532BC1"/>
    <w:rsid w:val="00532D54"/>
    <w:rsid w:val="00535933"/>
    <w:rsid w:val="00535BD9"/>
    <w:rsid w:val="00552F42"/>
    <w:rsid w:val="005558F9"/>
    <w:rsid w:val="00556CB5"/>
    <w:rsid w:val="00560A29"/>
    <w:rsid w:val="00581BF0"/>
    <w:rsid w:val="00586AEE"/>
    <w:rsid w:val="00586CDB"/>
    <w:rsid w:val="005872D4"/>
    <w:rsid w:val="00593259"/>
    <w:rsid w:val="005935A0"/>
    <w:rsid w:val="00595981"/>
    <w:rsid w:val="005A0766"/>
    <w:rsid w:val="005B0242"/>
    <w:rsid w:val="005C2E22"/>
    <w:rsid w:val="005C3142"/>
    <w:rsid w:val="005C3444"/>
    <w:rsid w:val="005C448C"/>
    <w:rsid w:val="005C6649"/>
    <w:rsid w:val="005C7095"/>
    <w:rsid w:val="005C798D"/>
    <w:rsid w:val="005D1471"/>
    <w:rsid w:val="005D1C46"/>
    <w:rsid w:val="005D6460"/>
    <w:rsid w:val="005E2373"/>
    <w:rsid w:val="005E7D86"/>
    <w:rsid w:val="005F1424"/>
    <w:rsid w:val="005F4D37"/>
    <w:rsid w:val="00601097"/>
    <w:rsid w:val="006025D5"/>
    <w:rsid w:val="00603BC0"/>
    <w:rsid w:val="00604596"/>
    <w:rsid w:val="00605827"/>
    <w:rsid w:val="00607525"/>
    <w:rsid w:val="0062020F"/>
    <w:rsid w:val="006225B2"/>
    <w:rsid w:val="006236D7"/>
    <w:rsid w:val="006245C2"/>
    <w:rsid w:val="0062695A"/>
    <w:rsid w:val="00630306"/>
    <w:rsid w:val="0063518D"/>
    <w:rsid w:val="00637FAB"/>
    <w:rsid w:val="00640B31"/>
    <w:rsid w:val="00646050"/>
    <w:rsid w:val="006473CC"/>
    <w:rsid w:val="00652151"/>
    <w:rsid w:val="006522FA"/>
    <w:rsid w:val="00660915"/>
    <w:rsid w:val="006643B7"/>
    <w:rsid w:val="006713CA"/>
    <w:rsid w:val="006733D1"/>
    <w:rsid w:val="00676C5C"/>
    <w:rsid w:val="00686512"/>
    <w:rsid w:val="0068705B"/>
    <w:rsid w:val="006B22FC"/>
    <w:rsid w:val="006B48CF"/>
    <w:rsid w:val="006C4180"/>
    <w:rsid w:val="006C6850"/>
    <w:rsid w:val="006D2B3D"/>
    <w:rsid w:val="006D6E43"/>
    <w:rsid w:val="006E0F6E"/>
    <w:rsid w:val="006E3B47"/>
    <w:rsid w:val="006E71B6"/>
    <w:rsid w:val="006F0549"/>
    <w:rsid w:val="006F4797"/>
    <w:rsid w:val="006F51F5"/>
    <w:rsid w:val="00700698"/>
    <w:rsid w:val="00704655"/>
    <w:rsid w:val="007072F1"/>
    <w:rsid w:val="007140B6"/>
    <w:rsid w:val="007178B7"/>
    <w:rsid w:val="00722C16"/>
    <w:rsid w:val="00724BAF"/>
    <w:rsid w:val="007300D1"/>
    <w:rsid w:val="00734222"/>
    <w:rsid w:val="0073530F"/>
    <w:rsid w:val="00740F30"/>
    <w:rsid w:val="00744707"/>
    <w:rsid w:val="007462F6"/>
    <w:rsid w:val="00754225"/>
    <w:rsid w:val="0076176C"/>
    <w:rsid w:val="007746C4"/>
    <w:rsid w:val="007765B9"/>
    <w:rsid w:val="007775E9"/>
    <w:rsid w:val="007930F2"/>
    <w:rsid w:val="0079392B"/>
    <w:rsid w:val="007963D7"/>
    <w:rsid w:val="00796B99"/>
    <w:rsid w:val="007B00F9"/>
    <w:rsid w:val="007C2712"/>
    <w:rsid w:val="007C628F"/>
    <w:rsid w:val="007C6FCE"/>
    <w:rsid w:val="007D13A6"/>
    <w:rsid w:val="007D1613"/>
    <w:rsid w:val="007D1986"/>
    <w:rsid w:val="007D4AD0"/>
    <w:rsid w:val="007D666F"/>
    <w:rsid w:val="007D6EE3"/>
    <w:rsid w:val="007E0F9B"/>
    <w:rsid w:val="007E2238"/>
    <w:rsid w:val="007E4C0E"/>
    <w:rsid w:val="007E5BA1"/>
    <w:rsid w:val="007E6FF3"/>
    <w:rsid w:val="007E70D6"/>
    <w:rsid w:val="007E774E"/>
    <w:rsid w:val="007F3700"/>
    <w:rsid w:val="007F7AFB"/>
    <w:rsid w:val="00804C4F"/>
    <w:rsid w:val="008232ED"/>
    <w:rsid w:val="00823DD6"/>
    <w:rsid w:val="0082738F"/>
    <w:rsid w:val="0083116D"/>
    <w:rsid w:val="00831E24"/>
    <w:rsid w:val="00831EFE"/>
    <w:rsid w:val="0083589A"/>
    <w:rsid w:val="00835F7C"/>
    <w:rsid w:val="00836BA9"/>
    <w:rsid w:val="00840079"/>
    <w:rsid w:val="0084505D"/>
    <w:rsid w:val="00846EB1"/>
    <w:rsid w:val="008478EF"/>
    <w:rsid w:val="00850AC7"/>
    <w:rsid w:val="00852CE9"/>
    <w:rsid w:val="00856310"/>
    <w:rsid w:val="008625BB"/>
    <w:rsid w:val="00864F2F"/>
    <w:rsid w:val="00867B14"/>
    <w:rsid w:val="00871927"/>
    <w:rsid w:val="00871D5E"/>
    <w:rsid w:val="00872E60"/>
    <w:rsid w:val="00875DB4"/>
    <w:rsid w:val="00880680"/>
    <w:rsid w:val="00881F44"/>
    <w:rsid w:val="008830B1"/>
    <w:rsid w:val="00892E46"/>
    <w:rsid w:val="008B1EF0"/>
    <w:rsid w:val="008B2CC1"/>
    <w:rsid w:val="008B3729"/>
    <w:rsid w:val="008B60B2"/>
    <w:rsid w:val="008C101B"/>
    <w:rsid w:val="008C29CC"/>
    <w:rsid w:val="008C3FAA"/>
    <w:rsid w:val="008C4ABF"/>
    <w:rsid w:val="008D4DFE"/>
    <w:rsid w:val="008D5AF3"/>
    <w:rsid w:val="008E18B8"/>
    <w:rsid w:val="008E19B6"/>
    <w:rsid w:val="008E22B8"/>
    <w:rsid w:val="008F513F"/>
    <w:rsid w:val="008F689E"/>
    <w:rsid w:val="00901473"/>
    <w:rsid w:val="0090175D"/>
    <w:rsid w:val="0090188D"/>
    <w:rsid w:val="00902775"/>
    <w:rsid w:val="00904B02"/>
    <w:rsid w:val="00905564"/>
    <w:rsid w:val="009069E5"/>
    <w:rsid w:val="0090731E"/>
    <w:rsid w:val="009128CA"/>
    <w:rsid w:val="009135FE"/>
    <w:rsid w:val="00916823"/>
    <w:rsid w:val="00916EE2"/>
    <w:rsid w:val="00917E94"/>
    <w:rsid w:val="0092607D"/>
    <w:rsid w:val="0093615A"/>
    <w:rsid w:val="009362F9"/>
    <w:rsid w:val="00942C7F"/>
    <w:rsid w:val="009431A3"/>
    <w:rsid w:val="009459BE"/>
    <w:rsid w:val="00945C48"/>
    <w:rsid w:val="00955151"/>
    <w:rsid w:val="009601E1"/>
    <w:rsid w:val="00961ADF"/>
    <w:rsid w:val="0096378D"/>
    <w:rsid w:val="00965246"/>
    <w:rsid w:val="00966A22"/>
    <w:rsid w:val="00966DB9"/>
    <w:rsid w:val="0096722F"/>
    <w:rsid w:val="00971002"/>
    <w:rsid w:val="009732DB"/>
    <w:rsid w:val="009737B1"/>
    <w:rsid w:val="00973A0D"/>
    <w:rsid w:val="00980843"/>
    <w:rsid w:val="0098240B"/>
    <w:rsid w:val="00982C89"/>
    <w:rsid w:val="009848A8"/>
    <w:rsid w:val="009854EE"/>
    <w:rsid w:val="00987D53"/>
    <w:rsid w:val="009A3FE9"/>
    <w:rsid w:val="009A7AAC"/>
    <w:rsid w:val="009B0BE0"/>
    <w:rsid w:val="009B452F"/>
    <w:rsid w:val="009B477B"/>
    <w:rsid w:val="009B4977"/>
    <w:rsid w:val="009B50D9"/>
    <w:rsid w:val="009C0984"/>
    <w:rsid w:val="009D30C3"/>
    <w:rsid w:val="009E2791"/>
    <w:rsid w:val="009E3846"/>
    <w:rsid w:val="009E3F6F"/>
    <w:rsid w:val="009E760E"/>
    <w:rsid w:val="009F459A"/>
    <w:rsid w:val="009F499F"/>
    <w:rsid w:val="00A0392A"/>
    <w:rsid w:val="00A04012"/>
    <w:rsid w:val="00A076BE"/>
    <w:rsid w:val="00A11F31"/>
    <w:rsid w:val="00A157C6"/>
    <w:rsid w:val="00A16E6A"/>
    <w:rsid w:val="00A22790"/>
    <w:rsid w:val="00A23E2A"/>
    <w:rsid w:val="00A26BE0"/>
    <w:rsid w:val="00A34CB4"/>
    <w:rsid w:val="00A409F6"/>
    <w:rsid w:val="00A417BB"/>
    <w:rsid w:val="00A42DAF"/>
    <w:rsid w:val="00A45564"/>
    <w:rsid w:val="00A45BD8"/>
    <w:rsid w:val="00A47922"/>
    <w:rsid w:val="00A52611"/>
    <w:rsid w:val="00A53C29"/>
    <w:rsid w:val="00A56C39"/>
    <w:rsid w:val="00A61BEE"/>
    <w:rsid w:val="00A64FEA"/>
    <w:rsid w:val="00A7022D"/>
    <w:rsid w:val="00A72E61"/>
    <w:rsid w:val="00A7366A"/>
    <w:rsid w:val="00A869B7"/>
    <w:rsid w:val="00A92164"/>
    <w:rsid w:val="00A9365B"/>
    <w:rsid w:val="00AA6CD9"/>
    <w:rsid w:val="00AA6EBA"/>
    <w:rsid w:val="00AA6F94"/>
    <w:rsid w:val="00AB5BDF"/>
    <w:rsid w:val="00AC1A90"/>
    <w:rsid w:val="00AC205C"/>
    <w:rsid w:val="00AD2C16"/>
    <w:rsid w:val="00AE2513"/>
    <w:rsid w:val="00AE41AA"/>
    <w:rsid w:val="00AF09C2"/>
    <w:rsid w:val="00AF0A6B"/>
    <w:rsid w:val="00AF5353"/>
    <w:rsid w:val="00AF5CCA"/>
    <w:rsid w:val="00B00981"/>
    <w:rsid w:val="00B05A69"/>
    <w:rsid w:val="00B05E85"/>
    <w:rsid w:val="00B0617E"/>
    <w:rsid w:val="00B11C36"/>
    <w:rsid w:val="00B212AC"/>
    <w:rsid w:val="00B236A9"/>
    <w:rsid w:val="00B249FF"/>
    <w:rsid w:val="00B30F9C"/>
    <w:rsid w:val="00B42DB8"/>
    <w:rsid w:val="00B508C4"/>
    <w:rsid w:val="00B55414"/>
    <w:rsid w:val="00B56D32"/>
    <w:rsid w:val="00B605E1"/>
    <w:rsid w:val="00B64DD1"/>
    <w:rsid w:val="00B653B8"/>
    <w:rsid w:val="00B77066"/>
    <w:rsid w:val="00B80DCE"/>
    <w:rsid w:val="00B8312D"/>
    <w:rsid w:val="00B85B51"/>
    <w:rsid w:val="00B91308"/>
    <w:rsid w:val="00B9734B"/>
    <w:rsid w:val="00BA30E2"/>
    <w:rsid w:val="00BB0871"/>
    <w:rsid w:val="00BC5408"/>
    <w:rsid w:val="00BC5E4D"/>
    <w:rsid w:val="00BC6E83"/>
    <w:rsid w:val="00BD0580"/>
    <w:rsid w:val="00BD30B3"/>
    <w:rsid w:val="00BD6C5F"/>
    <w:rsid w:val="00BD6D83"/>
    <w:rsid w:val="00BD709E"/>
    <w:rsid w:val="00BF2522"/>
    <w:rsid w:val="00BF32E2"/>
    <w:rsid w:val="00BF3E8C"/>
    <w:rsid w:val="00BF64D6"/>
    <w:rsid w:val="00C01F4C"/>
    <w:rsid w:val="00C11BFE"/>
    <w:rsid w:val="00C1310B"/>
    <w:rsid w:val="00C133B4"/>
    <w:rsid w:val="00C13D0E"/>
    <w:rsid w:val="00C227A9"/>
    <w:rsid w:val="00C24089"/>
    <w:rsid w:val="00C3060E"/>
    <w:rsid w:val="00C31366"/>
    <w:rsid w:val="00C31878"/>
    <w:rsid w:val="00C35164"/>
    <w:rsid w:val="00C35F12"/>
    <w:rsid w:val="00C44695"/>
    <w:rsid w:val="00C5068F"/>
    <w:rsid w:val="00C541B6"/>
    <w:rsid w:val="00C54B2A"/>
    <w:rsid w:val="00C6131F"/>
    <w:rsid w:val="00C63DA3"/>
    <w:rsid w:val="00C72A62"/>
    <w:rsid w:val="00C806F8"/>
    <w:rsid w:val="00C8309D"/>
    <w:rsid w:val="00C8360E"/>
    <w:rsid w:val="00C870B8"/>
    <w:rsid w:val="00C91C70"/>
    <w:rsid w:val="00C97CA9"/>
    <w:rsid w:val="00CB0C76"/>
    <w:rsid w:val="00CB1367"/>
    <w:rsid w:val="00CB1CF4"/>
    <w:rsid w:val="00CB1DF6"/>
    <w:rsid w:val="00CB5B05"/>
    <w:rsid w:val="00CB6BAB"/>
    <w:rsid w:val="00CC0863"/>
    <w:rsid w:val="00CD04F1"/>
    <w:rsid w:val="00CD1792"/>
    <w:rsid w:val="00CD3B55"/>
    <w:rsid w:val="00CD3F15"/>
    <w:rsid w:val="00CD5D03"/>
    <w:rsid w:val="00CE47B0"/>
    <w:rsid w:val="00CE51AF"/>
    <w:rsid w:val="00D06E01"/>
    <w:rsid w:val="00D10698"/>
    <w:rsid w:val="00D119AD"/>
    <w:rsid w:val="00D14498"/>
    <w:rsid w:val="00D17BE8"/>
    <w:rsid w:val="00D25155"/>
    <w:rsid w:val="00D36D9E"/>
    <w:rsid w:val="00D42733"/>
    <w:rsid w:val="00D42C19"/>
    <w:rsid w:val="00D45252"/>
    <w:rsid w:val="00D54B69"/>
    <w:rsid w:val="00D57959"/>
    <w:rsid w:val="00D60685"/>
    <w:rsid w:val="00D6158E"/>
    <w:rsid w:val="00D65E9F"/>
    <w:rsid w:val="00D71B4D"/>
    <w:rsid w:val="00D721A1"/>
    <w:rsid w:val="00D72D31"/>
    <w:rsid w:val="00D74EEA"/>
    <w:rsid w:val="00D768A1"/>
    <w:rsid w:val="00D85652"/>
    <w:rsid w:val="00D90DE8"/>
    <w:rsid w:val="00D91310"/>
    <w:rsid w:val="00D92A9F"/>
    <w:rsid w:val="00D93D55"/>
    <w:rsid w:val="00D95E6F"/>
    <w:rsid w:val="00DA186B"/>
    <w:rsid w:val="00DA5C6A"/>
    <w:rsid w:val="00DA65BA"/>
    <w:rsid w:val="00DB0B48"/>
    <w:rsid w:val="00DB1F6E"/>
    <w:rsid w:val="00DB2734"/>
    <w:rsid w:val="00DD4ACE"/>
    <w:rsid w:val="00DE68BC"/>
    <w:rsid w:val="00DF15B3"/>
    <w:rsid w:val="00DF3FB3"/>
    <w:rsid w:val="00DF4D89"/>
    <w:rsid w:val="00DF7B9C"/>
    <w:rsid w:val="00E015DB"/>
    <w:rsid w:val="00E02793"/>
    <w:rsid w:val="00E06BC8"/>
    <w:rsid w:val="00E14987"/>
    <w:rsid w:val="00E15015"/>
    <w:rsid w:val="00E16FB5"/>
    <w:rsid w:val="00E20A49"/>
    <w:rsid w:val="00E335FE"/>
    <w:rsid w:val="00E34B0F"/>
    <w:rsid w:val="00E34CC1"/>
    <w:rsid w:val="00E40BA7"/>
    <w:rsid w:val="00E47293"/>
    <w:rsid w:val="00E51A89"/>
    <w:rsid w:val="00E55FEC"/>
    <w:rsid w:val="00E57DC5"/>
    <w:rsid w:val="00E61644"/>
    <w:rsid w:val="00E66C26"/>
    <w:rsid w:val="00E71F14"/>
    <w:rsid w:val="00E725E8"/>
    <w:rsid w:val="00E829AB"/>
    <w:rsid w:val="00E87511"/>
    <w:rsid w:val="00E9129C"/>
    <w:rsid w:val="00EA1924"/>
    <w:rsid w:val="00EA2064"/>
    <w:rsid w:val="00EA283D"/>
    <w:rsid w:val="00EA39AB"/>
    <w:rsid w:val="00EA51C9"/>
    <w:rsid w:val="00EA5F0F"/>
    <w:rsid w:val="00EA7285"/>
    <w:rsid w:val="00EB2E38"/>
    <w:rsid w:val="00EB4804"/>
    <w:rsid w:val="00EB5127"/>
    <w:rsid w:val="00EC036A"/>
    <w:rsid w:val="00EC0A40"/>
    <w:rsid w:val="00EC1A1F"/>
    <w:rsid w:val="00EC1A41"/>
    <w:rsid w:val="00EC4E49"/>
    <w:rsid w:val="00EC63D0"/>
    <w:rsid w:val="00EC7A3C"/>
    <w:rsid w:val="00ED322F"/>
    <w:rsid w:val="00ED54D0"/>
    <w:rsid w:val="00ED5D10"/>
    <w:rsid w:val="00ED77FB"/>
    <w:rsid w:val="00EE1FC0"/>
    <w:rsid w:val="00EE1FF1"/>
    <w:rsid w:val="00EE45FA"/>
    <w:rsid w:val="00EE4F65"/>
    <w:rsid w:val="00EF1D89"/>
    <w:rsid w:val="00EF5380"/>
    <w:rsid w:val="00F0313D"/>
    <w:rsid w:val="00F03E8D"/>
    <w:rsid w:val="00F10B6C"/>
    <w:rsid w:val="00F1411C"/>
    <w:rsid w:val="00F17CCA"/>
    <w:rsid w:val="00F21262"/>
    <w:rsid w:val="00F27E10"/>
    <w:rsid w:val="00F34EF7"/>
    <w:rsid w:val="00F3737D"/>
    <w:rsid w:val="00F3770A"/>
    <w:rsid w:val="00F40296"/>
    <w:rsid w:val="00F47EE3"/>
    <w:rsid w:val="00F52AC9"/>
    <w:rsid w:val="00F64BB7"/>
    <w:rsid w:val="00F66152"/>
    <w:rsid w:val="00F701B5"/>
    <w:rsid w:val="00F70997"/>
    <w:rsid w:val="00F7189F"/>
    <w:rsid w:val="00F74D92"/>
    <w:rsid w:val="00F75ACB"/>
    <w:rsid w:val="00F868A4"/>
    <w:rsid w:val="00F8780A"/>
    <w:rsid w:val="00F934F8"/>
    <w:rsid w:val="00F957AD"/>
    <w:rsid w:val="00FA090D"/>
    <w:rsid w:val="00FA0EB7"/>
    <w:rsid w:val="00FA1BB0"/>
    <w:rsid w:val="00FA2281"/>
    <w:rsid w:val="00FA42E3"/>
    <w:rsid w:val="00FA584E"/>
    <w:rsid w:val="00FB03E8"/>
    <w:rsid w:val="00FB3531"/>
    <w:rsid w:val="00FB47ED"/>
    <w:rsid w:val="00FC1C47"/>
    <w:rsid w:val="00FC365C"/>
    <w:rsid w:val="00FC438A"/>
    <w:rsid w:val="00FE4749"/>
    <w:rsid w:val="00FF0C8F"/>
    <w:rsid w:val="00FF1C23"/>
    <w:rsid w:val="00FF4250"/>
    <w:rsid w:val="00FF64CF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854D17"/>
  <w15:docId w15:val="{D03F4810-002D-48CE-9B00-7D8DB351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semiHidden/>
    <w:rsid w:val="003E318D"/>
    <w:rPr>
      <w:rFonts w:ascii="Arial" w:eastAsia="SimSun" w:hAnsi="Arial" w:cs="Arial"/>
      <w:sz w:val="18"/>
      <w:lang w:val="en-US" w:eastAsia="zh-CN"/>
    </w:rPr>
  </w:style>
  <w:style w:type="paragraph" w:styleId="Revision">
    <w:name w:val="Revision"/>
    <w:hidden/>
    <w:uiPriority w:val="99"/>
    <w:semiHidden/>
    <w:rsid w:val="00961ADF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BD6C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meetings/en/details.jsp?meeting_id=46438" TargetMode="External"/><Relationship Id="rId2" Type="http://schemas.openxmlformats.org/officeDocument/2006/relationships/hyperlink" Target="http://www.wipo.int/meetings/en/doc_details.jsp?doc_id=347516" TargetMode="External"/><Relationship Id="rId1" Type="http://schemas.openxmlformats.org/officeDocument/2006/relationships/hyperlink" Target="http://www.wipo.int/meetings/en/doc_details.jsp?doc_id=335277" TargetMode="External"/><Relationship Id="rId4" Type="http://schemas.openxmlformats.org/officeDocument/2006/relationships/hyperlink" Target="http://www.wipo.int/meetings/en/details.jsp?meeting_id=4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EDFC-41EB-4062-B980-DCE02441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11</Pages>
  <Words>4427</Words>
  <Characters>25240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29608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BRACI Biljana</cp:lastModifiedBy>
  <cp:revision>29</cp:revision>
  <cp:lastPrinted>2018-09-20T11:26:00Z</cp:lastPrinted>
  <dcterms:created xsi:type="dcterms:W3CDTF">2018-10-01T18:29:00Z</dcterms:created>
  <dcterms:modified xsi:type="dcterms:W3CDTF">2018-10-18T14:21:00Z</dcterms:modified>
</cp:coreProperties>
</file>