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9D123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F17DB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E53C9" w:rsidP="00916EE2">
            <w:r w:rsidRPr="00FE53C9">
              <w:rPr>
                <w:noProof/>
                <w:lang w:eastAsia="en-US"/>
              </w:rPr>
              <w:drawing>
                <wp:inline distT="0" distB="0" distL="0" distR="0" wp14:anchorId="2056DBE7" wp14:editId="3F3EE68A">
                  <wp:extent cx="1792605" cy="13474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A40AA" w:rsidP="00CA40A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B1DF6" w:rsidP="00E3163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</w:t>
            </w:r>
            <w:r w:rsidR="00531970">
              <w:rPr>
                <w:rFonts w:ascii="Arial Black" w:hAnsi="Arial Black"/>
                <w:caps/>
                <w:sz w:val="15"/>
              </w:rPr>
              <w:t>1</w:t>
            </w:r>
            <w:r w:rsidR="00001E2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F1DD5">
              <w:rPr>
                <w:rFonts w:ascii="Arial Black" w:hAnsi="Arial Black"/>
                <w:caps/>
                <w:sz w:val="15"/>
              </w:rPr>
              <w:t>INF/</w:t>
            </w:r>
            <w:r w:rsidR="00E31631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E53C9" w:rsidP="00FE53C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E53C9" w:rsidP="00FE53C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F52B09">
              <w:rPr>
                <w:rFonts w:ascii="Arial Black" w:hAnsi="Arial Black"/>
                <w:caps/>
                <w:sz w:val="15"/>
              </w:rPr>
              <w:t>11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CF1DD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</w:p>
        </w:tc>
      </w:tr>
    </w:tbl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/>
    <w:p w:rsidR="009D123C" w:rsidRPr="00FE53C9" w:rsidRDefault="00FE53C9" w:rsidP="009D123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</w:t>
      </w:r>
      <w:r w:rsidRPr="00FE53C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 развитию и интеллектуальной собственности</w:t>
      </w:r>
      <w:r w:rsidR="009D123C" w:rsidRPr="00FE53C9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9D123C" w:rsidRPr="00FE53C9">
        <w:rPr>
          <w:b/>
          <w:sz w:val="28"/>
          <w:szCs w:val="28"/>
          <w:lang w:val="ru-RU"/>
        </w:rPr>
        <w:t>)</w:t>
      </w:r>
    </w:p>
    <w:p w:rsidR="009D123C" w:rsidRPr="00FE53C9" w:rsidRDefault="009D123C" w:rsidP="009D123C">
      <w:pPr>
        <w:rPr>
          <w:lang w:val="ru-RU"/>
        </w:rPr>
      </w:pPr>
    </w:p>
    <w:p w:rsidR="009D123C" w:rsidRPr="00FE53C9" w:rsidRDefault="009D123C" w:rsidP="009D123C">
      <w:pPr>
        <w:rPr>
          <w:lang w:val="ru-RU"/>
        </w:rPr>
      </w:pPr>
    </w:p>
    <w:p w:rsidR="009D123C" w:rsidRPr="00344089" w:rsidRDefault="00FE53C9" w:rsidP="009D123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первая сессия</w:t>
      </w:r>
    </w:p>
    <w:p w:rsidR="009D123C" w:rsidRPr="00344089" w:rsidRDefault="00FE53C9" w:rsidP="009D123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9D123C" w:rsidRPr="00344089">
        <w:rPr>
          <w:b/>
          <w:sz w:val="24"/>
          <w:szCs w:val="24"/>
          <w:lang w:val="ru-RU"/>
        </w:rPr>
        <w:t>, 14</w:t>
      </w:r>
      <w:r w:rsidRPr="00344089">
        <w:rPr>
          <w:b/>
          <w:sz w:val="24"/>
          <w:szCs w:val="24"/>
          <w:lang w:val="ru-RU"/>
        </w:rPr>
        <w:t>–</w:t>
      </w:r>
      <w:r w:rsidR="009D123C" w:rsidRPr="00344089">
        <w:rPr>
          <w:b/>
          <w:sz w:val="24"/>
          <w:szCs w:val="24"/>
          <w:lang w:val="ru-RU"/>
        </w:rPr>
        <w:t>18</w:t>
      </w:r>
      <w:r w:rsidRPr="00FE53C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мая</w:t>
      </w:r>
      <w:r w:rsidR="009D123C" w:rsidRPr="00344089">
        <w:rPr>
          <w:b/>
          <w:sz w:val="24"/>
          <w:szCs w:val="24"/>
          <w:lang w:val="ru-RU"/>
        </w:rPr>
        <w:t xml:space="preserve"> 2018</w:t>
      </w:r>
      <w:r w:rsidRPr="00FE53C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344089">
        <w:rPr>
          <w:b/>
          <w:sz w:val="24"/>
          <w:szCs w:val="24"/>
          <w:lang w:val="ru-RU"/>
        </w:rPr>
        <w:t>.</w:t>
      </w:r>
    </w:p>
    <w:p w:rsidR="009D123C" w:rsidRPr="00344089" w:rsidRDefault="009D123C" w:rsidP="009D123C">
      <w:pPr>
        <w:rPr>
          <w:lang w:val="ru-RU"/>
        </w:rPr>
      </w:pPr>
    </w:p>
    <w:p w:rsidR="009D123C" w:rsidRPr="00344089" w:rsidRDefault="009D123C" w:rsidP="009D123C">
      <w:pPr>
        <w:rPr>
          <w:lang w:val="ru-RU"/>
        </w:rPr>
      </w:pPr>
    </w:p>
    <w:p w:rsidR="009D123C" w:rsidRPr="00344089" w:rsidRDefault="009D123C" w:rsidP="009D123C">
      <w:pPr>
        <w:rPr>
          <w:lang w:val="ru-RU"/>
        </w:rPr>
      </w:pPr>
    </w:p>
    <w:p w:rsidR="00F5595C" w:rsidRPr="008E7D5C" w:rsidRDefault="00FE53C9" w:rsidP="00F5595C">
      <w:pPr>
        <w:rPr>
          <w:bCs/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Резюме</w:t>
      </w:r>
      <w:r w:rsidR="008E7D5C" w:rsidRPr="008E7D5C">
        <w:rPr>
          <w:caps/>
          <w:sz w:val="24"/>
          <w:lang w:val="ru-RU"/>
        </w:rPr>
        <w:t xml:space="preserve"> </w:t>
      </w:r>
      <w:r w:rsidR="008E7D5C">
        <w:rPr>
          <w:caps/>
          <w:sz w:val="24"/>
          <w:lang w:val="ru-RU"/>
        </w:rPr>
        <w:t>исследования</w:t>
      </w:r>
      <w:r w:rsidR="008E7D5C" w:rsidRPr="008E7D5C">
        <w:rPr>
          <w:caps/>
          <w:sz w:val="24"/>
          <w:lang w:val="ru-RU"/>
        </w:rPr>
        <w:t xml:space="preserve"> «</w:t>
      </w:r>
      <w:r w:rsidR="008E7D5C" w:rsidRPr="008E7D5C">
        <w:rPr>
          <w:bCs/>
          <w:sz w:val="24"/>
          <w:lang w:val="ru-RU"/>
        </w:rPr>
        <w:t>ИНТЕЛЛЕКТУАЛЬНАЯ СОБСТВЕННОСТЬ</w:t>
      </w:r>
      <w:r w:rsidR="008E7D5C" w:rsidRPr="008E7D5C">
        <w:rPr>
          <w:bCs/>
          <w:sz w:val="24"/>
          <w:lang w:val="ru-RU"/>
        </w:rPr>
        <w:br/>
        <w:t>КАК ИНСТРУМЕНТ УКРЕПЛЕНИЯ МЕСТНОЙ ИДЕНТИФИКАЦИИ</w:t>
      </w:r>
      <w:r w:rsidR="008E7D5C" w:rsidRPr="008E7D5C">
        <w:rPr>
          <w:bCs/>
          <w:sz w:val="24"/>
          <w:lang w:val="ru-RU"/>
        </w:rPr>
        <w:br/>
        <w:t>НА ПРИМЕРЕ ПРОЕКТА ГЕОПАРКА ИМБАБУРА</w:t>
      </w:r>
      <w:r w:rsidR="008E7D5C">
        <w:rPr>
          <w:bCs/>
          <w:sz w:val="24"/>
          <w:lang w:val="ru-RU"/>
        </w:rPr>
        <w:t>»</w:t>
      </w:r>
    </w:p>
    <w:p w:rsidR="00E31631" w:rsidRPr="008E7D5C" w:rsidRDefault="00E31631" w:rsidP="00E31631">
      <w:pPr>
        <w:rPr>
          <w:b/>
          <w:bCs/>
          <w:caps/>
          <w:sz w:val="24"/>
          <w:lang w:val="ru-RU"/>
        </w:rPr>
      </w:pPr>
    </w:p>
    <w:p w:rsidR="009D123C" w:rsidRPr="008E7D5C" w:rsidRDefault="009D123C" w:rsidP="009D123C">
      <w:pPr>
        <w:rPr>
          <w:lang w:val="ru-RU"/>
        </w:rPr>
      </w:pPr>
    </w:p>
    <w:p w:rsidR="00F5595C" w:rsidRPr="008E7D5C" w:rsidRDefault="008E7D5C" w:rsidP="00F5595C">
      <w:pPr>
        <w:autoSpaceDE w:val="0"/>
        <w:autoSpaceDN w:val="0"/>
        <w:rPr>
          <w:rFonts w:ascii="Helvetica-Bold" w:hAnsi="Helvetica-Bold" w:hint="eastAsia"/>
          <w:bCs/>
          <w:sz w:val="20"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подготовлено</w:t>
      </w:r>
      <w:r w:rsidRPr="008E7D5C">
        <w:rPr>
          <w:i/>
          <w:lang w:val="ru-RU"/>
        </w:rPr>
        <w:t xml:space="preserve"> </w:t>
      </w:r>
      <w:r>
        <w:rPr>
          <w:i/>
          <w:lang w:val="ru-RU"/>
        </w:rPr>
        <w:t xml:space="preserve">основателем и креативным директором </w:t>
      </w:r>
      <w:r w:rsidR="00F5595C" w:rsidRPr="00477DC8">
        <w:rPr>
          <w:i/>
        </w:rPr>
        <w:t>Kompany</w:t>
      </w:r>
      <w:r w:rsidR="00F5595C" w:rsidRPr="008E7D5C">
        <w:rPr>
          <w:i/>
          <w:lang w:val="ru-RU"/>
        </w:rPr>
        <w:t xml:space="preserve"> </w:t>
      </w:r>
      <w:r w:rsidR="00F5595C" w:rsidRPr="00477DC8">
        <w:rPr>
          <w:i/>
        </w:rPr>
        <w:t>Latam</w:t>
      </w:r>
      <w:r w:rsidR="002C23CB">
        <w:rPr>
          <w:i/>
          <w:lang w:val="ru-RU"/>
        </w:rPr>
        <w:t xml:space="preserve"> (Кито)</w:t>
      </w:r>
      <w:r w:rsidR="00F5595C" w:rsidRPr="008E7D5C">
        <w:rPr>
          <w:i/>
          <w:lang w:val="ru-RU"/>
        </w:rPr>
        <w:t xml:space="preserve"> </w:t>
      </w:r>
      <w:r>
        <w:rPr>
          <w:i/>
          <w:lang w:val="ru-RU"/>
        </w:rPr>
        <w:t>Себастьяном Баррерой</w:t>
      </w:r>
    </w:p>
    <w:p w:rsidR="00F5595C" w:rsidRPr="008E7D5C" w:rsidRDefault="00F5595C" w:rsidP="00F5595C">
      <w:pPr>
        <w:rPr>
          <w:i/>
          <w:lang w:val="ru-RU"/>
        </w:rPr>
      </w:pPr>
    </w:p>
    <w:p w:rsidR="00CF1DD5" w:rsidRPr="008E7D5C" w:rsidRDefault="00CF1DD5" w:rsidP="00CF1DD5">
      <w:pPr>
        <w:rPr>
          <w:lang w:val="ru-RU"/>
        </w:rPr>
      </w:pPr>
    </w:p>
    <w:p w:rsidR="00CF1DD5" w:rsidRPr="008E7D5C" w:rsidRDefault="00CF1DD5" w:rsidP="00CF1DD5">
      <w:pPr>
        <w:rPr>
          <w:lang w:val="ru-RU"/>
        </w:rPr>
      </w:pPr>
    </w:p>
    <w:p w:rsidR="00CF1DD5" w:rsidRPr="008E7D5C" w:rsidRDefault="00CF1DD5" w:rsidP="00CF1DD5">
      <w:pPr>
        <w:rPr>
          <w:lang w:val="ru-RU"/>
        </w:rPr>
      </w:pPr>
    </w:p>
    <w:p w:rsidR="00CF1DD5" w:rsidRPr="003F17DB" w:rsidRDefault="00CF1DD5" w:rsidP="00E8752F">
      <w:pPr>
        <w:rPr>
          <w:rFonts w:eastAsia="Times New Roman"/>
          <w:lang w:val="ru-RU"/>
        </w:rPr>
      </w:pPr>
      <w:r w:rsidRPr="003F17DB">
        <w:rPr>
          <w:rFonts w:eastAsia="Times New Roman"/>
          <w:lang w:val="ru-RU"/>
        </w:rPr>
        <w:t>1.</w:t>
      </w:r>
      <w:r w:rsidRPr="003F17DB">
        <w:rPr>
          <w:rFonts w:eastAsia="Times New Roman"/>
          <w:lang w:val="ru-RU"/>
        </w:rPr>
        <w:tab/>
      </w:r>
      <w:r w:rsidR="003F17DB">
        <w:rPr>
          <w:rFonts w:eastAsia="Times New Roman"/>
          <w:lang w:val="ru-RU"/>
        </w:rPr>
        <w:t>В</w:t>
      </w:r>
      <w:r w:rsidR="003F17DB" w:rsidRPr="003F17DB">
        <w:rPr>
          <w:rFonts w:eastAsia="Times New Roman"/>
          <w:lang w:val="ru-RU"/>
        </w:rPr>
        <w:t xml:space="preserve"> </w:t>
      </w:r>
      <w:r w:rsidR="003F17DB">
        <w:rPr>
          <w:rFonts w:eastAsia="Times New Roman"/>
          <w:lang w:val="ru-RU"/>
        </w:rPr>
        <w:t>приложении</w:t>
      </w:r>
      <w:r w:rsidR="003F17DB" w:rsidRPr="003F17DB">
        <w:rPr>
          <w:rFonts w:eastAsia="Times New Roman"/>
          <w:lang w:val="ru-RU"/>
        </w:rPr>
        <w:t xml:space="preserve"> </w:t>
      </w:r>
      <w:r w:rsidR="003F17DB">
        <w:rPr>
          <w:rFonts w:eastAsia="Times New Roman"/>
          <w:lang w:val="ru-RU"/>
        </w:rPr>
        <w:t>к</w:t>
      </w:r>
      <w:r w:rsidR="003F17DB" w:rsidRPr="003F17DB">
        <w:rPr>
          <w:rFonts w:eastAsia="Times New Roman"/>
          <w:lang w:val="ru-RU"/>
        </w:rPr>
        <w:t xml:space="preserve"> </w:t>
      </w:r>
      <w:r w:rsidR="003F17DB">
        <w:rPr>
          <w:rFonts w:eastAsia="Times New Roman"/>
          <w:lang w:val="ru-RU"/>
        </w:rPr>
        <w:t>настоящему</w:t>
      </w:r>
      <w:r w:rsidR="003F17DB" w:rsidRPr="003F17DB">
        <w:rPr>
          <w:rFonts w:eastAsia="Times New Roman"/>
          <w:lang w:val="ru-RU"/>
        </w:rPr>
        <w:t xml:space="preserve"> </w:t>
      </w:r>
      <w:r w:rsidR="003F17DB">
        <w:rPr>
          <w:rFonts w:eastAsia="Times New Roman"/>
          <w:lang w:val="ru-RU"/>
        </w:rPr>
        <w:t>документу</w:t>
      </w:r>
      <w:r w:rsidR="003F17DB" w:rsidRPr="003F17DB">
        <w:rPr>
          <w:rFonts w:eastAsia="Times New Roman"/>
          <w:lang w:val="ru-RU"/>
        </w:rPr>
        <w:t xml:space="preserve"> </w:t>
      </w:r>
      <w:r w:rsidR="003F17DB">
        <w:rPr>
          <w:rFonts w:eastAsia="Times New Roman"/>
          <w:lang w:val="ru-RU"/>
        </w:rPr>
        <w:t>содержится</w:t>
      </w:r>
      <w:r w:rsidR="003F17DB" w:rsidRPr="003F17DB">
        <w:rPr>
          <w:rFonts w:eastAsia="Times New Roman"/>
          <w:lang w:val="ru-RU"/>
        </w:rPr>
        <w:t xml:space="preserve"> </w:t>
      </w:r>
      <w:r w:rsidR="003F17DB">
        <w:rPr>
          <w:rFonts w:eastAsia="Times New Roman"/>
          <w:lang w:val="ru-RU"/>
        </w:rPr>
        <w:t>резюме</w:t>
      </w:r>
      <w:r w:rsidR="003F17DB" w:rsidRPr="003F17DB">
        <w:rPr>
          <w:rFonts w:eastAsia="Times New Roman"/>
          <w:lang w:val="ru-RU"/>
        </w:rPr>
        <w:t xml:space="preserve"> </w:t>
      </w:r>
      <w:r w:rsidR="003F17DB">
        <w:rPr>
          <w:rFonts w:eastAsia="Times New Roman"/>
          <w:lang w:val="ru-RU"/>
        </w:rPr>
        <w:t>исследования</w:t>
      </w:r>
      <w:r w:rsidR="003F17DB" w:rsidRPr="003F17DB">
        <w:rPr>
          <w:rFonts w:eastAsia="Times New Roman"/>
          <w:lang w:val="ru-RU"/>
        </w:rPr>
        <w:t xml:space="preserve"> «</w:t>
      </w:r>
      <w:r w:rsidR="003F17DB">
        <w:rPr>
          <w:rFonts w:eastAsia="Times New Roman"/>
          <w:lang w:val="ru-RU"/>
        </w:rPr>
        <w:t>И</w:t>
      </w:r>
      <w:r w:rsidR="003F17DB" w:rsidRPr="003F17DB">
        <w:rPr>
          <w:rFonts w:eastAsia="Times New Roman"/>
          <w:bCs/>
          <w:lang w:val="ru-RU"/>
        </w:rPr>
        <w:t>нтеллектуальная собственность</w:t>
      </w:r>
      <w:r w:rsidR="003F17DB">
        <w:rPr>
          <w:rFonts w:eastAsia="Times New Roman"/>
          <w:bCs/>
          <w:lang w:val="ru-RU"/>
        </w:rPr>
        <w:t xml:space="preserve"> </w:t>
      </w:r>
      <w:r w:rsidR="003F17DB" w:rsidRPr="003F17DB">
        <w:rPr>
          <w:rFonts w:eastAsia="Times New Roman"/>
          <w:bCs/>
          <w:lang w:val="ru-RU"/>
        </w:rPr>
        <w:t>как инструмент укрепления местной идентификации</w:t>
      </w:r>
      <w:r w:rsidR="003F17DB">
        <w:rPr>
          <w:rFonts w:eastAsia="Times New Roman"/>
          <w:bCs/>
          <w:lang w:val="ru-RU"/>
        </w:rPr>
        <w:t xml:space="preserve"> </w:t>
      </w:r>
      <w:r w:rsidR="003F17DB" w:rsidRPr="003F17DB">
        <w:rPr>
          <w:rFonts w:eastAsia="Times New Roman"/>
          <w:bCs/>
          <w:lang w:val="ru-RU"/>
        </w:rPr>
        <w:t xml:space="preserve">на примере проекта геопарка </w:t>
      </w:r>
      <w:r w:rsidR="003F17DB">
        <w:rPr>
          <w:rFonts w:eastAsia="Times New Roman"/>
          <w:bCs/>
          <w:lang w:val="ru-RU"/>
        </w:rPr>
        <w:t>И</w:t>
      </w:r>
      <w:r w:rsidR="003F17DB" w:rsidRPr="003F17DB">
        <w:rPr>
          <w:rFonts w:eastAsia="Times New Roman"/>
          <w:bCs/>
          <w:lang w:val="ru-RU"/>
        </w:rPr>
        <w:t>мбабура</w:t>
      </w:r>
      <w:r w:rsidR="003F17DB">
        <w:rPr>
          <w:rFonts w:eastAsia="Times New Roman"/>
          <w:bCs/>
          <w:lang w:val="ru-RU"/>
        </w:rPr>
        <w:t xml:space="preserve">», проведенного в контексте </w:t>
      </w:r>
      <w:r w:rsidR="003F17DB">
        <w:rPr>
          <w:rFonts w:eastAsia="Times New Roman"/>
          <w:lang w:val="ru-RU"/>
        </w:rPr>
        <w:t>проекта «Интеллектуальная собственность, туризм и культура:  поддержка целей в области развития и популяризация культурного наследия в Египте и других развивающихся странах»</w:t>
      </w:r>
      <w:r w:rsidRPr="003F17DB">
        <w:rPr>
          <w:rFonts w:eastAsia="Times New Roman"/>
          <w:lang w:val="ru-RU"/>
        </w:rPr>
        <w:t xml:space="preserve"> (</w:t>
      </w:r>
      <w:r w:rsidR="003F17DB">
        <w:rPr>
          <w:rFonts w:eastAsia="Times New Roman"/>
          <w:lang w:val="ru-RU"/>
        </w:rPr>
        <w:t xml:space="preserve">документ </w:t>
      </w:r>
      <w:r w:rsidRPr="007F294C">
        <w:rPr>
          <w:rFonts w:eastAsia="Times New Roman"/>
        </w:rPr>
        <w:t>CDIP</w:t>
      </w:r>
      <w:r w:rsidRPr="003F17DB">
        <w:rPr>
          <w:rFonts w:eastAsia="Times New Roman"/>
          <w:lang w:val="ru-RU"/>
        </w:rPr>
        <w:t>/1</w:t>
      </w:r>
      <w:r w:rsidR="00054F91" w:rsidRPr="003F17DB">
        <w:rPr>
          <w:rFonts w:eastAsia="Times New Roman"/>
          <w:lang w:val="ru-RU"/>
        </w:rPr>
        <w:t>5</w:t>
      </w:r>
      <w:r w:rsidRPr="003F17DB">
        <w:rPr>
          <w:rFonts w:eastAsia="Times New Roman"/>
          <w:lang w:val="ru-RU"/>
        </w:rPr>
        <w:t>/7</w:t>
      </w:r>
      <w:r w:rsidR="00054F91" w:rsidRPr="003F17DB">
        <w:rPr>
          <w:rFonts w:eastAsia="Times New Roman"/>
          <w:lang w:val="ru-RU"/>
        </w:rPr>
        <w:t xml:space="preserve"> </w:t>
      </w:r>
      <w:r w:rsidR="00054F91">
        <w:rPr>
          <w:rFonts w:eastAsia="Times New Roman"/>
        </w:rPr>
        <w:t>Rev</w:t>
      </w:r>
      <w:r w:rsidR="00054F91" w:rsidRPr="003F17DB">
        <w:rPr>
          <w:rFonts w:eastAsia="Times New Roman"/>
          <w:lang w:val="ru-RU"/>
        </w:rPr>
        <w:t>.</w:t>
      </w:r>
      <w:r w:rsidRPr="003F17DB">
        <w:rPr>
          <w:rFonts w:eastAsia="Times New Roman"/>
          <w:lang w:val="ru-RU"/>
        </w:rPr>
        <w:t>).</w:t>
      </w:r>
    </w:p>
    <w:p w:rsidR="00CF1DD5" w:rsidRPr="003F17DB" w:rsidRDefault="00CF1DD5" w:rsidP="00CF1DD5">
      <w:pPr>
        <w:rPr>
          <w:rFonts w:eastAsia="Times New Roman"/>
          <w:lang w:val="ru-RU"/>
        </w:rPr>
      </w:pPr>
    </w:p>
    <w:p w:rsidR="006F5062" w:rsidRPr="002C23CB" w:rsidRDefault="00AB6402" w:rsidP="00F5595C">
      <w:pPr>
        <w:autoSpaceDE w:val="0"/>
        <w:autoSpaceDN w:val="0"/>
        <w:rPr>
          <w:rFonts w:ascii="Helvetica-Bold" w:hAnsi="Helvetica-Bold" w:hint="eastAsia"/>
          <w:bCs/>
          <w:sz w:val="20"/>
          <w:lang w:val="ru-RU"/>
        </w:rPr>
      </w:pPr>
      <w:r w:rsidRPr="002C23CB">
        <w:rPr>
          <w:rFonts w:eastAsia="Times New Roman"/>
          <w:lang w:val="ru-RU"/>
        </w:rPr>
        <w:t>2.</w:t>
      </w:r>
      <w:r w:rsidRPr="002C23CB">
        <w:rPr>
          <w:rFonts w:eastAsia="Times New Roman"/>
          <w:lang w:val="ru-RU"/>
        </w:rPr>
        <w:tab/>
      </w:r>
      <w:r w:rsidR="002C23CB">
        <w:rPr>
          <w:rFonts w:eastAsia="Times New Roman"/>
          <w:lang w:val="ru-RU"/>
        </w:rPr>
        <w:t>Данное</w:t>
      </w:r>
      <w:r w:rsidR="002C23CB" w:rsidRPr="002C23CB">
        <w:rPr>
          <w:rFonts w:eastAsia="Times New Roman"/>
          <w:lang w:val="ru-RU"/>
        </w:rPr>
        <w:t xml:space="preserve"> </w:t>
      </w:r>
      <w:r w:rsidR="002C23CB">
        <w:rPr>
          <w:rFonts w:eastAsia="Times New Roman"/>
          <w:lang w:val="ru-RU"/>
        </w:rPr>
        <w:t>исследование</w:t>
      </w:r>
      <w:r w:rsidR="002C23CB" w:rsidRPr="002C23CB">
        <w:rPr>
          <w:rFonts w:eastAsia="Times New Roman"/>
          <w:lang w:val="ru-RU"/>
        </w:rPr>
        <w:t xml:space="preserve"> </w:t>
      </w:r>
      <w:r w:rsidR="002C23CB">
        <w:rPr>
          <w:rFonts w:eastAsia="Times New Roman"/>
          <w:lang w:val="ru-RU"/>
        </w:rPr>
        <w:t>подготовлено</w:t>
      </w:r>
      <w:r w:rsidR="002C23CB" w:rsidRPr="002C23CB">
        <w:rPr>
          <w:rFonts w:eastAsia="Times New Roman"/>
          <w:lang w:val="ru-RU"/>
        </w:rPr>
        <w:t xml:space="preserve"> </w:t>
      </w:r>
      <w:r w:rsidR="002C23CB">
        <w:rPr>
          <w:rFonts w:eastAsia="Times New Roman"/>
          <w:lang w:val="ru-RU"/>
        </w:rPr>
        <w:t xml:space="preserve">основателем и креативным директором </w:t>
      </w:r>
      <w:r w:rsidR="00F5595C" w:rsidRPr="00477DC8">
        <w:t>Kompany</w:t>
      </w:r>
      <w:r w:rsidR="00F5595C" w:rsidRPr="002C23CB">
        <w:rPr>
          <w:lang w:val="ru-RU"/>
        </w:rPr>
        <w:t xml:space="preserve"> </w:t>
      </w:r>
      <w:r w:rsidR="00F5595C" w:rsidRPr="00477DC8">
        <w:t>Latam</w:t>
      </w:r>
      <w:r w:rsidR="002C23CB">
        <w:rPr>
          <w:lang w:val="ru-RU"/>
        </w:rPr>
        <w:t xml:space="preserve"> (Кито) Себастьяном Баррерой</w:t>
      </w:r>
      <w:r w:rsidR="00F5595C" w:rsidRPr="002C23CB">
        <w:rPr>
          <w:lang w:val="ru-RU"/>
        </w:rPr>
        <w:t xml:space="preserve">. </w:t>
      </w:r>
    </w:p>
    <w:p w:rsidR="00CF1DD5" w:rsidRPr="002C23CB" w:rsidRDefault="00CF1DD5" w:rsidP="00CF1DD5">
      <w:pPr>
        <w:rPr>
          <w:rFonts w:eastAsia="Times New Roman"/>
          <w:lang w:val="ru-RU"/>
        </w:rPr>
      </w:pPr>
    </w:p>
    <w:p w:rsidR="00CF1DD5" w:rsidRPr="002B21A8" w:rsidRDefault="00CF1DD5" w:rsidP="00CF1DD5">
      <w:pPr>
        <w:tabs>
          <w:tab w:val="left" w:pos="567"/>
        </w:tabs>
        <w:ind w:left="5534"/>
        <w:rPr>
          <w:i/>
          <w:lang w:val="ru-RU"/>
        </w:rPr>
      </w:pPr>
      <w:r w:rsidRPr="002B21A8">
        <w:rPr>
          <w:i/>
          <w:iCs/>
          <w:lang w:val="ru-RU"/>
        </w:rPr>
        <w:t>3.</w:t>
      </w:r>
      <w:r w:rsidRPr="002B21A8">
        <w:rPr>
          <w:i/>
          <w:iCs/>
          <w:lang w:val="ru-RU"/>
        </w:rPr>
        <w:tab/>
      </w:r>
      <w:r w:rsidR="000E3CAD">
        <w:rPr>
          <w:i/>
          <w:iCs/>
          <w:lang w:val="ru-RU"/>
        </w:rPr>
        <w:t>КРИС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предлагается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принять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к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сведению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информацию</w:t>
      </w:r>
      <w:r w:rsidR="000E3CAD" w:rsidRPr="002B21A8">
        <w:rPr>
          <w:i/>
          <w:iCs/>
          <w:lang w:val="ru-RU"/>
        </w:rPr>
        <w:t xml:space="preserve">, </w:t>
      </w:r>
      <w:r w:rsidR="000E3CAD">
        <w:rPr>
          <w:i/>
          <w:iCs/>
          <w:lang w:val="ru-RU"/>
        </w:rPr>
        <w:t>содержащуюся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в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приложении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к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настоящему</w:t>
      </w:r>
      <w:r w:rsidR="000E3CAD" w:rsidRPr="002B21A8">
        <w:rPr>
          <w:i/>
          <w:iCs/>
          <w:lang w:val="ru-RU"/>
        </w:rPr>
        <w:t xml:space="preserve"> </w:t>
      </w:r>
      <w:r w:rsidR="000E3CAD">
        <w:rPr>
          <w:i/>
          <w:iCs/>
          <w:lang w:val="ru-RU"/>
        </w:rPr>
        <w:t>документу</w:t>
      </w:r>
      <w:r w:rsidRPr="002B21A8">
        <w:rPr>
          <w:i/>
          <w:lang w:val="ru-RU"/>
        </w:rPr>
        <w:t>.</w:t>
      </w:r>
    </w:p>
    <w:p w:rsidR="009D123C" w:rsidRPr="002B21A8" w:rsidRDefault="009D123C" w:rsidP="009D123C">
      <w:pPr>
        <w:rPr>
          <w:lang w:val="ru-RU"/>
        </w:rPr>
      </w:pPr>
      <w:bookmarkStart w:id="5" w:name="_GoBack"/>
      <w:bookmarkEnd w:id="5"/>
    </w:p>
    <w:p w:rsidR="009D123C" w:rsidRPr="002B21A8" w:rsidRDefault="009D123C" w:rsidP="009D123C">
      <w:pPr>
        <w:rPr>
          <w:lang w:val="ru-RU"/>
        </w:rPr>
      </w:pPr>
    </w:p>
    <w:p w:rsidR="00C539DB" w:rsidRPr="002B21A8" w:rsidRDefault="00C539DB" w:rsidP="009D123C">
      <w:pPr>
        <w:rPr>
          <w:lang w:val="ru-RU"/>
        </w:rPr>
      </w:pPr>
    </w:p>
    <w:p w:rsidR="00F5595C" w:rsidRPr="00C20587" w:rsidRDefault="00F5595C" w:rsidP="00F5595C">
      <w:pPr>
        <w:ind w:left="6237" w:firstLine="567"/>
        <w:rPr>
          <w:lang w:val="ru-RU"/>
        </w:rPr>
      </w:pPr>
      <w:r w:rsidRPr="00C20587">
        <w:rPr>
          <w:lang w:val="ru-RU"/>
        </w:rPr>
        <w:t>[</w:t>
      </w:r>
      <w:r w:rsidR="002B21A8">
        <w:rPr>
          <w:lang w:val="ru-RU"/>
        </w:rPr>
        <w:t>Приложение следует</w:t>
      </w:r>
      <w:r w:rsidRPr="00C20587">
        <w:rPr>
          <w:lang w:val="ru-RU"/>
        </w:rPr>
        <w:t>]</w:t>
      </w:r>
    </w:p>
    <w:p w:rsidR="00477DC8" w:rsidRPr="00C20587" w:rsidRDefault="00477DC8" w:rsidP="009D123C">
      <w:pPr>
        <w:rPr>
          <w:lang w:val="ru-RU"/>
        </w:rPr>
        <w:sectPr w:rsidR="00477DC8" w:rsidRPr="00C20587" w:rsidSect="00E3163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5595C" w:rsidRPr="00C20587" w:rsidRDefault="00C20587" w:rsidP="00F5595C">
      <w:pPr>
        <w:spacing w:after="160" w:line="259" w:lineRule="auto"/>
        <w:rPr>
          <w:rFonts w:eastAsia="Calibri"/>
          <w:b/>
          <w:bCs/>
          <w:szCs w:val="22"/>
          <w:lang w:val="ru-RU" w:eastAsia="en-US"/>
        </w:rPr>
      </w:pPr>
      <w:r w:rsidRPr="00C20587">
        <w:rPr>
          <w:rFonts w:eastAsia="Calibri"/>
          <w:b/>
          <w:bCs/>
          <w:szCs w:val="22"/>
          <w:lang w:val="ru-RU" w:eastAsia="en-US"/>
        </w:rPr>
        <w:lastRenderedPageBreak/>
        <w:t>Интеллектуальная собственность как инструмент укрепления местной идентификации на примере проекта геопарка Имбабура</w:t>
      </w:r>
    </w:p>
    <w:p w:rsidR="00E31631" w:rsidRPr="00344089" w:rsidRDefault="00B87B67" w:rsidP="00BB40AE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>
        <w:rPr>
          <w:rFonts w:eastAsia="Calibri"/>
          <w:bCs/>
          <w:szCs w:val="22"/>
          <w:lang w:val="ru-RU" w:eastAsia="en-US"/>
        </w:rPr>
        <w:t>РЕЗЮМЕ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Исследование на примере геопарка Имбабура, проведенное в рамках проекта «Интеллектуальная собственность, туризм и культура», направлено на изучение ситуации в туристической индустрии провинции Имбабура в контексте интеллектуальной собственности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В исследовании представлена общая информация относительно ситуации в туристической индустрии и предоставляемых туристических услуг, а также статистические показатели туристической индустрии, например, категории иностранных туристов, посещающих Эквадор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Также описываются общие тенденции туризма в провинции Имбабура.  Особое внимание уделено ремесленному сектору и его влиянию на экономику провинции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В исследовании приводятся краткие сведения не только о том, какое влияние оказывают ремесла на экономику провинции Имбабура, но и об их развитии в стране в целом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Подчеркивается важность возвращения к истокам, которая отражается во влиянии культуры местных народов, и ее взаимосвязь с туризмом, особенно с «приключенческим туризмом».  Посетители желают не просто гулять и рассматривать достопримечательности, как обычные туристы, но получить «живой» опыт, почувствовать себя частью сообщества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Несмотря на то, что исследование сосредоточено на геопарке Имбабура, который в ближайшем будущем должен получить статус глобального геопарка ЮНЕСКО, в нем также исследуется опыт других геопарков Латинской Америки и история их развития.  Также был проведен анализ влияния этого рынка на развитие туризма, уделяя особое внимание таким странам, как США, Канада, Германия и Соединенное Королевство, жители которых демонстрируют высокий интерес к зарубежному туризму и являются потенциальными посетителями геопарка Имбабура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В данном исследовании содержится обзор туристической индустрии Имбабуры, в частности анализ по основным кантонам и городам провинции (Отавало, Ибарра, Котакачи, Примампиро, Антонио-Анте и Уркуки) и предоставляемым ими туристическим услугам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 xml:space="preserve">Главным катализатором развития этих населенных пунктов являются промыслы местного и коренного населения, уникальные для каждого района;  также в каждом из них свои уникальные праздники, среди которых выделяется Инти Райми – праздник солнца, который отмечают почти во всех районах провинции.  Еще один фактор, привлекающий туристов, </w:t>
      </w:r>
      <w:r>
        <w:rPr>
          <w:rFonts w:eastAsia="Calibri"/>
          <w:bCs/>
          <w:szCs w:val="22"/>
          <w:lang w:val="ru-RU" w:eastAsia="en-US"/>
        </w:rPr>
        <w:t>–</w:t>
      </w:r>
      <w:r w:rsidRPr="00B87B67">
        <w:rPr>
          <w:rFonts w:eastAsia="Calibri"/>
          <w:bCs/>
          <w:szCs w:val="22"/>
          <w:lang w:val="ru-RU" w:eastAsia="en-US"/>
        </w:rPr>
        <w:t xml:space="preserve"> традиционная кухня провинции:  в некоторых районах готовят похожие блюда, в других же встречаются уникальные продукты, такие как мороженое, которое готовят в большом медном чане</w:t>
      </w:r>
      <w:r>
        <w:rPr>
          <w:rFonts w:eastAsia="Calibri"/>
          <w:bCs/>
          <w:szCs w:val="22"/>
          <w:lang w:val="ru-RU" w:eastAsia="en-US"/>
        </w:rPr>
        <w:t>,</w:t>
      </w:r>
      <w:r w:rsidRPr="00B87B67">
        <w:rPr>
          <w:rFonts w:eastAsia="Calibri"/>
          <w:bCs/>
          <w:szCs w:val="22"/>
          <w:lang w:val="ru-RU" w:eastAsia="en-US"/>
        </w:rPr>
        <w:t xml:space="preserve"> «</w:t>
      </w:r>
      <w:r w:rsidRPr="00B87B67">
        <w:rPr>
          <w:rFonts w:eastAsia="Calibri"/>
          <w:bCs/>
          <w:szCs w:val="22"/>
          <w:lang w:val="es-EC" w:eastAsia="en-US"/>
        </w:rPr>
        <w:t>helados</w:t>
      </w:r>
      <w:r w:rsidRPr="00B87B67">
        <w:rPr>
          <w:rFonts w:eastAsia="Calibri"/>
          <w:bCs/>
          <w:szCs w:val="22"/>
          <w:lang w:val="ru-RU" w:eastAsia="en-US"/>
        </w:rPr>
        <w:t xml:space="preserve"> </w:t>
      </w:r>
      <w:r w:rsidRPr="00B87B67">
        <w:rPr>
          <w:rFonts w:eastAsia="Calibri"/>
          <w:bCs/>
          <w:szCs w:val="22"/>
          <w:lang w:val="es-EC" w:eastAsia="en-US"/>
        </w:rPr>
        <w:t>de</w:t>
      </w:r>
      <w:r w:rsidRPr="00B87B67">
        <w:rPr>
          <w:rFonts w:eastAsia="Calibri"/>
          <w:bCs/>
          <w:szCs w:val="22"/>
          <w:lang w:val="ru-RU" w:eastAsia="en-US"/>
        </w:rPr>
        <w:t xml:space="preserve"> </w:t>
      </w:r>
      <w:r w:rsidRPr="00B87B67">
        <w:rPr>
          <w:rFonts w:eastAsia="Calibri"/>
          <w:bCs/>
          <w:szCs w:val="22"/>
          <w:lang w:val="es-EC" w:eastAsia="en-US"/>
        </w:rPr>
        <w:t>paila</w:t>
      </w:r>
      <w:r w:rsidRPr="00B87B67">
        <w:rPr>
          <w:rFonts w:eastAsia="Calibri"/>
          <w:bCs/>
          <w:szCs w:val="22"/>
          <w:lang w:val="ru-RU" w:eastAsia="en-US"/>
        </w:rPr>
        <w:t>» или сироп из ежевики, которые можно попробовать только в городе Ибарра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Природа каждого района провинции также представляет интерес для туристов благодаря разнообразным пейзажам и уникальному микроклимату Имбабуры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 xml:space="preserve">В настоящее время проводится работа по наращиванию потенциала с точки зрения интеллектуальной собственности в отношении туристической индустрии провинции:  существующие туристические достопримечательности и услуги, несомненно, создают </w:t>
      </w:r>
      <w:r w:rsidRPr="00B87B67">
        <w:rPr>
          <w:rFonts w:eastAsia="Calibri"/>
          <w:bCs/>
          <w:szCs w:val="22"/>
          <w:lang w:val="ru-RU" w:eastAsia="en-US"/>
        </w:rPr>
        <w:lastRenderedPageBreak/>
        <w:t>потребность в создании товарных знаков, которые позволят поставщикам этих услуг далее улучшать и совершенствовать свою работу и генерировать ее добавленную стоимость;  это показывает, что данному вопросу необходимо уделять большее внимание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Была выявлена проблема недостаточной охраны таких продуктов, как ремесленные изделия и предметы одежды, которую необходимо решать, и в рамках проекта геопарка Имбабура планируется оказание соответствующей поддержки, направленной на обеспечение продуктивного развития, населению провинции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E31631">
      <w:pPr>
        <w:spacing w:after="160" w:line="259" w:lineRule="auto"/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Необходимо определить основные ремесла, характерные для каждого района, такие как, например, как кожевенное дело в Котакачи или вышивка в Сулете, а также типичные блюда, изготовляемые из местных продуктов или с использованием характерных технологий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E31631" w:rsidRPr="00B87B67" w:rsidRDefault="00B87B67" w:rsidP="00477DC8">
      <w:pPr>
        <w:rPr>
          <w:rFonts w:eastAsia="Calibri"/>
          <w:bCs/>
          <w:szCs w:val="22"/>
          <w:lang w:val="ru-RU" w:eastAsia="en-US"/>
        </w:rPr>
      </w:pPr>
      <w:r w:rsidRPr="00B87B67">
        <w:rPr>
          <w:rFonts w:eastAsia="Calibri"/>
          <w:bCs/>
          <w:szCs w:val="22"/>
          <w:lang w:val="ru-RU" w:eastAsia="en-US"/>
        </w:rPr>
        <w:t>Также следует уделить особое внимание использованию наименований мест происхождения и географических указаний, которые генерируют добавленную стоимость и в свою очередь способствуют развитию культуры и охране природных ресурсов, формируя таким образом устойчивую туристическую индустрию в гармонии с природой и культурной средой</w:t>
      </w:r>
      <w:r w:rsidR="00E31631" w:rsidRPr="00B87B67">
        <w:rPr>
          <w:rFonts w:eastAsia="Calibri"/>
          <w:bCs/>
          <w:szCs w:val="22"/>
          <w:lang w:val="ru-RU" w:eastAsia="en-US"/>
        </w:rPr>
        <w:t>.</w:t>
      </w:r>
    </w:p>
    <w:p w:rsidR="006F5062" w:rsidRPr="00B87B67" w:rsidRDefault="006F5062" w:rsidP="00E31631">
      <w:pPr>
        <w:autoSpaceDE w:val="0"/>
        <w:autoSpaceDN w:val="0"/>
        <w:adjustRightInd w:val="0"/>
        <w:rPr>
          <w:szCs w:val="22"/>
          <w:lang w:val="ru-RU"/>
        </w:rPr>
      </w:pPr>
    </w:p>
    <w:p w:rsidR="00477DC8" w:rsidRPr="00B87B67" w:rsidRDefault="00477DC8" w:rsidP="00E31631">
      <w:pPr>
        <w:autoSpaceDE w:val="0"/>
        <w:autoSpaceDN w:val="0"/>
        <w:adjustRightInd w:val="0"/>
        <w:rPr>
          <w:szCs w:val="22"/>
          <w:lang w:val="ru-RU"/>
        </w:rPr>
      </w:pPr>
    </w:p>
    <w:p w:rsidR="00734EF3" w:rsidRPr="00B87B67" w:rsidRDefault="00734EF3" w:rsidP="00E31631">
      <w:pPr>
        <w:autoSpaceDE w:val="0"/>
        <w:autoSpaceDN w:val="0"/>
        <w:adjustRightInd w:val="0"/>
        <w:rPr>
          <w:szCs w:val="22"/>
          <w:lang w:val="ru-RU"/>
        </w:rPr>
      </w:pPr>
    </w:p>
    <w:p w:rsidR="00734EF3" w:rsidRDefault="00734EF3" w:rsidP="00734EF3">
      <w:pPr>
        <w:pStyle w:val="Endofdocument-Annex"/>
      </w:pPr>
      <w:r>
        <w:t>[</w:t>
      </w:r>
      <w:r w:rsidR="002B21A8">
        <w:rPr>
          <w:lang w:val="ru-RU"/>
        </w:rPr>
        <w:t>Конец приложения и документа</w:t>
      </w:r>
      <w:r>
        <w:t>]</w:t>
      </w:r>
    </w:p>
    <w:p w:rsidR="00734EF3" w:rsidRPr="00AB6402" w:rsidRDefault="00734EF3" w:rsidP="00E31631">
      <w:pPr>
        <w:autoSpaceDE w:val="0"/>
        <w:autoSpaceDN w:val="0"/>
        <w:adjustRightInd w:val="0"/>
        <w:rPr>
          <w:szCs w:val="22"/>
        </w:rPr>
      </w:pPr>
    </w:p>
    <w:sectPr w:rsidR="00734EF3" w:rsidRPr="00AB6402" w:rsidSect="00B028BF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D5" w:rsidRDefault="00CF1DD5">
      <w:r>
        <w:separator/>
      </w:r>
    </w:p>
  </w:endnote>
  <w:endnote w:type="continuationSeparator" w:id="0">
    <w:p w:rsidR="00CF1DD5" w:rsidRDefault="00CF1DD5" w:rsidP="003B38C1">
      <w:r>
        <w:separator/>
      </w:r>
    </w:p>
    <w:p w:rsidR="00CF1DD5" w:rsidRPr="003B38C1" w:rsidRDefault="00CF1DD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F1DD5" w:rsidRPr="003B38C1" w:rsidRDefault="00CF1DD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D5" w:rsidRDefault="00CF1DD5">
      <w:r>
        <w:separator/>
      </w:r>
    </w:p>
  </w:footnote>
  <w:footnote w:type="continuationSeparator" w:id="0">
    <w:p w:rsidR="00CF1DD5" w:rsidRDefault="00CF1DD5" w:rsidP="008B60B2">
      <w:r>
        <w:separator/>
      </w:r>
    </w:p>
    <w:p w:rsidR="00CF1DD5" w:rsidRPr="00ED77FB" w:rsidRDefault="00CF1DD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F1DD5" w:rsidRPr="00ED77FB" w:rsidRDefault="00CF1DD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F1DD5" w:rsidP="00477D6B">
    <w:pPr>
      <w:jc w:val="right"/>
    </w:pPr>
    <w:bookmarkStart w:id="6" w:name="Code2"/>
    <w:bookmarkEnd w:id="6"/>
    <w:r>
      <w:t>C</w:t>
    </w:r>
    <w:r w:rsidR="00054F91">
      <w:t>DIP/21/INF/</w:t>
    </w:r>
    <w:r w:rsidR="00E31631">
      <w:t>5</w:t>
    </w:r>
  </w:p>
  <w:p w:rsidR="00EC4E49" w:rsidRDefault="00477DC8" w:rsidP="00477D6B">
    <w:pPr>
      <w:jc w:val="right"/>
    </w:pPr>
    <w:r>
      <w:t xml:space="preserve">Annex, page </w:t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C8" w:rsidRDefault="00477DC8" w:rsidP="00477D6B">
    <w:pPr>
      <w:jc w:val="right"/>
    </w:pPr>
    <w:r>
      <w:t>CDIP/21/INF/5</w:t>
    </w:r>
  </w:p>
  <w:p w:rsidR="00477DC8" w:rsidRDefault="002B21A8" w:rsidP="00477D6B">
    <w:pPr>
      <w:jc w:val="right"/>
    </w:pPr>
    <w:r>
      <w:rPr>
        <w:lang w:val="ru-RU"/>
      </w:rPr>
      <w:t>Приложение</w:t>
    </w:r>
    <w:r w:rsidR="00477DC8">
      <w:t xml:space="preserve">, </w:t>
    </w:r>
    <w:r>
      <w:rPr>
        <w:lang w:val="ru-RU"/>
      </w:rPr>
      <w:t>стр.</w:t>
    </w:r>
    <w:r w:rsidR="00477DC8">
      <w:t xml:space="preserve"> </w:t>
    </w:r>
    <w:r w:rsidR="00477DC8">
      <w:fldChar w:fldCharType="begin"/>
    </w:r>
    <w:r w:rsidR="00477DC8">
      <w:instrText xml:space="preserve"> PAGE   \* MERGEFORMAT </w:instrText>
    </w:r>
    <w:r w:rsidR="00477DC8">
      <w:fldChar w:fldCharType="separate"/>
    </w:r>
    <w:r w:rsidR="005C6AFA">
      <w:rPr>
        <w:noProof/>
      </w:rPr>
      <w:t>2</w:t>
    </w:r>
    <w:r w:rsidR="00477DC8">
      <w:rPr>
        <w:noProof/>
      </w:rPr>
      <w:fldChar w:fldCharType="end"/>
    </w:r>
  </w:p>
  <w:p w:rsidR="00477DC8" w:rsidRDefault="00477DC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C8" w:rsidRDefault="00477DC8" w:rsidP="00477DC8">
    <w:pPr>
      <w:pStyle w:val="Header"/>
      <w:jc w:val="right"/>
    </w:pPr>
    <w:r>
      <w:t>CDIP/21/INF/5</w:t>
    </w:r>
  </w:p>
  <w:p w:rsidR="00477DC8" w:rsidRDefault="002B21A8" w:rsidP="00477DC8">
    <w:pPr>
      <w:pStyle w:val="Header"/>
      <w:jc w:val="right"/>
    </w:pPr>
    <w:r>
      <w:rPr>
        <w:lang w:val="ru-RU"/>
      </w:rPr>
      <w:t>ПРИЛОЖЕНИЕ</w:t>
    </w:r>
  </w:p>
  <w:p w:rsidR="00477DC8" w:rsidRDefault="00477DC8">
    <w:pPr>
      <w:pStyle w:val="Header"/>
    </w:pPr>
  </w:p>
  <w:p w:rsidR="00477DC8" w:rsidRDefault="00477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D5"/>
    <w:rsid w:val="00001E20"/>
    <w:rsid w:val="00043CAA"/>
    <w:rsid w:val="00054F91"/>
    <w:rsid w:val="00075432"/>
    <w:rsid w:val="000968ED"/>
    <w:rsid w:val="000E3CAD"/>
    <w:rsid w:val="000F5E56"/>
    <w:rsid w:val="001362EE"/>
    <w:rsid w:val="001832A6"/>
    <w:rsid w:val="001C6003"/>
    <w:rsid w:val="0021217E"/>
    <w:rsid w:val="00242E27"/>
    <w:rsid w:val="002634C4"/>
    <w:rsid w:val="002928D3"/>
    <w:rsid w:val="00293C58"/>
    <w:rsid w:val="002B21A8"/>
    <w:rsid w:val="002C23CB"/>
    <w:rsid w:val="002F1FE6"/>
    <w:rsid w:val="002F4E68"/>
    <w:rsid w:val="00312F7F"/>
    <w:rsid w:val="003402BF"/>
    <w:rsid w:val="00344089"/>
    <w:rsid w:val="00361450"/>
    <w:rsid w:val="003673CF"/>
    <w:rsid w:val="003845C1"/>
    <w:rsid w:val="00387A26"/>
    <w:rsid w:val="003A6F89"/>
    <w:rsid w:val="003B38C1"/>
    <w:rsid w:val="003F17DB"/>
    <w:rsid w:val="00423E3E"/>
    <w:rsid w:val="00427AF4"/>
    <w:rsid w:val="00450A76"/>
    <w:rsid w:val="004647DA"/>
    <w:rsid w:val="00474062"/>
    <w:rsid w:val="00477D6B"/>
    <w:rsid w:val="00477DC8"/>
    <w:rsid w:val="005019FF"/>
    <w:rsid w:val="0053057A"/>
    <w:rsid w:val="00531970"/>
    <w:rsid w:val="00560A29"/>
    <w:rsid w:val="005952C3"/>
    <w:rsid w:val="005C6649"/>
    <w:rsid w:val="005C6AFA"/>
    <w:rsid w:val="005F7657"/>
    <w:rsid w:val="006027FD"/>
    <w:rsid w:val="00605827"/>
    <w:rsid w:val="00646050"/>
    <w:rsid w:val="006713CA"/>
    <w:rsid w:val="00676C5C"/>
    <w:rsid w:val="006A3F6E"/>
    <w:rsid w:val="006F5062"/>
    <w:rsid w:val="00734EF3"/>
    <w:rsid w:val="007D1613"/>
    <w:rsid w:val="007E4C0E"/>
    <w:rsid w:val="00874B67"/>
    <w:rsid w:val="008B2CC1"/>
    <w:rsid w:val="008B60B2"/>
    <w:rsid w:val="008E7D5C"/>
    <w:rsid w:val="0090731E"/>
    <w:rsid w:val="00916EE2"/>
    <w:rsid w:val="00966A22"/>
    <w:rsid w:val="0096722F"/>
    <w:rsid w:val="00973861"/>
    <w:rsid w:val="00980843"/>
    <w:rsid w:val="009D0C60"/>
    <w:rsid w:val="009D123C"/>
    <w:rsid w:val="009E2791"/>
    <w:rsid w:val="009E3F6F"/>
    <w:rsid w:val="009F499F"/>
    <w:rsid w:val="00A42DAF"/>
    <w:rsid w:val="00A45BD8"/>
    <w:rsid w:val="00A869B7"/>
    <w:rsid w:val="00AB6402"/>
    <w:rsid w:val="00AC205C"/>
    <w:rsid w:val="00AF0A6B"/>
    <w:rsid w:val="00B028BF"/>
    <w:rsid w:val="00B05A69"/>
    <w:rsid w:val="00B87B67"/>
    <w:rsid w:val="00B9734B"/>
    <w:rsid w:val="00BA30E2"/>
    <w:rsid w:val="00BB40AE"/>
    <w:rsid w:val="00C11BFE"/>
    <w:rsid w:val="00C20587"/>
    <w:rsid w:val="00C426D2"/>
    <w:rsid w:val="00C5068F"/>
    <w:rsid w:val="00C539DB"/>
    <w:rsid w:val="00C547FD"/>
    <w:rsid w:val="00CA40AA"/>
    <w:rsid w:val="00CB1DF6"/>
    <w:rsid w:val="00CD04F1"/>
    <w:rsid w:val="00CF1DD5"/>
    <w:rsid w:val="00D45252"/>
    <w:rsid w:val="00D71B4D"/>
    <w:rsid w:val="00D93D55"/>
    <w:rsid w:val="00DB28AD"/>
    <w:rsid w:val="00E15015"/>
    <w:rsid w:val="00E31631"/>
    <w:rsid w:val="00E335FE"/>
    <w:rsid w:val="00E8752F"/>
    <w:rsid w:val="00EB187D"/>
    <w:rsid w:val="00EC4E49"/>
    <w:rsid w:val="00ED77FB"/>
    <w:rsid w:val="00EE45FA"/>
    <w:rsid w:val="00F52B09"/>
    <w:rsid w:val="00F5595C"/>
    <w:rsid w:val="00F66152"/>
    <w:rsid w:val="00F868A4"/>
    <w:rsid w:val="00FA6578"/>
    <w:rsid w:val="00FB6199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CF1D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1DD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1DD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F1DD5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054F91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77DC8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CF1D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1DD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1DD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F1DD5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054F91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77DC8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782A-7791-4149-A8B5-E942D1A1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21 (E).dotm</Template>
  <TotalTime>2</TotalTime>
  <Pages>3</Pages>
  <Words>635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GAMBATESA Benedetta</dc:creator>
  <cp:lastModifiedBy>BRACI Biljana</cp:lastModifiedBy>
  <cp:revision>4</cp:revision>
  <cp:lastPrinted>2018-04-16T14:53:00Z</cp:lastPrinted>
  <dcterms:created xsi:type="dcterms:W3CDTF">2018-04-16T14:52:00Z</dcterms:created>
  <dcterms:modified xsi:type="dcterms:W3CDTF">2018-04-16T14:53:00Z</dcterms:modified>
</cp:coreProperties>
</file>