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4697A" w:rsidTr="00000C2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4697A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697A" w:rsidRDefault="00000C24" w:rsidP="00916EE2">
            <w:pPr>
              <w:rPr>
                <w:lang w:val="ru-RU"/>
              </w:rPr>
            </w:pPr>
            <w:r w:rsidRPr="0094697A">
              <w:rPr>
                <w:noProof/>
                <w:lang w:eastAsia="en-US"/>
              </w:rPr>
              <w:drawing>
                <wp:inline distT="0" distB="0" distL="0" distR="0" wp14:anchorId="64ECA33D" wp14:editId="653F59DD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697A" w:rsidRDefault="00000C24" w:rsidP="00916EE2">
            <w:pPr>
              <w:jc w:val="right"/>
              <w:rPr>
                <w:lang w:val="ru-RU"/>
              </w:rPr>
            </w:pPr>
            <w:r w:rsidRPr="0094697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4697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697A" w:rsidRDefault="00A42DAF" w:rsidP="001310E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1310E1" w:rsidRPr="0094697A">
              <w:rPr>
                <w:rFonts w:ascii="Arial Black" w:hAnsi="Arial Black"/>
                <w:caps/>
                <w:sz w:val="15"/>
                <w:lang w:val="ru-RU"/>
              </w:rPr>
              <w:t>CDIP/21/6</w:t>
            </w:r>
            <w:r w:rsidR="008B2CC1"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000C24" w:rsidRPr="0094697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00C24" w:rsidRPr="0094697A" w:rsidRDefault="00000C24" w:rsidP="00BF74A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94697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00C24" w:rsidRPr="0094697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00C24" w:rsidRPr="0094697A" w:rsidRDefault="00000C24" w:rsidP="00000C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94697A">
              <w:rPr>
                <w:rFonts w:ascii="Arial Black" w:hAnsi="Arial Black"/>
                <w:caps/>
                <w:sz w:val="15"/>
                <w:lang w:val="ru-RU"/>
              </w:rPr>
              <w:t>6 марта 2018 г.</w:t>
            </w:r>
          </w:p>
        </w:tc>
      </w:tr>
    </w:tbl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D10AA2" w:rsidP="00D10AA2">
      <w:pPr>
        <w:rPr>
          <w:b/>
          <w:sz w:val="28"/>
          <w:szCs w:val="28"/>
          <w:lang w:val="ru-RU"/>
        </w:rPr>
      </w:pPr>
      <w:r w:rsidRPr="0094697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4697A" w:rsidRPr="0094697A" w:rsidRDefault="0094697A" w:rsidP="001537CB">
      <w:pPr>
        <w:tabs>
          <w:tab w:val="left" w:pos="1200"/>
        </w:tabs>
        <w:rPr>
          <w:lang w:val="ru-RU"/>
        </w:rPr>
      </w:pPr>
    </w:p>
    <w:p w:rsidR="0094697A" w:rsidRPr="0094697A" w:rsidRDefault="0094697A" w:rsidP="003845C1">
      <w:pPr>
        <w:rPr>
          <w:lang w:val="ru-RU"/>
        </w:rPr>
      </w:pPr>
    </w:p>
    <w:p w:rsidR="0094697A" w:rsidRPr="0094697A" w:rsidRDefault="00D10AA2" w:rsidP="00D10AA2">
      <w:pPr>
        <w:rPr>
          <w:b/>
          <w:sz w:val="24"/>
          <w:szCs w:val="24"/>
          <w:lang w:val="ru-RU"/>
        </w:rPr>
      </w:pPr>
      <w:r w:rsidRPr="0094697A">
        <w:rPr>
          <w:b/>
          <w:sz w:val="24"/>
          <w:szCs w:val="24"/>
          <w:lang w:val="ru-RU"/>
        </w:rPr>
        <w:t>Двадцать первая сессия</w:t>
      </w:r>
    </w:p>
    <w:p w:rsidR="0094697A" w:rsidRPr="0094697A" w:rsidRDefault="00D10AA2" w:rsidP="00D10AA2">
      <w:pPr>
        <w:rPr>
          <w:b/>
          <w:sz w:val="24"/>
          <w:szCs w:val="24"/>
          <w:lang w:val="ru-RU"/>
        </w:rPr>
      </w:pPr>
      <w:r w:rsidRPr="0094697A">
        <w:rPr>
          <w:b/>
          <w:sz w:val="24"/>
          <w:szCs w:val="24"/>
          <w:lang w:val="ru-RU"/>
        </w:rPr>
        <w:t>Женева, 14-18 мая 2018 г.</w:t>
      </w: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366306" w:rsidP="00291D43">
      <w:pPr>
        <w:rPr>
          <w:caps/>
          <w:sz w:val="24"/>
          <w:lang w:val="ru-RU"/>
        </w:rPr>
      </w:pPr>
      <w:bookmarkStart w:id="4" w:name="TitleOfDoc"/>
      <w:bookmarkEnd w:id="4"/>
      <w:r w:rsidRPr="0094697A">
        <w:rPr>
          <w:caps/>
          <w:sz w:val="24"/>
          <w:lang w:val="ru-RU"/>
        </w:rPr>
        <w:t xml:space="preserve">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 </w:t>
      </w:r>
    </w:p>
    <w:p w:rsidR="0094697A" w:rsidRPr="0094697A" w:rsidRDefault="0094697A" w:rsidP="008B2CC1">
      <w:pPr>
        <w:rPr>
          <w:szCs w:val="22"/>
          <w:lang w:val="ru-RU"/>
        </w:rPr>
      </w:pPr>
    </w:p>
    <w:p w:rsidR="0094697A" w:rsidRPr="0094697A" w:rsidRDefault="005C7DF3" w:rsidP="005C7DF3">
      <w:pPr>
        <w:tabs>
          <w:tab w:val="left" w:pos="4185"/>
        </w:tabs>
        <w:rPr>
          <w:i/>
          <w:szCs w:val="22"/>
          <w:lang w:val="ru-RU"/>
        </w:rPr>
      </w:pPr>
      <w:bookmarkStart w:id="5" w:name="Prepared"/>
      <w:bookmarkEnd w:id="5"/>
      <w:r w:rsidRPr="0094697A">
        <w:rPr>
          <w:i/>
          <w:szCs w:val="22"/>
          <w:lang w:val="ru-RU"/>
        </w:rPr>
        <w:t>Документ подготовлен Секретариатом</w:t>
      </w:r>
      <w:r w:rsidR="00177A53" w:rsidRPr="0094697A">
        <w:rPr>
          <w:i/>
          <w:szCs w:val="22"/>
          <w:lang w:val="ru-RU"/>
        </w:rPr>
        <w:t xml:space="preserve"> </w:t>
      </w:r>
    </w:p>
    <w:p w:rsidR="0094697A" w:rsidRPr="0094697A" w:rsidRDefault="0094697A" w:rsidP="001310E1">
      <w:pPr>
        <w:tabs>
          <w:tab w:val="left" w:pos="4185"/>
        </w:tabs>
        <w:rPr>
          <w:i/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E44961" w:rsidP="000B59E5">
      <w:pPr>
        <w:rPr>
          <w:szCs w:val="22"/>
          <w:lang w:val="ru-RU"/>
        </w:rPr>
      </w:pPr>
      <w:r w:rsidRPr="0094697A">
        <w:rPr>
          <w:szCs w:val="22"/>
          <w:lang w:val="ru-RU"/>
        </w:rPr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0B59E5" w:rsidRPr="0094697A">
        <w:rPr>
          <w:szCs w:val="22"/>
          <w:lang w:val="ru-RU"/>
        </w:rPr>
        <w:t>На своей восемнадцатой сессии, состоявшейся 31 октября – 4 ноября 2016 г., Комитет по развитию и интеллектуальной собственности (КРИС) постановил провести работу в соответствии с пунктами 1, 2, 3, 4 и 6 содержащегося в приложении I к документу CDIP/18/6 Rev. 1 совместного предложения делегаций Соединенных Штатов Америки, Австралии и Канады, касающегося деятельности, связанной с передачей технологии.  Пункт 4 одобренного предложения гласит:</w:t>
      </w:r>
    </w:p>
    <w:p w:rsidR="0094697A" w:rsidRPr="0094697A" w:rsidRDefault="0094697A" w:rsidP="000B59E5">
      <w:pPr>
        <w:rPr>
          <w:szCs w:val="22"/>
          <w:lang w:val="ru-RU"/>
        </w:rPr>
      </w:pPr>
    </w:p>
    <w:p w:rsidR="0094697A" w:rsidRPr="0094697A" w:rsidRDefault="000B59E5" w:rsidP="000B59E5">
      <w:pPr>
        <w:ind w:left="567"/>
        <w:rPr>
          <w:rFonts w:eastAsia="Cambria"/>
          <w:szCs w:val="22"/>
          <w:lang w:val="ru-RU" w:eastAsia="en-US"/>
        </w:rPr>
      </w:pPr>
      <w:r w:rsidRPr="0094697A">
        <w:rPr>
          <w:rFonts w:eastAsia="Cambria"/>
          <w:szCs w:val="22"/>
          <w:lang w:val="ru-RU" w:eastAsia="en-US"/>
        </w:rPr>
        <w:t>«Мы предлагаем Секретариату пропагандировать использование веб-форума, созданного в рамках проекта по интеллектуальной собственности и передаче технологии: общие проблемы – построение решений, поскольку он выступает полезным механизмом решения вопросов и проблем, возникающих у государств-членов в связи с передачей технологии.</w:t>
      </w:r>
      <w:r w:rsidR="0039500A" w:rsidRPr="0094697A">
        <w:rPr>
          <w:rFonts w:eastAsia="Cambria"/>
          <w:szCs w:val="22"/>
          <w:lang w:val="ru-RU" w:eastAsia="en-US"/>
        </w:rPr>
        <w:t xml:space="preserve">  </w:t>
      </w:r>
      <w:r w:rsidRPr="0094697A">
        <w:rPr>
          <w:rFonts w:eastAsia="Cambria"/>
          <w:szCs w:val="22"/>
          <w:lang w:val="ru-RU" w:eastAsia="en-US"/>
        </w:rPr>
        <w:t>Секретариат мог бы также увязать веб-форум с веб-страницей ВОИС, посвященной передаче технологии, с помощью ссылки (как отмечалось в пункте 1)».</w:t>
      </w:r>
    </w:p>
    <w:p w:rsidR="0094697A" w:rsidRPr="0094697A" w:rsidRDefault="0094697A" w:rsidP="000B59E5">
      <w:pPr>
        <w:rPr>
          <w:szCs w:val="22"/>
          <w:lang w:val="ru-RU"/>
        </w:rPr>
      </w:pPr>
    </w:p>
    <w:p w:rsidR="0094697A" w:rsidRPr="0094697A" w:rsidRDefault="00E44961" w:rsidP="00E44961">
      <w:pPr>
        <w:rPr>
          <w:szCs w:val="22"/>
          <w:lang w:val="ru-RU"/>
        </w:rPr>
      </w:pPr>
      <w:r w:rsidRPr="0094697A">
        <w:rPr>
          <w:szCs w:val="22"/>
          <w:lang w:val="ru-RU"/>
        </w:rPr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584A59" w:rsidRPr="0094697A">
        <w:rPr>
          <w:szCs w:val="22"/>
          <w:lang w:val="ru-RU"/>
        </w:rPr>
        <w:t xml:space="preserve">На </w:t>
      </w:r>
      <w:r w:rsidR="008C66C9" w:rsidRPr="0094697A">
        <w:rPr>
          <w:szCs w:val="22"/>
          <w:lang w:val="ru-RU"/>
        </w:rPr>
        <w:t xml:space="preserve">своей двадцатой сессии, состоявшейся 27 ноября – 1 декабря 2017 г., Комитет обсудил План расширения использования веб-форума, созданного в рамках проекта </w:t>
      </w:r>
      <w:r w:rsidR="008C66C9" w:rsidRPr="0094697A">
        <w:rPr>
          <w:caps/>
          <w:szCs w:val="22"/>
          <w:lang w:val="ru-RU"/>
        </w:rPr>
        <w:t>«</w:t>
      </w:r>
      <w:r w:rsidR="008C66C9"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="008C66C9" w:rsidRPr="0094697A">
        <w:rPr>
          <w:caps/>
          <w:szCs w:val="22"/>
          <w:lang w:val="ru-RU"/>
        </w:rPr>
        <w:t xml:space="preserve">», </w:t>
      </w:r>
      <w:r w:rsidR="008C66C9" w:rsidRPr="0094697A">
        <w:rPr>
          <w:szCs w:val="22"/>
          <w:lang w:val="ru-RU"/>
        </w:rPr>
        <w:t xml:space="preserve">содержащийся в документе </w:t>
      </w:r>
      <w:r w:rsidR="00B93E3D" w:rsidRPr="0094697A">
        <w:rPr>
          <w:bCs/>
          <w:szCs w:val="22"/>
          <w:lang w:val="ru-RU"/>
        </w:rPr>
        <w:t xml:space="preserve">CDIP/20/7.  </w:t>
      </w:r>
      <w:r w:rsidR="008C66C9" w:rsidRPr="0094697A">
        <w:rPr>
          <w:bCs/>
          <w:szCs w:val="22"/>
          <w:lang w:val="ru-RU"/>
        </w:rPr>
        <w:t xml:space="preserve">В данном контексте Комитет поручил Секретариату подготовить смету расходов на выполнение возможных мер, указанных в Плане </w:t>
      </w:r>
      <w:r w:rsidR="008C66C9" w:rsidRPr="0094697A">
        <w:rPr>
          <w:szCs w:val="22"/>
          <w:lang w:val="ru-RU"/>
        </w:rPr>
        <w:t xml:space="preserve">расширения использования веб-форума, созданного в рамках проекта </w:t>
      </w:r>
      <w:r w:rsidR="008C66C9" w:rsidRPr="0094697A">
        <w:rPr>
          <w:caps/>
          <w:szCs w:val="22"/>
          <w:lang w:val="ru-RU"/>
        </w:rPr>
        <w:t>«</w:t>
      </w:r>
      <w:r w:rsidR="008C66C9"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="008C66C9" w:rsidRPr="0094697A">
        <w:rPr>
          <w:caps/>
          <w:szCs w:val="22"/>
          <w:lang w:val="ru-RU"/>
        </w:rPr>
        <w:t xml:space="preserve">» </w:t>
      </w:r>
      <w:r w:rsidR="0039500A" w:rsidRPr="0094697A">
        <w:rPr>
          <w:szCs w:val="22"/>
          <w:lang w:val="ru-RU"/>
        </w:rPr>
        <w:t>(</w:t>
      </w:r>
      <w:r w:rsidR="008C66C9" w:rsidRPr="0094697A">
        <w:rPr>
          <w:szCs w:val="22"/>
          <w:lang w:val="ru-RU"/>
        </w:rPr>
        <w:t>документ CDIP/6/4 </w:t>
      </w:r>
      <w:r w:rsidR="007F2A9D" w:rsidRPr="0094697A">
        <w:rPr>
          <w:szCs w:val="22"/>
          <w:lang w:val="ru-RU"/>
        </w:rPr>
        <w:t>Rev</w:t>
      </w:r>
      <w:r w:rsidR="0039500A" w:rsidRPr="0094697A">
        <w:rPr>
          <w:szCs w:val="22"/>
          <w:lang w:val="ru-RU"/>
        </w:rPr>
        <w:t>.)</w:t>
      </w:r>
    </w:p>
    <w:p w:rsidR="0094697A" w:rsidRPr="0094697A" w:rsidRDefault="0094697A" w:rsidP="00E44961">
      <w:pPr>
        <w:rPr>
          <w:szCs w:val="22"/>
          <w:lang w:val="ru-RU"/>
        </w:rPr>
      </w:pPr>
    </w:p>
    <w:p w:rsidR="0094697A" w:rsidRPr="0094697A" w:rsidRDefault="00144041" w:rsidP="00E44961">
      <w:pPr>
        <w:rPr>
          <w:szCs w:val="22"/>
          <w:lang w:val="ru-RU"/>
        </w:rPr>
      </w:pPr>
      <w:r w:rsidRPr="0094697A">
        <w:rPr>
          <w:szCs w:val="22"/>
          <w:lang w:val="ru-RU"/>
        </w:rPr>
        <w:lastRenderedPageBreak/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C93B0A" w:rsidRPr="0094697A">
        <w:rPr>
          <w:szCs w:val="22"/>
          <w:lang w:val="ru-RU"/>
        </w:rPr>
        <w:t xml:space="preserve">В приложении к настоящему документу содержатся запрошенный в соответствии с вышеуказанным список возможных мер, указанных в Плане, а также смета расходов </w:t>
      </w:r>
      <w:r w:rsidR="00C93B0A" w:rsidRPr="0094697A">
        <w:rPr>
          <w:bCs/>
          <w:szCs w:val="22"/>
          <w:lang w:val="ru-RU"/>
        </w:rPr>
        <w:t>на выполнение некоторых из этих мер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144041" w:rsidP="00FF7CA8">
      <w:pPr>
        <w:ind w:left="4536"/>
        <w:rPr>
          <w:i/>
          <w:iCs/>
          <w:szCs w:val="22"/>
          <w:lang w:val="ru-RU"/>
        </w:rPr>
      </w:pPr>
      <w:r w:rsidRPr="0094697A">
        <w:rPr>
          <w:i/>
          <w:iCs/>
          <w:szCs w:val="22"/>
          <w:lang w:val="ru-RU"/>
        </w:rPr>
        <w:fldChar w:fldCharType="begin"/>
      </w:r>
      <w:r w:rsidRPr="0094697A">
        <w:rPr>
          <w:i/>
          <w:iCs/>
          <w:szCs w:val="22"/>
          <w:lang w:val="ru-RU"/>
        </w:rPr>
        <w:instrText xml:space="preserve"> AUTONUM  </w:instrText>
      </w:r>
      <w:r w:rsidRPr="0094697A">
        <w:rPr>
          <w:i/>
          <w:iCs/>
          <w:szCs w:val="22"/>
          <w:lang w:val="ru-RU"/>
        </w:rPr>
        <w:fldChar w:fldCharType="end"/>
      </w:r>
      <w:r w:rsidRPr="0094697A">
        <w:rPr>
          <w:i/>
          <w:iCs/>
          <w:szCs w:val="22"/>
          <w:lang w:val="ru-RU"/>
        </w:rPr>
        <w:tab/>
      </w:r>
      <w:r w:rsidR="00FF7CA8" w:rsidRPr="0094697A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документу.</w:t>
      </w: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FF7CA8" w:rsidP="006B78CC">
      <w:pPr>
        <w:ind w:left="4536"/>
        <w:jc w:val="center"/>
        <w:rPr>
          <w:szCs w:val="22"/>
          <w:lang w:val="ru-RU"/>
        </w:rPr>
      </w:pPr>
      <w:r w:rsidRPr="0094697A">
        <w:rPr>
          <w:szCs w:val="22"/>
          <w:lang w:val="ru-RU"/>
        </w:rPr>
        <w:t>[Приложение следует]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94697A" w:rsidP="00291D43">
      <w:pPr>
        <w:rPr>
          <w:szCs w:val="22"/>
          <w:lang w:val="ru-RU"/>
        </w:rPr>
      </w:pPr>
    </w:p>
    <w:p w:rsidR="001B2983" w:rsidRPr="0094697A" w:rsidRDefault="001B2983" w:rsidP="00291D43">
      <w:pPr>
        <w:rPr>
          <w:szCs w:val="22"/>
          <w:lang w:val="ru-RU"/>
        </w:rPr>
        <w:sectPr w:rsidR="001B2983" w:rsidRPr="0094697A" w:rsidSect="00291D4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4697A" w:rsidRPr="0094697A" w:rsidRDefault="00FF7CA8" w:rsidP="00187DD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bCs/>
          <w:szCs w:val="22"/>
          <w:lang w:val="ru-RU"/>
        </w:rPr>
        <w:lastRenderedPageBreak/>
        <w:t xml:space="preserve">В Плане </w:t>
      </w:r>
      <w:r w:rsidRPr="0094697A">
        <w:rPr>
          <w:szCs w:val="22"/>
          <w:lang w:val="ru-RU"/>
        </w:rPr>
        <w:t xml:space="preserve">расширения использования веб-форума, созданного в рамках проекта </w:t>
      </w:r>
      <w:r w:rsidRPr="0094697A">
        <w:rPr>
          <w:caps/>
          <w:szCs w:val="22"/>
          <w:lang w:val="ru-RU"/>
        </w:rPr>
        <w:t>«</w:t>
      </w:r>
      <w:r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Pr="0094697A">
        <w:rPr>
          <w:caps/>
          <w:szCs w:val="22"/>
          <w:lang w:val="ru-RU"/>
        </w:rPr>
        <w:t xml:space="preserve">» </w:t>
      </w:r>
      <w:r w:rsidRPr="0094697A">
        <w:rPr>
          <w:szCs w:val="22"/>
          <w:lang w:val="ru-RU"/>
        </w:rPr>
        <w:t xml:space="preserve">были указаны следующие возможные меры для расширения использования веб-форума, созданного в рамках проекта Повестки дня </w:t>
      </w:r>
      <w:r w:rsidR="000B2545" w:rsidRPr="0094697A">
        <w:rPr>
          <w:szCs w:val="22"/>
          <w:lang w:val="ru-RU"/>
        </w:rPr>
        <w:t xml:space="preserve">в области развития </w:t>
      </w:r>
      <w:r w:rsidRPr="0094697A">
        <w:rPr>
          <w:caps/>
          <w:szCs w:val="22"/>
          <w:lang w:val="ru-RU"/>
        </w:rPr>
        <w:t>«</w:t>
      </w:r>
      <w:r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Pr="0094697A">
        <w:rPr>
          <w:caps/>
          <w:szCs w:val="22"/>
          <w:lang w:val="ru-RU"/>
        </w:rPr>
        <w:t>»</w:t>
      </w:r>
      <w:r w:rsidR="00291D43" w:rsidRPr="0094697A">
        <w:rPr>
          <w:szCs w:val="22"/>
          <w:lang w:val="ru-RU"/>
        </w:rPr>
        <w:t>:</w:t>
      </w:r>
      <w:r w:rsidR="000B2545" w:rsidRPr="0094697A">
        <w:rPr>
          <w:szCs w:val="22"/>
          <w:lang w:val="ru-RU"/>
        </w:rPr>
        <w:t xml:space="preserve"> 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 1. </w:t>
      </w:r>
      <w:r w:rsidRPr="0094697A">
        <w:rPr>
          <w:szCs w:val="22"/>
          <w:lang w:val="ru-RU"/>
        </w:rPr>
        <w:t>В качестве первого шага провести оценку целевой аудитории, тех услуг, которые ей необходимы, и услуг, которые конкурируют с веб-форумом, а также провести анализ опыта взаимодействия пользователей с веб-форумом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2.  </w:t>
      </w:r>
      <w:r w:rsidRPr="0094697A">
        <w:rPr>
          <w:szCs w:val="22"/>
          <w:lang w:val="ru-RU"/>
        </w:rPr>
        <w:t>В качестве второго шага разработать стратегию развития контента на основе оценки и анализа опыта пользователей, проведенных в рамках первого этапа, с учетом текущей деятельности и возможностей ВОИС, а также с учетом потребностей в дополнительных ресурсах. 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связаны. Стратегия развития контента также должна охватывать такие вопросы, как эффективная форма контента (включая вопросы языка, тональности и социальных норм), требуемые функции и потоки задач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3. </w:t>
      </w:r>
      <w:r w:rsidRPr="0094697A">
        <w:rPr>
          <w:iCs/>
          <w:szCs w:val="22"/>
          <w:lang w:val="ru-RU"/>
        </w:rPr>
        <w:t xml:space="preserve"> В качестве третьего шага определить техн</w:t>
      </w:r>
      <w:r w:rsidR="003D4E42" w:rsidRPr="0094697A">
        <w:rPr>
          <w:iCs/>
          <w:szCs w:val="22"/>
          <w:lang w:val="ru-RU"/>
        </w:rPr>
        <w:t xml:space="preserve">ические </w:t>
      </w:r>
      <w:r w:rsidRPr="0094697A">
        <w:rPr>
          <w:iCs/>
          <w:szCs w:val="22"/>
          <w:lang w:val="ru-RU"/>
        </w:rPr>
        <w:t>требования для эффективной реализации стратегии развития контента, предусмотренной на втором этапе, обеспечить эффективное управление контентом и пользователями, а также выявить те платформы, которые удовлетворяют этим требованиям, приняв во внимание имеющиеся у ВОИС ресурсы и возможности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0B2545">
      <w:pPr>
        <w:tabs>
          <w:tab w:val="left" w:pos="5300"/>
        </w:tabs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4.  </w:t>
      </w:r>
      <w:r w:rsidRPr="0094697A">
        <w:rPr>
          <w:szCs w:val="22"/>
          <w:lang w:val="ru-RU"/>
        </w:rPr>
        <w:t>В качестве четвертого шага ввести платформу в эксплуатацию с учетом содержания третьего этапа и обеспечить реализацию стратегии развития контента, которая предусмотрена на втором этапе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C158F2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5. </w:t>
      </w:r>
      <w:r w:rsidRPr="0094697A">
        <w:rPr>
          <w:szCs w:val="22"/>
          <w:lang w:val="ru-RU"/>
        </w:rPr>
        <w:t xml:space="preserve">В качестве пятого шага </w:t>
      </w:r>
      <w:r w:rsidR="006647B8" w:rsidRPr="0094697A">
        <w:rPr>
          <w:szCs w:val="22"/>
          <w:lang w:val="ru-RU"/>
        </w:rPr>
        <w:t xml:space="preserve">разработать информационно-рекламную стратегию </w:t>
      </w:r>
      <w:r w:rsidRPr="0094697A">
        <w:rPr>
          <w:szCs w:val="22"/>
          <w:lang w:val="ru-RU"/>
        </w:rPr>
        <w:t>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конкретные меры необходимо принять, например, разместить ссылки на веб-страницах, разослать электронные письма или провести кампанию в социальных сетях. На данный момент ссылка на веб-форум уже размещена на веб-странице «Поддержка передачи технологий и знаний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6. </w:t>
      </w:r>
      <w:r w:rsidRPr="0094697A">
        <w:rPr>
          <w:szCs w:val="22"/>
          <w:lang w:val="ru-RU"/>
        </w:rPr>
        <w:t>В качестве шестого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0B2545">
      <w:pPr>
        <w:tabs>
          <w:tab w:val="left" w:pos="3960"/>
        </w:tabs>
        <w:rPr>
          <w:szCs w:val="22"/>
          <w:lang w:val="ru-RU"/>
        </w:rPr>
      </w:pPr>
    </w:p>
    <w:p w:rsidR="0094697A" w:rsidRPr="0094697A" w:rsidRDefault="00A97703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>С учетом взаимозависимости задач расходы на выполнение меры 4, в частности введение платформы в эксплуатацию, можно будет оценить только после выполнения меры 3</w:t>
      </w:r>
      <w:r w:rsidR="003D4E42" w:rsidRPr="0094697A">
        <w:rPr>
          <w:szCs w:val="22"/>
          <w:lang w:val="ru-RU"/>
        </w:rPr>
        <w:t xml:space="preserve">, а именно </w:t>
      </w:r>
      <w:r w:rsidRPr="0094697A">
        <w:rPr>
          <w:iCs/>
          <w:szCs w:val="22"/>
          <w:lang w:val="ru-RU"/>
        </w:rPr>
        <w:t>определени</w:t>
      </w:r>
      <w:r w:rsidR="003D4E42" w:rsidRPr="0094697A">
        <w:rPr>
          <w:iCs/>
          <w:szCs w:val="22"/>
          <w:lang w:val="ru-RU"/>
        </w:rPr>
        <w:t>я</w:t>
      </w:r>
      <w:r w:rsidRPr="0094697A">
        <w:rPr>
          <w:iCs/>
          <w:szCs w:val="22"/>
          <w:lang w:val="ru-RU"/>
        </w:rPr>
        <w:t xml:space="preserve"> техн</w:t>
      </w:r>
      <w:r w:rsidR="003D4E42" w:rsidRPr="0094697A">
        <w:rPr>
          <w:iCs/>
          <w:szCs w:val="22"/>
          <w:lang w:val="ru-RU"/>
        </w:rPr>
        <w:t xml:space="preserve">ических </w:t>
      </w:r>
      <w:r w:rsidRPr="0094697A">
        <w:rPr>
          <w:iCs/>
          <w:szCs w:val="22"/>
          <w:lang w:val="ru-RU"/>
        </w:rPr>
        <w:t xml:space="preserve">требований для эффективной реализации стратегии развития контента.  Существует несколько различных подходов к </w:t>
      </w:r>
      <w:r w:rsidRPr="0094697A">
        <w:rPr>
          <w:szCs w:val="22"/>
          <w:lang w:val="ru-RU"/>
        </w:rPr>
        <w:t xml:space="preserve">введению платформы в эксплуатацию, которые существенно различаются между собой в плане требуемых ресурсов.  В частности, такими подходами могут быть:  (i) адаптация уже используемых ВОИС социальных платформ, таких как платформа Confluence </w:t>
      </w:r>
      <w:r w:rsidR="0094697A" w:rsidRPr="0094697A">
        <w:rPr>
          <w:szCs w:val="22"/>
          <w:lang w:val="ru-RU"/>
        </w:rPr>
        <w:t xml:space="preserve">Wiki </w:t>
      </w:r>
      <w:r w:rsidRPr="0094697A">
        <w:rPr>
          <w:szCs w:val="22"/>
          <w:lang w:val="ru-RU"/>
        </w:rPr>
        <w:t xml:space="preserve">ВОИС </w:t>
      </w:r>
      <w:r w:rsidRPr="0094697A">
        <w:rPr>
          <w:szCs w:val="22"/>
          <w:lang w:val="ru-RU"/>
        </w:rPr>
        <w:lastRenderedPageBreak/>
        <w:t>и страницы Facebook или LinkedIn ВОИС;  (ii) адаптация существующей социальной платформы, используемой одной из партнерских организаций;  или (iii) создание новой социальной платформы в ВОИС или в одной из партнерских организаций</w:t>
      </w:r>
      <w:r w:rsidR="008D05BD" w:rsidRPr="0094697A">
        <w:rPr>
          <w:szCs w:val="22"/>
          <w:lang w:val="ru-RU"/>
        </w:rPr>
        <w:t>.</w:t>
      </w:r>
      <w:r w:rsidRPr="0094697A">
        <w:rPr>
          <w:szCs w:val="22"/>
          <w:lang w:val="ru-RU"/>
        </w:rPr>
        <w:t xml:space="preserve"> </w:t>
      </w:r>
    </w:p>
    <w:p w:rsidR="0094697A" w:rsidRPr="0094697A" w:rsidRDefault="0094697A" w:rsidP="003E3EC4">
      <w:pPr>
        <w:rPr>
          <w:szCs w:val="22"/>
          <w:lang w:val="ru-RU"/>
        </w:rPr>
      </w:pPr>
    </w:p>
    <w:p w:rsidR="0094697A" w:rsidRPr="0094697A" w:rsidRDefault="00A97703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 xml:space="preserve">Ввиду взаимозависимости задач расходы на выполнение меры 4, в частности реализацию стратегии развития контента, можно будет оценить только после выполнения меры 2 – разработка стратегии развития контента.  </w:t>
      </w:r>
      <w:r w:rsidR="00BF61EB" w:rsidRPr="0094697A">
        <w:rPr>
          <w:szCs w:val="22"/>
          <w:lang w:val="ru-RU"/>
        </w:rPr>
        <w:t xml:space="preserve">Объем усовершенствованного контента, который необходимо разработать, будет в значительной степени зависеть от стратегии развития контента, </w:t>
      </w:r>
      <w:r w:rsidR="006647B8" w:rsidRPr="0094697A">
        <w:rPr>
          <w:szCs w:val="22"/>
          <w:lang w:val="ru-RU"/>
        </w:rPr>
        <w:t xml:space="preserve">и соответственно </w:t>
      </w:r>
      <w:r w:rsidR="00BF61EB" w:rsidRPr="0094697A">
        <w:rPr>
          <w:szCs w:val="22"/>
          <w:lang w:val="ru-RU"/>
        </w:rPr>
        <w:t>будут значительно различаться потребности в ресурсах для создания такого контента</w:t>
      </w:r>
      <w:r w:rsidR="003E3EC4" w:rsidRPr="0094697A">
        <w:rPr>
          <w:szCs w:val="22"/>
          <w:lang w:val="ru-RU"/>
        </w:rPr>
        <w:t>.</w:t>
      </w:r>
      <w:r w:rsidR="00BF61EB" w:rsidRPr="0094697A">
        <w:rPr>
          <w:szCs w:val="22"/>
          <w:lang w:val="ru-RU"/>
        </w:rPr>
        <w:t xml:space="preserve"> </w:t>
      </w:r>
    </w:p>
    <w:p w:rsidR="0094697A" w:rsidRPr="0094697A" w:rsidRDefault="0094697A" w:rsidP="00E037C7">
      <w:pPr>
        <w:tabs>
          <w:tab w:val="left" w:pos="2052"/>
        </w:tabs>
        <w:rPr>
          <w:szCs w:val="22"/>
          <w:lang w:val="ru-RU"/>
        </w:rPr>
      </w:pPr>
    </w:p>
    <w:p w:rsidR="0094697A" w:rsidRPr="0094697A" w:rsidRDefault="00C158F2" w:rsidP="00312FE9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 xml:space="preserve">Расходы на обеспечение долговременного эффекта от реализации меры 5, в частности </w:t>
      </w:r>
      <w:r w:rsidR="006647B8" w:rsidRPr="0094697A">
        <w:rPr>
          <w:szCs w:val="22"/>
          <w:lang w:val="ru-RU"/>
        </w:rPr>
        <w:t xml:space="preserve">на реализацию информационно-рекламной стратегии, </w:t>
      </w:r>
      <w:r w:rsidRPr="0094697A">
        <w:rPr>
          <w:szCs w:val="22"/>
          <w:lang w:val="ru-RU"/>
        </w:rPr>
        <w:t xml:space="preserve">можно будет оценить только после выполнения меры 5, а именно разработки </w:t>
      </w:r>
      <w:r w:rsidR="006647B8" w:rsidRPr="0094697A">
        <w:rPr>
          <w:szCs w:val="22"/>
          <w:lang w:val="ru-RU"/>
        </w:rPr>
        <w:t>информационно-рекламной стратегии</w:t>
      </w:r>
      <w:r w:rsidRPr="0094697A">
        <w:rPr>
          <w:szCs w:val="22"/>
          <w:lang w:val="ru-RU"/>
        </w:rPr>
        <w:t xml:space="preserve">.  Масштабы </w:t>
      </w:r>
      <w:r w:rsidR="006647B8" w:rsidRPr="0094697A">
        <w:rPr>
          <w:szCs w:val="22"/>
          <w:lang w:val="ru-RU"/>
        </w:rPr>
        <w:t xml:space="preserve">информационно-рекламной </w:t>
      </w:r>
      <w:r w:rsidRPr="0094697A">
        <w:rPr>
          <w:szCs w:val="22"/>
          <w:lang w:val="ru-RU"/>
        </w:rPr>
        <w:t>деятельности</w:t>
      </w:r>
      <w:r w:rsidR="006647B8" w:rsidRPr="0094697A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 xml:space="preserve">будут в значительной степени зависеть от </w:t>
      </w:r>
      <w:r w:rsidR="006647B8" w:rsidRPr="0094697A">
        <w:rPr>
          <w:szCs w:val="22"/>
          <w:lang w:val="ru-RU"/>
        </w:rPr>
        <w:t xml:space="preserve">информационно-рекламной стратегии, и соответственно </w:t>
      </w:r>
      <w:r w:rsidR="00E037C7" w:rsidRPr="0094697A">
        <w:rPr>
          <w:szCs w:val="22"/>
          <w:lang w:val="ru-RU"/>
        </w:rPr>
        <w:t>будут значительно различаться потребности в ресурсах для этой деятельности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C158F2">
      <w:pPr>
        <w:rPr>
          <w:szCs w:val="22"/>
          <w:lang w:val="ru-RU"/>
        </w:rPr>
      </w:pPr>
    </w:p>
    <w:p w:rsidR="0094697A" w:rsidRPr="0094697A" w:rsidRDefault="00E037C7" w:rsidP="00312FE9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 xml:space="preserve">Расходы на выполнение меры 6, в частности </w:t>
      </w:r>
      <w:r w:rsidR="00B31DF5" w:rsidRPr="0094697A">
        <w:rPr>
          <w:szCs w:val="22"/>
          <w:lang w:val="ru-RU"/>
        </w:rPr>
        <w:t xml:space="preserve">в том, что касается налаживания (и развития) партнерств для создания контента и </w:t>
      </w:r>
      <w:r w:rsidR="006647B8" w:rsidRPr="0094697A">
        <w:rPr>
          <w:szCs w:val="22"/>
          <w:lang w:val="ru-RU"/>
        </w:rPr>
        <w:t xml:space="preserve">осуществления информационно-рекламной деятельности, </w:t>
      </w:r>
      <w:r w:rsidR="00B31DF5" w:rsidRPr="0094697A">
        <w:rPr>
          <w:szCs w:val="22"/>
          <w:lang w:val="ru-RU"/>
        </w:rPr>
        <w:t>можно будет оценить только после выполнения мер 2, 3 и 5, а именно определения техн</w:t>
      </w:r>
      <w:r w:rsidR="003D4E42" w:rsidRPr="0094697A">
        <w:rPr>
          <w:szCs w:val="22"/>
          <w:lang w:val="ru-RU"/>
        </w:rPr>
        <w:t xml:space="preserve">ических </w:t>
      </w:r>
      <w:r w:rsidR="00B31DF5" w:rsidRPr="0094697A">
        <w:rPr>
          <w:szCs w:val="22"/>
          <w:lang w:val="ru-RU"/>
        </w:rPr>
        <w:t>требований</w:t>
      </w:r>
      <w:r w:rsidR="00453F42" w:rsidRPr="0094697A">
        <w:rPr>
          <w:szCs w:val="22"/>
          <w:lang w:val="ru-RU"/>
        </w:rPr>
        <w:t xml:space="preserve"> и </w:t>
      </w:r>
      <w:r w:rsidR="00B31DF5" w:rsidRPr="0094697A">
        <w:rPr>
          <w:szCs w:val="22"/>
          <w:lang w:val="ru-RU"/>
        </w:rPr>
        <w:t>разработки стратеги</w:t>
      </w:r>
      <w:r w:rsidR="00453F42" w:rsidRPr="0094697A">
        <w:rPr>
          <w:szCs w:val="22"/>
          <w:lang w:val="ru-RU"/>
        </w:rPr>
        <w:t>и</w:t>
      </w:r>
      <w:r w:rsidR="00B31DF5" w:rsidRPr="0094697A">
        <w:rPr>
          <w:szCs w:val="22"/>
          <w:lang w:val="ru-RU"/>
        </w:rPr>
        <w:t xml:space="preserve"> развития контента и </w:t>
      </w:r>
      <w:r w:rsidR="00453F42" w:rsidRPr="0094697A">
        <w:rPr>
          <w:szCs w:val="22"/>
          <w:lang w:val="ru-RU"/>
        </w:rPr>
        <w:t>информационно-рекламной стратегии</w:t>
      </w:r>
      <w:r w:rsidR="00B31DF5" w:rsidRPr="0094697A">
        <w:rPr>
          <w:szCs w:val="22"/>
          <w:lang w:val="ru-RU"/>
        </w:rPr>
        <w:t xml:space="preserve">.  Масштабы и характер этих партнерств будут зависеть от того, насколько они могут способствовать решению задач, связанных с созданием контента, разработкой платформ и </w:t>
      </w:r>
      <w:r w:rsidR="00453F42" w:rsidRPr="0094697A">
        <w:rPr>
          <w:szCs w:val="22"/>
          <w:lang w:val="ru-RU"/>
        </w:rPr>
        <w:t>осуществлением информационно-рекламной деятельности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1C66D1">
      <w:pPr>
        <w:rPr>
          <w:szCs w:val="22"/>
          <w:lang w:val="ru-RU"/>
        </w:rPr>
      </w:pPr>
    </w:p>
    <w:p w:rsidR="0094697A" w:rsidRPr="0094697A" w:rsidRDefault="00B31DF5" w:rsidP="00A03184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>Вышеуказанные возможные меры хронологически могут быть подразделены на два этапа</w:t>
      </w:r>
      <w:r w:rsidR="008F65E3" w:rsidRPr="0094697A">
        <w:rPr>
          <w:szCs w:val="22"/>
          <w:lang w:val="ru-RU"/>
        </w:rPr>
        <w:t>:  этап 1, включающий в себя определение, оценку и анализ задач и целей веб-форума, целевой аудитории, конкурирующих сервисов, опыта пользователей, техн</w:t>
      </w:r>
      <w:r w:rsidR="003D4E42" w:rsidRPr="0094697A">
        <w:rPr>
          <w:szCs w:val="22"/>
          <w:lang w:val="ru-RU"/>
        </w:rPr>
        <w:t xml:space="preserve">ических </w:t>
      </w:r>
      <w:r w:rsidR="008F65E3" w:rsidRPr="0094697A">
        <w:rPr>
          <w:szCs w:val="22"/>
          <w:lang w:val="ru-RU"/>
        </w:rPr>
        <w:t xml:space="preserve">требований и возможных платформ </w:t>
      </w:r>
      <w:r w:rsidR="00597C61" w:rsidRPr="0094697A">
        <w:rPr>
          <w:szCs w:val="22"/>
          <w:lang w:val="ru-RU"/>
        </w:rPr>
        <w:t xml:space="preserve">для нового веб-форума (возможные меры 1 и 3), а также разработку стратегии в отношении контента, </w:t>
      </w:r>
      <w:r w:rsidR="00453F42" w:rsidRPr="0094697A">
        <w:rPr>
          <w:szCs w:val="22"/>
          <w:lang w:val="ru-RU"/>
        </w:rPr>
        <w:t xml:space="preserve">информационно-рекламной деятельности </w:t>
      </w:r>
      <w:r w:rsidR="00597C61" w:rsidRPr="0094697A">
        <w:rPr>
          <w:szCs w:val="22"/>
          <w:lang w:val="ru-RU"/>
        </w:rPr>
        <w:t xml:space="preserve">и создания партнерств (возможные меры 2, 5 и 6); и этап 2, включающий в себя создание и введение в эксплуатацию нового веб-форума (как </w:t>
      </w:r>
      <w:r w:rsidR="009275C4" w:rsidRPr="0094697A">
        <w:rPr>
          <w:szCs w:val="22"/>
          <w:lang w:val="ru-RU"/>
        </w:rPr>
        <w:t xml:space="preserve">указано в возможной мере </w:t>
      </w:r>
      <w:r w:rsidR="00A03184" w:rsidRPr="0094697A">
        <w:rPr>
          <w:szCs w:val="22"/>
          <w:lang w:val="ru-RU"/>
        </w:rPr>
        <w:t xml:space="preserve">4). </w:t>
      </w:r>
    </w:p>
    <w:p w:rsidR="0094697A" w:rsidRPr="0094697A" w:rsidRDefault="0094697A" w:rsidP="009275C4">
      <w:pPr>
        <w:rPr>
          <w:szCs w:val="22"/>
          <w:lang w:val="ru-RU"/>
        </w:rPr>
      </w:pPr>
    </w:p>
    <w:p w:rsidR="0094697A" w:rsidRPr="0094697A" w:rsidRDefault="001537CB" w:rsidP="00437C8C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>Для выполнения этапа 1 потребуется нанять внешних экспертов в области анализа, разработки стратегий и создания контента цифровых коммуникаций.  Необходимые ресурсы для выполнения этапа 1 оцениваются в 120 тыс. шв. франков, и его реализация, как ожидается, займет 12 месяцев с момента утверждения проекта</w:t>
      </w:r>
      <w:r w:rsidR="00AC27B0" w:rsidRPr="0094697A">
        <w:rPr>
          <w:szCs w:val="22"/>
          <w:lang w:val="ru-RU"/>
        </w:rPr>
        <w:t>.</w:t>
      </w:r>
      <w:r w:rsidR="009275C4" w:rsidRPr="0094697A">
        <w:rPr>
          <w:szCs w:val="22"/>
          <w:lang w:val="ru-RU"/>
        </w:rPr>
        <w:t xml:space="preserve"> </w:t>
      </w:r>
    </w:p>
    <w:p w:rsidR="0094697A" w:rsidRPr="0094697A" w:rsidRDefault="0094697A" w:rsidP="009275C4">
      <w:pPr>
        <w:rPr>
          <w:szCs w:val="22"/>
          <w:lang w:val="ru-RU"/>
        </w:rPr>
      </w:pPr>
    </w:p>
    <w:p w:rsidR="0094697A" w:rsidRPr="0094697A" w:rsidRDefault="001537CB" w:rsidP="00291D43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>Смета расходов на выполнение этапа 2 будет предоставлена на рассмотрение Комитета по развитию и интеллектуальной собственности после завершения этапа 1</w:t>
      </w:r>
      <w:r w:rsidR="009B3A68" w:rsidRPr="0094697A">
        <w:rPr>
          <w:szCs w:val="22"/>
          <w:lang w:val="ru-RU"/>
        </w:rPr>
        <w:t>.</w:t>
      </w:r>
      <w:r w:rsidR="009275C4" w:rsidRPr="0094697A">
        <w:rPr>
          <w:szCs w:val="22"/>
          <w:lang w:val="ru-RU"/>
        </w:rPr>
        <w:t xml:space="preserve"> </w:t>
      </w:r>
    </w:p>
    <w:p w:rsidR="0094697A" w:rsidRPr="0094697A" w:rsidRDefault="0094697A" w:rsidP="009B3A68">
      <w:pPr>
        <w:rPr>
          <w:lang w:val="ru-RU"/>
        </w:rPr>
      </w:pPr>
    </w:p>
    <w:p w:rsidR="0094697A" w:rsidRPr="0094697A" w:rsidRDefault="0094697A" w:rsidP="009B3A68">
      <w:pPr>
        <w:rPr>
          <w:lang w:val="ru-RU"/>
        </w:rPr>
      </w:pPr>
    </w:p>
    <w:p w:rsidR="009B3A68" w:rsidRPr="0094697A" w:rsidRDefault="009B3A68" w:rsidP="009B3A68">
      <w:pPr>
        <w:rPr>
          <w:lang w:val="ru-RU"/>
        </w:rPr>
        <w:sectPr w:rsidR="009B3A68" w:rsidRPr="0094697A" w:rsidSect="001B2983"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4697A" w:rsidRPr="0094697A" w:rsidRDefault="001537CB" w:rsidP="00291D43">
      <w:pPr>
        <w:pStyle w:val="Heading2"/>
        <w:numPr>
          <w:ilvl w:val="0"/>
          <w:numId w:val="8"/>
        </w:numPr>
        <w:spacing w:before="0"/>
        <w:ind w:hanging="720"/>
        <w:rPr>
          <w:caps w:val="0"/>
          <w:lang w:val="ru-RU"/>
        </w:rPr>
      </w:pPr>
      <w:r w:rsidRPr="0094697A">
        <w:rPr>
          <w:caps w:val="0"/>
          <w:lang w:val="ru-RU"/>
        </w:rPr>
        <w:lastRenderedPageBreak/>
        <w:t>ОБЩИЙ ОБЪЕМ РЕСУРСОВ В РАЗБИВЕ ПО ОЖИДАЕМЫМ РЕЗУЛЬТАТАМ</w:t>
      </w:r>
      <w:r w:rsidR="0094080E" w:rsidRPr="0094697A">
        <w:rPr>
          <w:rStyle w:val="FootnoteReference"/>
          <w:caps w:val="0"/>
          <w:lang w:val="ru-RU"/>
        </w:rPr>
        <w:footnoteReference w:id="2"/>
      </w:r>
    </w:p>
    <w:p w:rsidR="00291D43" w:rsidRPr="00037287" w:rsidRDefault="00291D43" w:rsidP="00291D43">
      <w:pPr>
        <w:rPr>
          <w:szCs w:val="22"/>
          <w:lang w:val="ru-RU"/>
        </w:rPr>
      </w:pPr>
    </w:p>
    <w:p w:rsidR="006B78CC" w:rsidRPr="00037287" w:rsidRDefault="006B78CC" w:rsidP="00291D43">
      <w:pPr>
        <w:rPr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033"/>
        <w:gridCol w:w="3556"/>
        <w:gridCol w:w="3556"/>
      </w:tblGrid>
      <w:tr w:rsidR="00D80E8C" w:rsidRPr="0094697A" w:rsidTr="006B78CC">
        <w:trPr>
          <w:cantSplit/>
          <w:tblHeader/>
        </w:trPr>
        <w:tc>
          <w:tcPr>
            <w:tcW w:w="4077" w:type="dxa"/>
            <w:vMerge w:val="restart"/>
            <w:vAlign w:val="bottom"/>
          </w:tcPr>
          <w:p w:rsidR="00D80E8C" w:rsidRPr="0094697A" w:rsidRDefault="00BF74AD" w:rsidP="00BF74AD">
            <w:pPr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Проектные мероприятия</w:t>
            </w:r>
          </w:p>
        </w:tc>
        <w:tc>
          <w:tcPr>
            <w:tcW w:w="10145" w:type="dxa"/>
            <w:gridSpan w:val="3"/>
          </w:tcPr>
          <w:p w:rsidR="00D80E8C" w:rsidRPr="0094697A" w:rsidRDefault="00D80E8C" w:rsidP="001537CB">
            <w:pPr>
              <w:jc w:val="center"/>
              <w:rPr>
                <w:i/>
                <w:szCs w:val="22"/>
                <w:lang w:val="ru-RU"/>
              </w:rPr>
            </w:pPr>
            <w:r w:rsidRPr="0094697A">
              <w:rPr>
                <w:i/>
                <w:szCs w:val="22"/>
                <w:lang w:val="ru-RU"/>
              </w:rPr>
              <w:t>(</w:t>
            </w:r>
            <w:r w:rsidR="001537CB" w:rsidRPr="0094697A">
              <w:rPr>
                <w:i/>
                <w:szCs w:val="22"/>
                <w:lang w:val="ru-RU"/>
              </w:rPr>
              <w:t>в шв. франках</w:t>
            </w:r>
            <w:r w:rsidRPr="0094697A">
              <w:rPr>
                <w:i/>
                <w:szCs w:val="22"/>
                <w:lang w:val="ru-RU"/>
              </w:rPr>
              <w:t>)</w:t>
            </w:r>
          </w:p>
        </w:tc>
      </w:tr>
      <w:tr w:rsidR="00D80E8C" w:rsidRPr="0094697A" w:rsidTr="006B78CC">
        <w:trPr>
          <w:cantSplit/>
          <w:tblHeader/>
        </w:trPr>
        <w:tc>
          <w:tcPr>
            <w:tcW w:w="4077" w:type="dxa"/>
            <w:vMerge/>
          </w:tcPr>
          <w:p w:rsidR="00D80E8C" w:rsidRPr="0094697A" w:rsidRDefault="00D80E8C" w:rsidP="00BF74AD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D80E8C" w:rsidRPr="0094697A" w:rsidRDefault="001537CB" w:rsidP="001537CB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Расходы, связанные с персоналом</w:t>
            </w:r>
          </w:p>
        </w:tc>
        <w:tc>
          <w:tcPr>
            <w:tcW w:w="3556" w:type="dxa"/>
          </w:tcPr>
          <w:p w:rsidR="00D80E8C" w:rsidRPr="0094697A" w:rsidRDefault="001537CB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Расходы, не связанные с персоналом</w:t>
            </w:r>
          </w:p>
        </w:tc>
        <w:tc>
          <w:tcPr>
            <w:tcW w:w="3556" w:type="dxa"/>
          </w:tcPr>
          <w:p w:rsidR="00D80E8C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Всего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BF74AD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BF74AD" w:rsidP="00BF74AD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3556" w:type="dxa"/>
          </w:tcPr>
          <w:p w:rsidR="00291D43" w:rsidRPr="0094697A" w:rsidRDefault="00BF74AD" w:rsidP="00BF74AD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27456E" w:rsidP="0027456E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27456E" w:rsidP="0027456E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3556" w:type="dxa"/>
          </w:tcPr>
          <w:p w:rsidR="00291D43" w:rsidRPr="0094697A" w:rsidRDefault="0027456E" w:rsidP="0027456E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A9177B" w:rsidRPr="0094697A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A9177B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A9177B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A9177B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D80E8C" w:rsidRPr="00037287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Усовершенствованный контент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10145" w:type="dxa"/>
            <w:gridSpan w:val="3"/>
          </w:tcPr>
          <w:p w:rsidR="0094697A" w:rsidRPr="0094697A" w:rsidRDefault="0027456E" w:rsidP="0027456E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 после завершения разработки стратегии в отношении контента </w:t>
            </w:r>
          </w:p>
          <w:p w:rsidR="00D80E8C" w:rsidRPr="0094697A" w:rsidRDefault="00D80E8C" w:rsidP="00B16775">
            <w:pPr>
              <w:tabs>
                <w:tab w:val="left" w:pos="2200"/>
              </w:tabs>
              <w:rPr>
                <w:szCs w:val="22"/>
                <w:lang w:val="ru-RU"/>
              </w:rPr>
            </w:pPr>
          </w:p>
        </w:tc>
      </w:tr>
      <w:tr w:rsidR="003E3EC4" w:rsidRPr="0094697A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Анализ техн</w:t>
            </w:r>
            <w:r w:rsidR="003D4E42" w:rsidRPr="0094697A">
              <w:rPr>
                <w:szCs w:val="22"/>
                <w:lang w:val="ru-RU"/>
              </w:rPr>
              <w:t xml:space="preserve">ических </w:t>
            </w:r>
            <w:r w:rsidRPr="0094697A">
              <w:rPr>
                <w:szCs w:val="22"/>
                <w:lang w:val="ru-RU"/>
              </w:rPr>
              <w:t xml:space="preserve">требований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3E3EC4" w:rsidRPr="0094697A" w:rsidRDefault="00981EB8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3E3EC4" w:rsidRPr="0094697A" w:rsidRDefault="00250CE9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="00A77EAC"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3E3EC4" w:rsidRPr="0094697A" w:rsidRDefault="00250CE9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="00A77EAC" w:rsidRPr="0094697A">
              <w:rPr>
                <w:szCs w:val="22"/>
                <w:lang w:val="ru-RU"/>
              </w:rPr>
              <w:t>00</w:t>
            </w:r>
          </w:p>
        </w:tc>
      </w:tr>
      <w:tr w:rsidR="00197A33" w:rsidRPr="00037287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Усовершенствованная платформа веб-форума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10145" w:type="dxa"/>
            <w:gridSpan w:val="3"/>
          </w:tcPr>
          <w:p w:rsidR="00197A33" w:rsidRPr="0094697A" w:rsidRDefault="0027456E" w:rsidP="0027456E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анализа </w:t>
            </w:r>
            <w:r w:rsidR="003D4E42" w:rsidRPr="0094697A">
              <w:rPr>
                <w:szCs w:val="22"/>
                <w:lang w:val="ru-RU"/>
              </w:rPr>
              <w:t xml:space="preserve">технических </w:t>
            </w:r>
            <w:r w:rsidRPr="0094697A">
              <w:rPr>
                <w:szCs w:val="22"/>
                <w:lang w:val="ru-RU"/>
              </w:rPr>
              <w:t xml:space="preserve">требований 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453F42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ED54B2" w:rsidRPr="006B78CC" w:rsidTr="006B78CC">
        <w:tc>
          <w:tcPr>
            <w:tcW w:w="4077" w:type="dxa"/>
          </w:tcPr>
          <w:p w:rsidR="0094697A" w:rsidRPr="0094697A" w:rsidRDefault="00453F42" w:rsidP="00453F42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деятельность </w:t>
            </w:r>
          </w:p>
          <w:p w:rsidR="00B16775" w:rsidRPr="006B78CC" w:rsidRDefault="00B16775" w:rsidP="00453F42">
            <w:pPr>
              <w:rPr>
                <w:szCs w:val="22"/>
              </w:rPr>
            </w:pPr>
          </w:p>
        </w:tc>
        <w:tc>
          <w:tcPr>
            <w:tcW w:w="10145" w:type="dxa"/>
            <w:gridSpan w:val="3"/>
          </w:tcPr>
          <w:p w:rsidR="00ED54B2" w:rsidRPr="0094697A" w:rsidRDefault="00B16775" w:rsidP="00B16775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разработки информационно-рекламной стратегии </w:t>
            </w:r>
          </w:p>
        </w:tc>
      </w:tr>
      <w:tr w:rsidR="009B3A68" w:rsidRPr="00037287" w:rsidTr="006B78CC">
        <w:tc>
          <w:tcPr>
            <w:tcW w:w="4077" w:type="dxa"/>
          </w:tcPr>
          <w:p w:rsidR="009B3A68" w:rsidRPr="0094697A" w:rsidRDefault="00453F42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Партнерства </w:t>
            </w:r>
          </w:p>
        </w:tc>
        <w:tc>
          <w:tcPr>
            <w:tcW w:w="10145" w:type="dxa"/>
            <w:gridSpan w:val="3"/>
          </w:tcPr>
          <w:p w:rsidR="0094697A" w:rsidRPr="0094697A" w:rsidRDefault="00B16775" w:rsidP="00B16775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Будут определены после завершения разработки стратегии в отношении контента (в случае партнерств для разработки контента), анализа </w:t>
            </w:r>
            <w:r w:rsidR="003D4E42" w:rsidRPr="0094697A">
              <w:rPr>
                <w:szCs w:val="22"/>
                <w:lang w:val="ru-RU"/>
              </w:rPr>
              <w:t xml:space="preserve">технических </w:t>
            </w:r>
            <w:r w:rsidRPr="0094697A">
              <w:rPr>
                <w:szCs w:val="22"/>
                <w:lang w:val="ru-RU"/>
              </w:rPr>
              <w:t xml:space="preserve">требований (в случае партнерств </w:t>
            </w:r>
            <w:r w:rsidRPr="0094697A">
              <w:rPr>
                <w:szCs w:val="22"/>
                <w:lang w:val="ru-RU"/>
              </w:rPr>
              <w:lastRenderedPageBreak/>
              <w:t>для создания платформы), а также разработки информационно-рекламной стратегии (в случае партнерств для осуществления информационно-рекламной деятельности</w:t>
            </w:r>
            <w:r w:rsidR="009B3A68" w:rsidRPr="0094697A">
              <w:rPr>
                <w:szCs w:val="22"/>
                <w:lang w:val="ru-RU"/>
              </w:rPr>
              <w:t>)</w:t>
            </w:r>
          </w:p>
          <w:p w:rsidR="00B16775" w:rsidRPr="0094697A" w:rsidRDefault="00B16775" w:rsidP="00B16775">
            <w:pPr>
              <w:rPr>
                <w:szCs w:val="22"/>
                <w:lang w:val="ru-RU"/>
              </w:rPr>
            </w:pP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lastRenderedPageBreak/>
              <w:t>Итого</w:t>
            </w:r>
          </w:p>
          <w:p w:rsidR="002216F4" w:rsidRPr="0094697A" w:rsidRDefault="002216F4" w:rsidP="00BF74AD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B16775" w:rsidRPr="0094697A">
              <w:rPr>
                <w:szCs w:val="22"/>
                <w:lang w:val="ru-RU"/>
              </w:rPr>
              <w:t>0 </w:t>
            </w:r>
            <w:r w:rsidRPr="0094697A">
              <w:rPr>
                <w:szCs w:val="22"/>
                <w:lang w:val="ru-RU"/>
              </w:rPr>
              <w:t>000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B16775" w:rsidRPr="0094697A">
              <w:rPr>
                <w:szCs w:val="22"/>
                <w:lang w:val="ru-RU"/>
              </w:rPr>
              <w:t>0 </w:t>
            </w:r>
            <w:r w:rsidRPr="0094697A">
              <w:rPr>
                <w:szCs w:val="22"/>
                <w:lang w:val="ru-RU"/>
              </w:rPr>
              <w:t>000</w:t>
            </w:r>
          </w:p>
        </w:tc>
      </w:tr>
    </w:tbl>
    <w:p w:rsidR="0094697A" w:rsidRPr="0094697A" w:rsidRDefault="0094697A" w:rsidP="002216F4">
      <w:pPr>
        <w:pStyle w:val="Heading2"/>
        <w:spacing w:before="0"/>
        <w:rPr>
          <w:bCs w:val="0"/>
          <w:iCs w:val="0"/>
          <w:szCs w:val="22"/>
          <w:lang w:val="ru-RU"/>
        </w:rPr>
      </w:pPr>
    </w:p>
    <w:p w:rsidR="0094697A" w:rsidRPr="0094697A" w:rsidRDefault="00284149" w:rsidP="00291D43">
      <w:pPr>
        <w:pStyle w:val="Heading2"/>
        <w:numPr>
          <w:ilvl w:val="0"/>
          <w:numId w:val="8"/>
        </w:numPr>
        <w:spacing w:before="0"/>
        <w:ind w:hanging="720"/>
        <w:rPr>
          <w:bCs w:val="0"/>
          <w:iCs w:val="0"/>
          <w:szCs w:val="22"/>
          <w:lang w:val="ru-RU"/>
        </w:rPr>
      </w:pPr>
      <w:r w:rsidRPr="0094697A">
        <w:rPr>
          <w:caps w:val="0"/>
          <w:szCs w:val="22"/>
          <w:lang w:val="ru-RU"/>
        </w:rPr>
        <w:t xml:space="preserve">РАСХОДЫ, НЕ СВЯЗАННЫЕ С ПЕРСОНАЛОМ, </w:t>
      </w:r>
      <w:r w:rsidRPr="0094697A">
        <w:rPr>
          <w:caps w:val="0"/>
          <w:lang w:val="ru-RU"/>
        </w:rPr>
        <w:t>В РАЗБИВЕ ПО КАТЕГОРИЯМ РАСХОДОВ</w:t>
      </w:r>
      <w:r w:rsidR="0078505E" w:rsidRPr="0094697A">
        <w:rPr>
          <w:rStyle w:val="FootnoteReference"/>
          <w:szCs w:val="22"/>
          <w:lang w:val="ru-RU"/>
        </w:rPr>
        <w:footnoteReference w:id="3"/>
      </w:r>
    </w:p>
    <w:p w:rsidR="00291D43" w:rsidRPr="0094697A" w:rsidRDefault="00291D43" w:rsidP="00291D43">
      <w:pPr>
        <w:ind w:hanging="142"/>
        <w:rPr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827"/>
        <w:gridCol w:w="1638"/>
        <w:gridCol w:w="1797"/>
        <w:gridCol w:w="2308"/>
        <w:gridCol w:w="1752"/>
        <w:gridCol w:w="1606"/>
      </w:tblGrid>
      <w:tr w:rsidR="00D80E8C" w:rsidRPr="0094697A" w:rsidTr="006B78CC">
        <w:trPr>
          <w:cantSplit/>
          <w:tblHeader/>
        </w:trPr>
        <w:tc>
          <w:tcPr>
            <w:tcW w:w="3466" w:type="dxa"/>
            <w:vMerge w:val="restart"/>
            <w:vAlign w:val="bottom"/>
          </w:tcPr>
          <w:p w:rsidR="00D80E8C" w:rsidRPr="0094697A" w:rsidRDefault="00284149" w:rsidP="00D80E8C">
            <w:pPr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Проектные мероприятия</w:t>
            </w:r>
          </w:p>
        </w:tc>
        <w:tc>
          <w:tcPr>
            <w:tcW w:w="10756" w:type="dxa"/>
            <w:gridSpan w:val="6"/>
          </w:tcPr>
          <w:p w:rsidR="00D80E8C" w:rsidRPr="0094697A" w:rsidRDefault="00D80E8C" w:rsidP="00BF74AD">
            <w:pPr>
              <w:jc w:val="center"/>
              <w:rPr>
                <w:i/>
                <w:szCs w:val="22"/>
                <w:lang w:val="ru-RU"/>
              </w:rPr>
            </w:pPr>
            <w:r w:rsidRPr="0094697A">
              <w:rPr>
                <w:i/>
                <w:szCs w:val="22"/>
                <w:lang w:val="ru-RU"/>
              </w:rPr>
              <w:t>(</w:t>
            </w:r>
            <w:r w:rsidR="00284149" w:rsidRPr="0094697A">
              <w:rPr>
                <w:i/>
                <w:szCs w:val="22"/>
                <w:lang w:val="ru-RU"/>
              </w:rPr>
              <w:t>в шв. франках</w:t>
            </w:r>
            <w:r w:rsidRPr="0094697A">
              <w:rPr>
                <w:i/>
                <w:szCs w:val="22"/>
                <w:lang w:val="ru-RU"/>
              </w:rPr>
              <w:t>)</w:t>
            </w:r>
          </w:p>
        </w:tc>
      </w:tr>
      <w:tr w:rsidR="00D80E8C" w:rsidRPr="0094697A" w:rsidTr="006B78CC">
        <w:trPr>
          <w:cantSplit/>
          <w:tblHeader/>
        </w:trPr>
        <w:tc>
          <w:tcPr>
            <w:tcW w:w="3466" w:type="dxa"/>
            <w:vMerge/>
          </w:tcPr>
          <w:p w:rsidR="00D80E8C" w:rsidRPr="0094697A" w:rsidRDefault="00D80E8C" w:rsidP="00BF74AD">
            <w:pPr>
              <w:rPr>
                <w:szCs w:val="22"/>
                <w:lang w:val="ru-RU"/>
              </w:rPr>
            </w:pPr>
          </w:p>
        </w:tc>
        <w:tc>
          <w:tcPr>
            <w:tcW w:w="3553" w:type="dxa"/>
            <w:gridSpan w:val="2"/>
          </w:tcPr>
          <w:p w:rsidR="00D80E8C" w:rsidRPr="0094697A" w:rsidRDefault="001D2732" w:rsidP="001D2732">
            <w:pPr>
              <w:jc w:val="center"/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Служебные поездки и стипендии</w:t>
            </w:r>
          </w:p>
        </w:tc>
        <w:tc>
          <w:tcPr>
            <w:tcW w:w="5454" w:type="dxa"/>
            <w:gridSpan w:val="3"/>
          </w:tcPr>
          <w:p w:rsidR="00D80E8C" w:rsidRPr="0094697A" w:rsidRDefault="001D2732" w:rsidP="001D2732">
            <w:pPr>
              <w:jc w:val="center"/>
              <w:rPr>
                <w:szCs w:val="22"/>
                <w:lang w:val="ru-RU"/>
              </w:rPr>
            </w:pPr>
            <w:r w:rsidRPr="0094697A">
              <w:rPr>
                <w:b/>
                <w:bCs/>
                <w:szCs w:val="22"/>
                <w:rtl/>
                <w:lang w:val="ru-RU"/>
              </w:rPr>
              <w:t>‏</w:t>
            </w:r>
            <w:r w:rsidRPr="0094697A">
              <w:rPr>
                <w:b/>
                <w:szCs w:val="22"/>
                <w:lang w:val="ru-RU"/>
              </w:rPr>
              <w:t>Услуги по контрактам</w:t>
            </w:r>
          </w:p>
        </w:tc>
        <w:tc>
          <w:tcPr>
            <w:tcW w:w="1749" w:type="dxa"/>
            <w:vMerge w:val="restart"/>
          </w:tcPr>
          <w:p w:rsidR="00D80E8C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Всего</w:t>
            </w:r>
          </w:p>
        </w:tc>
      </w:tr>
      <w:tr w:rsidR="00D80E8C" w:rsidRPr="0094697A" w:rsidTr="006B78CC">
        <w:trPr>
          <w:cantSplit/>
          <w:tblHeader/>
        </w:trPr>
        <w:tc>
          <w:tcPr>
            <w:tcW w:w="3466" w:type="dxa"/>
            <w:vMerge/>
          </w:tcPr>
          <w:p w:rsidR="00D80E8C" w:rsidRPr="0094697A" w:rsidRDefault="00D80E8C" w:rsidP="00BF74AD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Командировки сотрудников</w:t>
            </w:r>
          </w:p>
        </w:tc>
        <w:tc>
          <w:tcPr>
            <w:tcW w:w="1761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Поездки третьих лиц</w:t>
            </w:r>
          </w:p>
        </w:tc>
        <w:tc>
          <w:tcPr>
            <w:tcW w:w="1811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Издательские расходы</w:t>
            </w:r>
          </w:p>
        </w:tc>
        <w:tc>
          <w:tcPr>
            <w:tcW w:w="1821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822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749" w:type="dxa"/>
            <w:vMerge/>
          </w:tcPr>
          <w:p w:rsidR="00D80E8C" w:rsidRPr="0094697A" w:rsidRDefault="00D80E8C" w:rsidP="00BF74AD">
            <w:pPr>
              <w:rPr>
                <w:szCs w:val="22"/>
                <w:lang w:val="ru-RU"/>
              </w:rPr>
            </w:pP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6B78CC" w:rsidRPr="006B78CC" w:rsidRDefault="006B78CC" w:rsidP="000C2BF4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037287" w:rsidTr="00BF74AD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lastRenderedPageBreak/>
              <w:t xml:space="preserve">Усовершенствованный контент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756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 после завершения разработки стратегии в отношении контента </w:t>
            </w:r>
          </w:p>
          <w:p w:rsidR="00E22617" w:rsidRPr="0094697A" w:rsidRDefault="00E22617" w:rsidP="00E22617">
            <w:pPr>
              <w:tabs>
                <w:tab w:val="left" w:pos="1070"/>
              </w:tabs>
              <w:rPr>
                <w:szCs w:val="22"/>
                <w:lang w:val="ru-RU"/>
              </w:rPr>
            </w:pP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технических требований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</w:tr>
      <w:tr w:rsidR="00E22617" w:rsidRPr="00037287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Усовершенствованная платформа веб-форума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756" w:type="dxa"/>
            <w:gridSpan w:val="6"/>
          </w:tcPr>
          <w:p w:rsidR="00E22617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анализа технических требований </w:t>
            </w:r>
          </w:p>
        </w:tc>
      </w:tr>
      <w:tr w:rsidR="00E22617" w:rsidRPr="0094697A" w:rsidTr="00197A33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792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  <w:tc>
          <w:tcPr>
            <w:tcW w:w="1749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</w:tr>
      <w:tr w:rsidR="00E22617" w:rsidRPr="00037287" w:rsidTr="00BF74AD">
        <w:tc>
          <w:tcPr>
            <w:tcW w:w="3466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деятельность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756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Будет определена после завершения разработки информационно-рекламной стратегии</w:t>
            </w:r>
          </w:p>
          <w:p w:rsidR="00E22617" w:rsidRPr="0094697A" w:rsidRDefault="00E22617" w:rsidP="00363218">
            <w:pPr>
              <w:rPr>
                <w:szCs w:val="22"/>
                <w:lang w:val="ru-RU"/>
              </w:rPr>
            </w:pPr>
          </w:p>
        </w:tc>
      </w:tr>
      <w:tr w:rsidR="00E22617" w:rsidRPr="00037287" w:rsidTr="00BF74AD">
        <w:tc>
          <w:tcPr>
            <w:tcW w:w="3466" w:type="dxa"/>
          </w:tcPr>
          <w:p w:rsidR="00E22617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Партнерства </w:t>
            </w:r>
          </w:p>
        </w:tc>
        <w:tc>
          <w:tcPr>
            <w:tcW w:w="10756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Будут определены после завершения разработки стратегии в отношении контента (в случае партнерств для разработки контента), анализа технических требований (в случае партнерств для создания платформы), а также разработки информационно-рекламной стратегии (в случае партнерств для осуществления информационно-рекламной деятельности)</w:t>
            </w:r>
          </w:p>
          <w:p w:rsidR="00E22617" w:rsidRPr="0094697A" w:rsidRDefault="00E22617" w:rsidP="009B3A68">
            <w:pPr>
              <w:jc w:val="center"/>
              <w:rPr>
                <w:szCs w:val="22"/>
                <w:lang w:val="ru-RU"/>
              </w:rPr>
            </w:pPr>
          </w:p>
        </w:tc>
      </w:tr>
      <w:tr w:rsidR="00291D43" w:rsidRPr="0094697A" w:rsidTr="00197A33">
        <w:tc>
          <w:tcPr>
            <w:tcW w:w="3466" w:type="dxa"/>
            <w:vAlign w:val="center"/>
          </w:tcPr>
          <w:p w:rsidR="00291D43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792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61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11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1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822" w:type="dxa"/>
            <w:vAlign w:val="center"/>
          </w:tcPr>
          <w:p w:rsidR="00291D43" w:rsidRPr="0094697A" w:rsidRDefault="00A77EAC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2</w:t>
            </w:r>
            <w:r w:rsidRPr="0094697A">
              <w:rPr>
                <w:szCs w:val="22"/>
                <w:lang w:val="ru-RU"/>
              </w:rPr>
              <w:t>0</w:t>
            </w:r>
            <w:r w:rsidR="00E22617" w:rsidRPr="0094697A">
              <w:rPr>
                <w:szCs w:val="22"/>
                <w:lang w:val="ru-RU"/>
              </w:rPr>
              <w:t> </w:t>
            </w:r>
            <w:r w:rsidRPr="0094697A">
              <w:rPr>
                <w:szCs w:val="22"/>
                <w:lang w:val="ru-RU"/>
              </w:rPr>
              <w:t>000</w:t>
            </w:r>
          </w:p>
        </w:tc>
        <w:tc>
          <w:tcPr>
            <w:tcW w:w="1749" w:type="dxa"/>
            <w:vAlign w:val="center"/>
          </w:tcPr>
          <w:p w:rsidR="00291D43" w:rsidRPr="0094697A" w:rsidRDefault="00A77EAC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2</w:t>
            </w:r>
            <w:r w:rsidRPr="0094697A">
              <w:rPr>
                <w:szCs w:val="22"/>
                <w:lang w:val="ru-RU"/>
              </w:rPr>
              <w:t>0</w:t>
            </w:r>
            <w:r w:rsidR="00E22617" w:rsidRPr="0094697A">
              <w:rPr>
                <w:szCs w:val="22"/>
                <w:lang w:val="ru-RU"/>
              </w:rPr>
              <w:t> </w:t>
            </w:r>
            <w:r w:rsidRPr="0094697A">
              <w:rPr>
                <w:szCs w:val="22"/>
                <w:lang w:val="ru-RU"/>
              </w:rPr>
              <w:t>000</w:t>
            </w:r>
          </w:p>
        </w:tc>
      </w:tr>
    </w:tbl>
    <w:p w:rsidR="006B78CC" w:rsidRDefault="006B78CC" w:rsidP="00291D43">
      <w:pPr>
        <w:rPr>
          <w:szCs w:val="22"/>
          <w:u w:val="single"/>
          <w:lang w:val="ru-RU"/>
        </w:rPr>
      </w:pPr>
    </w:p>
    <w:p w:rsidR="006B78CC" w:rsidRDefault="006B78C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94697A" w:rsidRPr="0094697A" w:rsidRDefault="0094697A" w:rsidP="00291D43">
      <w:pPr>
        <w:rPr>
          <w:szCs w:val="22"/>
          <w:u w:val="single"/>
          <w:lang w:val="ru-RU"/>
        </w:rPr>
      </w:pPr>
    </w:p>
    <w:p w:rsidR="0094697A" w:rsidRPr="0094697A" w:rsidRDefault="001D2732" w:rsidP="001D2732">
      <w:pPr>
        <w:pStyle w:val="Heading2"/>
        <w:numPr>
          <w:ilvl w:val="0"/>
          <w:numId w:val="8"/>
        </w:numPr>
        <w:spacing w:before="0"/>
        <w:ind w:hanging="720"/>
        <w:rPr>
          <w:szCs w:val="22"/>
          <w:lang w:val="ru-RU"/>
        </w:rPr>
      </w:pPr>
      <w:r w:rsidRPr="0094697A">
        <w:rPr>
          <w:szCs w:val="22"/>
          <w:lang w:val="ru-RU"/>
        </w:rPr>
        <w:t>СРОКИ РЕАЛИЗАЦИИ ПРОЕКТА</w:t>
      </w:r>
    </w:p>
    <w:p w:rsidR="0094697A" w:rsidRPr="0094697A" w:rsidRDefault="0094697A" w:rsidP="000816FE">
      <w:pPr>
        <w:rPr>
          <w:lang w:val="ru-RU"/>
        </w:rPr>
      </w:pPr>
    </w:p>
    <w:p w:rsidR="0094697A" w:rsidRPr="0094697A" w:rsidRDefault="00D80E8C" w:rsidP="00841B09">
      <w:pPr>
        <w:ind w:hanging="142"/>
        <w:rPr>
          <w:lang w:val="ru-RU"/>
        </w:rPr>
      </w:pPr>
      <w:r w:rsidRPr="0094697A">
        <w:rPr>
          <w:lang w:val="ru-RU"/>
        </w:rPr>
        <w:t xml:space="preserve">(a) </w:t>
      </w:r>
      <w:r w:rsidR="001D2732" w:rsidRPr="0094697A">
        <w:rPr>
          <w:u w:val="single"/>
          <w:lang w:val="ru-RU"/>
        </w:rPr>
        <w:t>Этап 1 проекта</w:t>
      </w:r>
      <w:r w:rsidR="00601C66" w:rsidRPr="0094697A">
        <w:rPr>
          <w:u w:val="single"/>
          <w:lang w:val="ru-RU"/>
        </w:rPr>
        <w:t xml:space="preserve"> 1</w:t>
      </w:r>
      <w:r w:rsidR="00312FE9" w:rsidRPr="0094697A">
        <w:rPr>
          <w:lang w:val="ru-RU"/>
        </w:rPr>
        <w:t>:</w:t>
      </w:r>
      <w:r w:rsidR="00871006" w:rsidRPr="0094697A">
        <w:rPr>
          <w:lang w:val="ru-RU"/>
        </w:rPr>
        <w:t xml:space="preserve"> </w:t>
      </w:r>
      <w:r w:rsidR="00312FE9" w:rsidRPr="0094697A">
        <w:rPr>
          <w:lang w:val="ru-RU"/>
        </w:rPr>
        <w:t xml:space="preserve"> </w:t>
      </w:r>
      <w:r w:rsidR="001D2732" w:rsidRPr="0094697A">
        <w:rPr>
          <w:szCs w:val="22"/>
          <w:lang w:val="ru-RU"/>
        </w:rPr>
        <w:t>Определение, оценка и анализ</w:t>
      </w:r>
      <w:r w:rsidR="008A5C54" w:rsidRPr="0094697A">
        <w:rPr>
          <w:szCs w:val="22"/>
          <w:lang w:val="ru-RU"/>
        </w:rPr>
        <w:t xml:space="preserve"> </w:t>
      </w:r>
    </w:p>
    <w:p w:rsidR="00D80E8C" w:rsidRPr="0094697A" w:rsidRDefault="00D80E8C" w:rsidP="001D2732">
      <w:pPr>
        <w:tabs>
          <w:tab w:val="left" w:pos="3790"/>
        </w:tabs>
        <w:rPr>
          <w:lang w:val="ru-RU"/>
        </w:rPr>
      </w:pPr>
    </w:p>
    <w:tbl>
      <w:tblPr>
        <w:tblStyle w:val="TableGrid"/>
        <w:tblW w:w="0" w:type="auto"/>
        <w:jc w:val="center"/>
        <w:tblInd w:w="-806" w:type="dxa"/>
        <w:tblLook w:val="04A0" w:firstRow="1" w:lastRow="0" w:firstColumn="1" w:lastColumn="0" w:noHBand="0" w:noVBand="1"/>
      </w:tblPr>
      <w:tblGrid>
        <w:gridCol w:w="4710"/>
        <w:gridCol w:w="676"/>
        <w:gridCol w:w="631"/>
        <w:gridCol w:w="851"/>
        <w:gridCol w:w="996"/>
        <w:gridCol w:w="851"/>
        <w:gridCol w:w="993"/>
        <w:gridCol w:w="855"/>
        <w:gridCol w:w="999"/>
      </w:tblGrid>
      <w:tr w:rsidR="00D8408C" w:rsidRPr="0094697A" w:rsidTr="006B78CC">
        <w:trPr>
          <w:jc w:val="center"/>
        </w:trPr>
        <w:tc>
          <w:tcPr>
            <w:tcW w:w="4710" w:type="dxa"/>
            <w:vMerge w:val="restart"/>
          </w:tcPr>
          <w:p w:rsidR="00D8408C" w:rsidRPr="0094697A" w:rsidRDefault="001D2732" w:rsidP="00312FE9">
            <w:pPr>
              <w:rPr>
                <w:lang w:val="ru-RU"/>
              </w:rPr>
            </w:pPr>
            <w:r w:rsidRPr="0094697A">
              <w:rPr>
                <w:b/>
                <w:lang w:val="ru-RU"/>
              </w:rPr>
              <w:t>Деятельность</w:t>
            </w:r>
            <w:r w:rsidR="00D8408C" w:rsidRPr="0094697A">
              <w:rPr>
                <w:b/>
                <w:lang w:val="ru-RU"/>
              </w:rPr>
              <w:t xml:space="preserve"> </w:t>
            </w:r>
          </w:p>
        </w:tc>
        <w:tc>
          <w:tcPr>
            <w:tcW w:w="3154" w:type="dxa"/>
            <w:gridSpan w:val="4"/>
          </w:tcPr>
          <w:p w:rsidR="00D8408C" w:rsidRPr="0094697A" w:rsidRDefault="00D8408C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2018</w:t>
            </w:r>
            <w:r w:rsidR="001D2732" w:rsidRPr="0094697A">
              <w:rPr>
                <w:b/>
                <w:lang w:val="ru-RU"/>
              </w:rPr>
              <w:t> г. по кварталам</w:t>
            </w:r>
          </w:p>
        </w:tc>
        <w:tc>
          <w:tcPr>
            <w:tcW w:w="3698" w:type="dxa"/>
            <w:gridSpan w:val="4"/>
          </w:tcPr>
          <w:p w:rsidR="00D8408C" w:rsidRPr="0094697A" w:rsidRDefault="00D8408C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2019</w:t>
            </w:r>
            <w:r w:rsidR="001D2732" w:rsidRPr="0094697A">
              <w:rPr>
                <w:b/>
                <w:lang w:val="ru-RU"/>
              </w:rPr>
              <w:t> г. по кварталам</w:t>
            </w:r>
          </w:p>
        </w:tc>
      </w:tr>
      <w:tr w:rsidR="007D4DD3" w:rsidRPr="0094697A" w:rsidTr="006B78CC">
        <w:trPr>
          <w:jc w:val="center"/>
        </w:trPr>
        <w:tc>
          <w:tcPr>
            <w:tcW w:w="4710" w:type="dxa"/>
            <w:vMerge/>
          </w:tcPr>
          <w:p w:rsidR="007D4DD3" w:rsidRPr="0094697A" w:rsidRDefault="007D4DD3" w:rsidP="000816FE">
            <w:pPr>
              <w:rPr>
                <w:b/>
                <w:lang w:val="ru-RU"/>
              </w:rPr>
            </w:pPr>
          </w:p>
        </w:tc>
        <w:tc>
          <w:tcPr>
            <w:tcW w:w="676" w:type="dxa"/>
          </w:tcPr>
          <w:p w:rsidR="007D4DD3" w:rsidRPr="0094697A" w:rsidRDefault="007D4DD3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1</w:t>
            </w:r>
          </w:p>
        </w:tc>
        <w:tc>
          <w:tcPr>
            <w:tcW w:w="631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3</w:t>
            </w:r>
          </w:p>
        </w:tc>
        <w:tc>
          <w:tcPr>
            <w:tcW w:w="996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4</w:t>
            </w:r>
          </w:p>
        </w:tc>
        <w:tc>
          <w:tcPr>
            <w:tcW w:w="851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</w:t>
            </w:r>
          </w:p>
        </w:tc>
        <w:tc>
          <w:tcPr>
            <w:tcW w:w="855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3</w:t>
            </w:r>
          </w:p>
        </w:tc>
        <w:tc>
          <w:tcPr>
            <w:tcW w:w="999" w:type="dxa"/>
          </w:tcPr>
          <w:p w:rsidR="007D4DD3" w:rsidRPr="0094697A" w:rsidRDefault="007D4DD3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4</w:t>
            </w:r>
          </w:p>
        </w:tc>
      </w:tr>
      <w:tr w:rsidR="007D4DD3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1D2732" w:rsidP="00601C66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Наем эксперта в области цифровых коммуникаций </w:t>
            </w:r>
          </w:p>
          <w:p w:rsidR="007D4DD3" w:rsidRPr="0094697A" w:rsidRDefault="007D4DD3" w:rsidP="00601C66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996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7D4DD3" w:rsidRPr="0094697A" w:rsidRDefault="007D4DD3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Усовершенствованный контент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технических требований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Усовершенствованная платформа веб-форума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6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3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855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</w:tcPr>
          <w:p w:rsidR="008A5C54" w:rsidRPr="0094697A" w:rsidRDefault="008A5C54" w:rsidP="00BF74AD">
            <w:pPr>
              <w:jc w:val="center"/>
              <w:rPr>
                <w:lang w:val="ru-RU"/>
              </w:rPr>
            </w:pPr>
          </w:p>
        </w:tc>
      </w:tr>
      <w:tr w:rsidR="008A5C54" w:rsidRPr="0094697A" w:rsidTr="006B78CC">
        <w:trPr>
          <w:jc w:val="center"/>
        </w:trPr>
        <w:tc>
          <w:tcPr>
            <w:tcW w:w="4710" w:type="dxa"/>
          </w:tcPr>
          <w:p w:rsidR="0094697A" w:rsidRPr="0094697A" w:rsidRDefault="008A5C5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деятельность </w:t>
            </w:r>
          </w:p>
          <w:p w:rsidR="008A5C54" w:rsidRPr="0094697A" w:rsidRDefault="008A5C54" w:rsidP="000C2BF4">
            <w:pPr>
              <w:rPr>
                <w:szCs w:val="22"/>
                <w:lang w:val="ru-RU"/>
              </w:rPr>
            </w:pPr>
          </w:p>
        </w:tc>
        <w:tc>
          <w:tcPr>
            <w:tcW w:w="67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6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1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3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55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99" w:type="dxa"/>
          </w:tcPr>
          <w:p w:rsidR="008A5C54" w:rsidRPr="0094697A" w:rsidRDefault="008A5C5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</w:tr>
    </w:tbl>
    <w:p w:rsidR="0094697A" w:rsidRPr="0094697A" w:rsidRDefault="0094697A" w:rsidP="000816FE">
      <w:pPr>
        <w:rPr>
          <w:lang w:val="ru-RU"/>
        </w:rPr>
      </w:pPr>
    </w:p>
    <w:p w:rsidR="0094697A" w:rsidRPr="006B78CC" w:rsidRDefault="0094697A" w:rsidP="006B78CC">
      <w:pPr>
        <w:pStyle w:val="Endofdocument-Annex"/>
        <w:ind w:firstLine="5098"/>
      </w:pPr>
      <w:r w:rsidRPr="0094697A">
        <w:rPr>
          <w:lang w:val="ru-RU"/>
        </w:rPr>
        <w:t>[Конец приложения и документа]</w:t>
      </w:r>
    </w:p>
    <w:sectPr w:rsidR="0094697A" w:rsidRPr="006B78CC" w:rsidSect="00BF74AD">
      <w:headerReference w:type="first" r:id="rId13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F0" w:rsidRDefault="00E500F0">
      <w:r>
        <w:separator/>
      </w:r>
    </w:p>
  </w:endnote>
  <w:endnote w:type="continuationSeparator" w:id="0">
    <w:p w:rsidR="00E500F0" w:rsidRDefault="00E500F0" w:rsidP="003B38C1">
      <w:r>
        <w:separator/>
      </w:r>
    </w:p>
    <w:p w:rsidR="00E500F0" w:rsidRPr="003B38C1" w:rsidRDefault="00E500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00F0" w:rsidRPr="003B38C1" w:rsidRDefault="00E500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D" w:rsidRDefault="00BF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F0" w:rsidRDefault="00E500F0">
      <w:r>
        <w:separator/>
      </w:r>
    </w:p>
  </w:footnote>
  <w:footnote w:type="continuationSeparator" w:id="0">
    <w:p w:rsidR="00E500F0" w:rsidRDefault="00E500F0" w:rsidP="008B60B2">
      <w:r>
        <w:separator/>
      </w:r>
    </w:p>
    <w:p w:rsidR="00E500F0" w:rsidRPr="00ED77FB" w:rsidRDefault="00E500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00F0" w:rsidRPr="00ED77FB" w:rsidRDefault="00E500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F74AD" w:rsidRPr="001537CB" w:rsidRDefault="00BF74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37CB">
        <w:rPr>
          <w:lang w:val="ru-RU"/>
        </w:rPr>
        <w:t xml:space="preserve"> </w:t>
      </w:r>
      <w:r>
        <w:rPr>
          <w:lang w:val="ru-RU"/>
        </w:rPr>
        <w:t>Данные</w:t>
      </w:r>
      <w:r w:rsidRPr="001537CB">
        <w:rPr>
          <w:lang w:val="ru-RU"/>
        </w:rPr>
        <w:t xml:space="preserve"> </w:t>
      </w:r>
      <w:r>
        <w:rPr>
          <w:lang w:val="ru-RU"/>
        </w:rPr>
        <w:t>ресурсы</w:t>
      </w:r>
      <w:r w:rsidRPr="001537CB">
        <w:rPr>
          <w:lang w:val="ru-RU"/>
        </w:rPr>
        <w:t xml:space="preserve"> </w:t>
      </w:r>
      <w:r>
        <w:rPr>
          <w:lang w:val="ru-RU"/>
        </w:rPr>
        <w:t>не</w:t>
      </w:r>
      <w:r w:rsidRPr="001537CB">
        <w:rPr>
          <w:lang w:val="ru-RU"/>
        </w:rPr>
        <w:t xml:space="preserve"> </w:t>
      </w:r>
      <w:r>
        <w:rPr>
          <w:lang w:val="ru-RU"/>
        </w:rPr>
        <w:t>были</w:t>
      </w:r>
      <w:r w:rsidRPr="001537CB">
        <w:rPr>
          <w:lang w:val="ru-RU"/>
        </w:rPr>
        <w:t xml:space="preserve"> </w:t>
      </w:r>
      <w:r>
        <w:rPr>
          <w:lang w:val="ru-RU"/>
        </w:rPr>
        <w:t>заложены</w:t>
      </w:r>
      <w:r w:rsidRPr="001537CB">
        <w:rPr>
          <w:lang w:val="ru-RU"/>
        </w:rPr>
        <w:t xml:space="preserve"> </w:t>
      </w:r>
      <w:r>
        <w:rPr>
          <w:lang w:val="ru-RU"/>
        </w:rPr>
        <w:t>в</w:t>
      </w:r>
      <w:r w:rsidRPr="001537C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1537CB">
        <w:rPr>
          <w:lang w:val="ru-RU"/>
        </w:rPr>
        <w:t xml:space="preserve"> </w:t>
      </w:r>
      <w:r>
        <w:rPr>
          <w:lang w:val="ru-RU"/>
        </w:rPr>
        <w:t>и</w:t>
      </w:r>
      <w:r w:rsidRPr="001537CB">
        <w:rPr>
          <w:lang w:val="ru-RU"/>
        </w:rPr>
        <w:t xml:space="preserve"> </w:t>
      </w:r>
      <w:r>
        <w:rPr>
          <w:lang w:val="ru-RU"/>
        </w:rPr>
        <w:t>бюджет</w:t>
      </w:r>
      <w:r w:rsidRPr="001537CB">
        <w:rPr>
          <w:lang w:val="ru-RU"/>
        </w:rPr>
        <w:t xml:space="preserve"> </w:t>
      </w:r>
      <w:r>
        <w:rPr>
          <w:lang w:val="ru-RU"/>
        </w:rPr>
        <w:t>на</w:t>
      </w:r>
      <w:r w:rsidRPr="001537CB">
        <w:rPr>
          <w:lang w:val="ru-RU"/>
        </w:rPr>
        <w:t xml:space="preserve"> 2018</w:t>
      </w:r>
      <w:r>
        <w:rPr>
          <w:lang w:val="ru-RU"/>
        </w:rPr>
        <w:t>-</w:t>
      </w:r>
      <w:r w:rsidRPr="001537CB">
        <w:rPr>
          <w:lang w:val="ru-RU"/>
        </w:rPr>
        <w:t>2019</w:t>
      </w:r>
      <w:r>
        <w:rPr>
          <w:lang w:val="ru-RU"/>
        </w:rPr>
        <w:t> гг</w:t>
      </w:r>
      <w:r w:rsidRPr="001537CB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3">
    <w:p w:rsidR="00BF74AD" w:rsidRPr="001537CB" w:rsidRDefault="00BF74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37CB">
        <w:rPr>
          <w:lang w:val="ru-RU"/>
        </w:rPr>
        <w:t xml:space="preserve"> </w:t>
      </w:r>
      <w:r>
        <w:rPr>
          <w:lang w:val="ru-RU"/>
        </w:rPr>
        <w:t>Данные</w:t>
      </w:r>
      <w:r w:rsidRPr="001537CB">
        <w:rPr>
          <w:lang w:val="ru-RU"/>
        </w:rPr>
        <w:t xml:space="preserve"> </w:t>
      </w:r>
      <w:r>
        <w:rPr>
          <w:lang w:val="ru-RU"/>
        </w:rPr>
        <w:t>ресурсы</w:t>
      </w:r>
      <w:r w:rsidRPr="001537CB">
        <w:rPr>
          <w:lang w:val="ru-RU"/>
        </w:rPr>
        <w:t xml:space="preserve"> </w:t>
      </w:r>
      <w:r>
        <w:rPr>
          <w:lang w:val="ru-RU"/>
        </w:rPr>
        <w:t>не</w:t>
      </w:r>
      <w:r w:rsidRPr="001537CB">
        <w:rPr>
          <w:lang w:val="ru-RU"/>
        </w:rPr>
        <w:t xml:space="preserve"> </w:t>
      </w:r>
      <w:r>
        <w:rPr>
          <w:lang w:val="ru-RU"/>
        </w:rPr>
        <w:t>были</w:t>
      </w:r>
      <w:r w:rsidRPr="001537CB">
        <w:rPr>
          <w:lang w:val="ru-RU"/>
        </w:rPr>
        <w:t xml:space="preserve"> </w:t>
      </w:r>
      <w:r>
        <w:rPr>
          <w:lang w:val="ru-RU"/>
        </w:rPr>
        <w:t>заложены</w:t>
      </w:r>
      <w:r w:rsidRPr="001537CB">
        <w:rPr>
          <w:lang w:val="ru-RU"/>
        </w:rPr>
        <w:t xml:space="preserve"> </w:t>
      </w:r>
      <w:r>
        <w:rPr>
          <w:lang w:val="ru-RU"/>
        </w:rPr>
        <w:t>в</w:t>
      </w:r>
      <w:r w:rsidRPr="001537C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1537CB">
        <w:rPr>
          <w:lang w:val="ru-RU"/>
        </w:rPr>
        <w:t xml:space="preserve"> </w:t>
      </w:r>
      <w:r>
        <w:rPr>
          <w:lang w:val="ru-RU"/>
        </w:rPr>
        <w:t>и</w:t>
      </w:r>
      <w:r w:rsidRPr="001537CB">
        <w:rPr>
          <w:lang w:val="ru-RU"/>
        </w:rPr>
        <w:t xml:space="preserve"> </w:t>
      </w:r>
      <w:r>
        <w:rPr>
          <w:lang w:val="ru-RU"/>
        </w:rPr>
        <w:t>бюджет</w:t>
      </w:r>
      <w:r w:rsidRPr="001537CB">
        <w:rPr>
          <w:lang w:val="ru-RU"/>
        </w:rPr>
        <w:t xml:space="preserve"> </w:t>
      </w:r>
      <w:r>
        <w:rPr>
          <w:lang w:val="ru-RU"/>
        </w:rPr>
        <w:t>на</w:t>
      </w:r>
      <w:r w:rsidRPr="001537CB">
        <w:rPr>
          <w:lang w:val="ru-RU"/>
        </w:rPr>
        <w:t xml:space="preserve"> 2018-2019</w:t>
      </w:r>
      <w:r w:rsidRPr="001537CB">
        <w:t> </w:t>
      </w:r>
      <w:r>
        <w:rPr>
          <w:lang w:val="ru-RU"/>
        </w:rPr>
        <w:t>гг</w:t>
      </w:r>
      <w:r w:rsidRPr="001537CB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D" w:rsidRPr="008C66C9" w:rsidRDefault="00BF74AD" w:rsidP="00477D6B">
    <w:pPr>
      <w:jc w:val="right"/>
      <w:rPr>
        <w:lang w:val="fr-FR"/>
      </w:rPr>
    </w:pPr>
    <w:r w:rsidRPr="008C66C9">
      <w:rPr>
        <w:lang w:val="fr-FR"/>
      </w:rPr>
      <w:t>CDIP/21/6</w:t>
    </w:r>
  </w:p>
  <w:p w:rsidR="00BF74AD" w:rsidRPr="008C66C9" w:rsidRDefault="006B78CC" w:rsidP="00477D6B">
    <w:pPr>
      <w:jc w:val="right"/>
      <w:rPr>
        <w:lang w:val="fr-FR"/>
      </w:rPr>
    </w:pPr>
    <w:r>
      <w:rPr>
        <w:lang w:val="ru-RU"/>
      </w:rPr>
      <w:t>с</w:t>
    </w:r>
    <w:r w:rsidR="00BF74AD">
      <w:rPr>
        <w:lang w:val="ru-RU"/>
      </w:rPr>
      <w:t>тр</w:t>
    </w:r>
    <w:r w:rsidR="00BF74AD" w:rsidRPr="008C66C9">
      <w:rPr>
        <w:lang w:val="fr-FR"/>
      </w:rPr>
      <w:t xml:space="preserve">. </w:t>
    </w:r>
    <w:r w:rsidR="00BF74AD">
      <w:fldChar w:fldCharType="begin"/>
    </w:r>
    <w:r w:rsidR="00BF74AD" w:rsidRPr="008C66C9">
      <w:rPr>
        <w:lang w:val="fr-FR"/>
      </w:rPr>
      <w:instrText xml:space="preserve"> PAGE  \* MERGEFORMAT </w:instrText>
    </w:r>
    <w:r w:rsidR="00BF74AD">
      <w:fldChar w:fldCharType="separate"/>
    </w:r>
    <w:r w:rsidR="00037287">
      <w:rPr>
        <w:noProof/>
        <w:lang w:val="fr-FR"/>
      </w:rPr>
      <w:t>2</w:t>
    </w:r>
    <w:r w:rsidR="00BF74AD">
      <w:fldChar w:fldCharType="end"/>
    </w:r>
  </w:p>
  <w:p w:rsidR="00BF74AD" w:rsidRPr="008C66C9" w:rsidRDefault="00BF74AD" w:rsidP="00477D6B">
    <w:pPr>
      <w:jc w:val="right"/>
      <w:rPr>
        <w:lang w:val="fr-FR"/>
      </w:rPr>
    </w:pPr>
  </w:p>
  <w:p w:rsidR="00BF74AD" w:rsidRPr="008C66C9" w:rsidRDefault="00BF74AD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D" w:rsidRDefault="00BF74AD" w:rsidP="00477D6B">
    <w:pPr>
      <w:jc w:val="right"/>
    </w:pPr>
    <w:r>
      <w:t>CDIP/21/6</w:t>
    </w:r>
  </w:p>
  <w:p w:rsidR="00BF74AD" w:rsidRDefault="00BF74AD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37287">
      <w:rPr>
        <w:noProof/>
      </w:rPr>
      <w:t>4</w:t>
    </w:r>
    <w:r>
      <w:fldChar w:fldCharType="end"/>
    </w:r>
  </w:p>
  <w:p w:rsidR="00BF74AD" w:rsidRDefault="00BF74AD" w:rsidP="00477D6B">
    <w:pPr>
      <w:jc w:val="right"/>
    </w:pPr>
  </w:p>
  <w:p w:rsidR="00BF74AD" w:rsidRDefault="00BF74A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D" w:rsidRDefault="00BF74AD" w:rsidP="001B2983">
    <w:pPr>
      <w:pStyle w:val="Header"/>
      <w:jc w:val="right"/>
    </w:pPr>
    <w:r>
      <w:t>CDIP/21/6</w:t>
    </w:r>
  </w:p>
  <w:p w:rsidR="00BF74AD" w:rsidRPr="00C93B0A" w:rsidRDefault="00BF74AD" w:rsidP="001B298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F74AD" w:rsidRDefault="00BF74AD">
    <w:pPr>
      <w:pStyle w:val="Header"/>
    </w:pPr>
  </w:p>
  <w:p w:rsidR="00BF74AD" w:rsidRDefault="00BF74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AD" w:rsidRDefault="00BF74AD" w:rsidP="001B2983">
    <w:pPr>
      <w:pStyle w:val="Header"/>
      <w:jc w:val="right"/>
    </w:pPr>
    <w:r>
      <w:t>CDIP/21/6</w:t>
    </w:r>
  </w:p>
  <w:p w:rsidR="00BF74AD" w:rsidRDefault="00BF74AD" w:rsidP="001B2983">
    <w:pPr>
      <w:pStyle w:val="Header"/>
      <w:jc w:val="right"/>
    </w:pPr>
    <w:proofErr w:type="spellStart"/>
    <w:r w:rsidRPr="001537CB">
      <w:t>Приложение</w:t>
    </w:r>
    <w:proofErr w:type="spellEnd"/>
    <w:r w:rsidRPr="001537CB">
      <w:t xml:space="preserve">, </w:t>
    </w:r>
    <w:proofErr w:type="spellStart"/>
    <w:r w:rsidRPr="001537CB">
      <w:t>стр</w:t>
    </w:r>
    <w:proofErr w:type="spellEnd"/>
    <w:r w:rsidRPr="001537CB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37287">
      <w:rPr>
        <w:noProof/>
      </w:rPr>
      <w:t>3</w:t>
    </w:r>
    <w:r>
      <w:rPr>
        <w:noProof/>
      </w:rPr>
      <w:fldChar w:fldCharType="end"/>
    </w:r>
  </w:p>
  <w:p w:rsidR="00BF74AD" w:rsidRDefault="00BF74AD">
    <w:pPr>
      <w:pStyle w:val="Header"/>
    </w:pPr>
  </w:p>
  <w:p w:rsidR="00BF74AD" w:rsidRDefault="00BF7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429E4"/>
    <w:multiLevelType w:val="hybridMultilevel"/>
    <w:tmpl w:val="8AB6EE8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My Text Base|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291D43"/>
    <w:rsid w:val="00000C1E"/>
    <w:rsid w:val="00000C24"/>
    <w:rsid w:val="000051F4"/>
    <w:rsid w:val="00037033"/>
    <w:rsid w:val="00037287"/>
    <w:rsid w:val="00043CAA"/>
    <w:rsid w:val="00061EAE"/>
    <w:rsid w:val="00075432"/>
    <w:rsid w:val="000816FE"/>
    <w:rsid w:val="000968ED"/>
    <w:rsid w:val="000B2545"/>
    <w:rsid w:val="000B59E5"/>
    <w:rsid w:val="000F5E56"/>
    <w:rsid w:val="00100C3C"/>
    <w:rsid w:val="00126D7D"/>
    <w:rsid w:val="00130F1D"/>
    <w:rsid w:val="001310E1"/>
    <w:rsid w:val="001362EE"/>
    <w:rsid w:val="00144041"/>
    <w:rsid w:val="0014721C"/>
    <w:rsid w:val="00150475"/>
    <w:rsid w:val="001537CB"/>
    <w:rsid w:val="001647D5"/>
    <w:rsid w:val="001729A5"/>
    <w:rsid w:val="00177A53"/>
    <w:rsid w:val="001832A6"/>
    <w:rsid w:val="00187DDD"/>
    <w:rsid w:val="00192A85"/>
    <w:rsid w:val="00197A33"/>
    <w:rsid w:val="001B2983"/>
    <w:rsid w:val="001C66D1"/>
    <w:rsid w:val="001D0110"/>
    <w:rsid w:val="001D2732"/>
    <w:rsid w:val="002016F5"/>
    <w:rsid w:val="0021217E"/>
    <w:rsid w:val="002216F4"/>
    <w:rsid w:val="00250CE9"/>
    <w:rsid w:val="002514D1"/>
    <w:rsid w:val="002634C4"/>
    <w:rsid w:val="0027456E"/>
    <w:rsid w:val="00284149"/>
    <w:rsid w:val="00291D43"/>
    <w:rsid w:val="002928D3"/>
    <w:rsid w:val="002A3358"/>
    <w:rsid w:val="002B21B7"/>
    <w:rsid w:val="002B3F3F"/>
    <w:rsid w:val="002C7025"/>
    <w:rsid w:val="002D1C2B"/>
    <w:rsid w:val="002F1FE6"/>
    <w:rsid w:val="002F2323"/>
    <w:rsid w:val="002F4E68"/>
    <w:rsid w:val="00312F7F"/>
    <w:rsid w:val="00312FE9"/>
    <w:rsid w:val="003326E1"/>
    <w:rsid w:val="00334AD4"/>
    <w:rsid w:val="00335D04"/>
    <w:rsid w:val="00361450"/>
    <w:rsid w:val="00363218"/>
    <w:rsid w:val="00366306"/>
    <w:rsid w:val="003673CF"/>
    <w:rsid w:val="003845C1"/>
    <w:rsid w:val="0039500A"/>
    <w:rsid w:val="003A6F89"/>
    <w:rsid w:val="003A7B03"/>
    <w:rsid w:val="003B38C1"/>
    <w:rsid w:val="003D4E42"/>
    <w:rsid w:val="003D5299"/>
    <w:rsid w:val="003E3EC4"/>
    <w:rsid w:val="00423E3E"/>
    <w:rsid w:val="004269C1"/>
    <w:rsid w:val="00427AF4"/>
    <w:rsid w:val="00437C8C"/>
    <w:rsid w:val="00453F42"/>
    <w:rsid w:val="004644BF"/>
    <w:rsid w:val="004647DA"/>
    <w:rsid w:val="00474062"/>
    <w:rsid w:val="00477D6B"/>
    <w:rsid w:val="00481C3D"/>
    <w:rsid w:val="00496E6C"/>
    <w:rsid w:val="004A6F32"/>
    <w:rsid w:val="004C1939"/>
    <w:rsid w:val="004C3365"/>
    <w:rsid w:val="004E0A28"/>
    <w:rsid w:val="005019FF"/>
    <w:rsid w:val="0053057A"/>
    <w:rsid w:val="00541C2B"/>
    <w:rsid w:val="00560A29"/>
    <w:rsid w:val="00564D13"/>
    <w:rsid w:val="00580BAA"/>
    <w:rsid w:val="00584A59"/>
    <w:rsid w:val="00597C61"/>
    <w:rsid w:val="005B5950"/>
    <w:rsid w:val="005C4DA5"/>
    <w:rsid w:val="005C6649"/>
    <w:rsid w:val="005C7DF3"/>
    <w:rsid w:val="00600971"/>
    <w:rsid w:val="00601C66"/>
    <w:rsid w:val="00604A8D"/>
    <w:rsid w:val="00605827"/>
    <w:rsid w:val="006366D1"/>
    <w:rsid w:val="00646050"/>
    <w:rsid w:val="006647B8"/>
    <w:rsid w:val="006713CA"/>
    <w:rsid w:val="00676C5C"/>
    <w:rsid w:val="006B78CC"/>
    <w:rsid w:val="006C2B6A"/>
    <w:rsid w:val="006D3531"/>
    <w:rsid w:val="00704B85"/>
    <w:rsid w:val="0076739D"/>
    <w:rsid w:val="00777D19"/>
    <w:rsid w:val="0078483F"/>
    <w:rsid w:val="0078505E"/>
    <w:rsid w:val="007C3B8D"/>
    <w:rsid w:val="007D1613"/>
    <w:rsid w:val="007D4DD3"/>
    <w:rsid w:val="007E4C0E"/>
    <w:rsid w:val="007F1984"/>
    <w:rsid w:val="007F2A9D"/>
    <w:rsid w:val="007F59A7"/>
    <w:rsid w:val="00801805"/>
    <w:rsid w:val="00823BA9"/>
    <w:rsid w:val="00841B09"/>
    <w:rsid w:val="0084223B"/>
    <w:rsid w:val="00843AF5"/>
    <w:rsid w:val="00862477"/>
    <w:rsid w:val="00871006"/>
    <w:rsid w:val="00890558"/>
    <w:rsid w:val="008A134B"/>
    <w:rsid w:val="008A5C54"/>
    <w:rsid w:val="008B2CC1"/>
    <w:rsid w:val="008B60B2"/>
    <w:rsid w:val="008C66C9"/>
    <w:rsid w:val="008D05BD"/>
    <w:rsid w:val="008F65E3"/>
    <w:rsid w:val="008F6724"/>
    <w:rsid w:val="0090731E"/>
    <w:rsid w:val="00916EE2"/>
    <w:rsid w:val="009275C4"/>
    <w:rsid w:val="00935728"/>
    <w:rsid w:val="0094080E"/>
    <w:rsid w:val="0094697A"/>
    <w:rsid w:val="00966A22"/>
    <w:rsid w:val="0096722F"/>
    <w:rsid w:val="00980843"/>
    <w:rsid w:val="00981EB8"/>
    <w:rsid w:val="00990E3C"/>
    <w:rsid w:val="00992DCC"/>
    <w:rsid w:val="009A6A6D"/>
    <w:rsid w:val="009B3A68"/>
    <w:rsid w:val="009E1CEC"/>
    <w:rsid w:val="009E2791"/>
    <w:rsid w:val="009E3F6F"/>
    <w:rsid w:val="009F260E"/>
    <w:rsid w:val="009F499F"/>
    <w:rsid w:val="00A03184"/>
    <w:rsid w:val="00A37342"/>
    <w:rsid w:val="00A42DAF"/>
    <w:rsid w:val="00A45BD8"/>
    <w:rsid w:val="00A67AB8"/>
    <w:rsid w:val="00A77EAC"/>
    <w:rsid w:val="00A84E8F"/>
    <w:rsid w:val="00A869B7"/>
    <w:rsid w:val="00A9177B"/>
    <w:rsid w:val="00A97703"/>
    <w:rsid w:val="00A977FA"/>
    <w:rsid w:val="00AA1496"/>
    <w:rsid w:val="00AB2C4A"/>
    <w:rsid w:val="00AC205C"/>
    <w:rsid w:val="00AC27B0"/>
    <w:rsid w:val="00AF0A6B"/>
    <w:rsid w:val="00AF1302"/>
    <w:rsid w:val="00B05A69"/>
    <w:rsid w:val="00B16775"/>
    <w:rsid w:val="00B31DF5"/>
    <w:rsid w:val="00B87845"/>
    <w:rsid w:val="00B93E3D"/>
    <w:rsid w:val="00B9734B"/>
    <w:rsid w:val="00BA30E2"/>
    <w:rsid w:val="00BA782D"/>
    <w:rsid w:val="00BB20CA"/>
    <w:rsid w:val="00BB2FBF"/>
    <w:rsid w:val="00BD4EA6"/>
    <w:rsid w:val="00BF61EB"/>
    <w:rsid w:val="00BF74AD"/>
    <w:rsid w:val="00C000A6"/>
    <w:rsid w:val="00C11BFE"/>
    <w:rsid w:val="00C158F2"/>
    <w:rsid w:val="00C5068F"/>
    <w:rsid w:val="00C86D74"/>
    <w:rsid w:val="00C874D3"/>
    <w:rsid w:val="00C93B0A"/>
    <w:rsid w:val="00CA5680"/>
    <w:rsid w:val="00CD04F1"/>
    <w:rsid w:val="00D02905"/>
    <w:rsid w:val="00D10AA2"/>
    <w:rsid w:val="00D40F9B"/>
    <w:rsid w:val="00D45252"/>
    <w:rsid w:val="00D672A9"/>
    <w:rsid w:val="00D71B4D"/>
    <w:rsid w:val="00D73A21"/>
    <w:rsid w:val="00D74065"/>
    <w:rsid w:val="00D80E8C"/>
    <w:rsid w:val="00D8408C"/>
    <w:rsid w:val="00D93D55"/>
    <w:rsid w:val="00DB1376"/>
    <w:rsid w:val="00E037C7"/>
    <w:rsid w:val="00E15015"/>
    <w:rsid w:val="00E22617"/>
    <w:rsid w:val="00E32FA6"/>
    <w:rsid w:val="00E335FE"/>
    <w:rsid w:val="00E44961"/>
    <w:rsid w:val="00E500F0"/>
    <w:rsid w:val="00EA7D6E"/>
    <w:rsid w:val="00EC4E49"/>
    <w:rsid w:val="00ED54B2"/>
    <w:rsid w:val="00ED77FB"/>
    <w:rsid w:val="00EE45FA"/>
    <w:rsid w:val="00F070CF"/>
    <w:rsid w:val="00F42294"/>
    <w:rsid w:val="00F66152"/>
    <w:rsid w:val="00F90BBC"/>
    <w:rsid w:val="00F928D4"/>
    <w:rsid w:val="00FB6627"/>
    <w:rsid w:val="00FC2021"/>
    <w:rsid w:val="00FD0594"/>
    <w:rsid w:val="00FE7AF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10192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2018-03-26T16:12:00Z</dcterms:created>
  <dcterms:modified xsi:type="dcterms:W3CDTF">2018-03-26T16:12:00Z</dcterms:modified>
</cp:coreProperties>
</file>