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72A0A" w:rsidRPr="001A17D4" w:rsidTr="0060564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72A0A" w:rsidRPr="001A17D4" w:rsidRDefault="00472A0A" w:rsidP="0060564B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2A0A" w:rsidRPr="001A17D4" w:rsidRDefault="00472A0A" w:rsidP="0060564B">
            <w:pPr>
              <w:rPr>
                <w:lang w:val="en-GB"/>
              </w:rPr>
            </w:pPr>
            <w:r w:rsidRPr="001A17D4">
              <w:rPr>
                <w:noProof/>
                <w:lang w:val="en-US" w:eastAsia="en-US"/>
              </w:rPr>
              <w:drawing>
                <wp:inline distT="0" distB="0" distL="0" distR="0">
                  <wp:extent cx="1853565" cy="131699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2A0A" w:rsidRPr="001A17D4" w:rsidRDefault="00472A0A" w:rsidP="0060564B">
            <w:pPr>
              <w:jc w:val="right"/>
              <w:rPr>
                <w:b/>
                <w:sz w:val="40"/>
                <w:szCs w:val="40"/>
                <w:lang w:val="en-GB"/>
              </w:rPr>
            </w:pPr>
            <w:r w:rsidRPr="001A17D4">
              <w:rPr>
                <w:b/>
                <w:sz w:val="40"/>
                <w:szCs w:val="40"/>
                <w:lang w:val="en-GB"/>
              </w:rPr>
              <w:t>R</w:t>
            </w:r>
          </w:p>
        </w:tc>
      </w:tr>
      <w:tr w:rsidR="00472A0A" w:rsidRPr="001A17D4" w:rsidTr="0060564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72A0A" w:rsidRPr="001A17D4" w:rsidRDefault="00472A0A" w:rsidP="0060564B">
            <w:pPr>
              <w:jc w:val="right"/>
              <w:rPr>
                <w:rFonts w:ascii="Arial Black" w:hAnsi="Arial Black"/>
                <w:caps/>
                <w:sz w:val="15"/>
                <w:lang w:val="en-GB"/>
              </w:rPr>
            </w:pPr>
            <w:r w:rsidRPr="001A17D4">
              <w:rPr>
                <w:rFonts w:ascii="Arial Black" w:hAnsi="Arial Black"/>
                <w:caps/>
                <w:sz w:val="15"/>
                <w:lang w:val="en-GB"/>
              </w:rPr>
              <w:t>CDIP/17/10</w:t>
            </w:r>
            <w:bookmarkStart w:id="0" w:name="Code"/>
            <w:bookmarkEnd w:id="0"/>
          </w:p>
        </w:tc>
      </w:tr>
      <w:tr w:rsidR="00472A0A" w:rsidRPr="001A17D4" w:rsidTr="0060564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72A0A" w:rsidRPr="001A17D4" w:rsidRDefault="00472A0A" w:rsidP="0060564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A17D4">
              <w:rPr>
                <w:rFonts w:ascii="Arial Black" w:hAnsi="Arial Black"/>
                <w:caps/>
                <w:sz w:val="15"/>
                <w:lang w:val="ru-RU"/>
              </w:rPr>
              <w:t>Оригинал: испанский</w:t>
            </w:r>
            <w:bookmarkStart w:id="1" w:name="Original"/>
            <w:bookmarkEnd w:id="1"/>
          </w:p>
        </w:tc>
      </w:tr>
      <w:tr w:rsidR="00472A0A" w:rsidRPr="001A17D4" w:rsidTr="0060564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72A0A" w:rsidRPr="001A17D4" w:rsidRDefault="00472A0A" w:rsidP="0060564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A17D4">
              <w:rPr>
                <w:rFonts w:ascii="Arial Black" w:hAnsi="Arial Black"/>
                <w:caps/>
                <w:sz w:val="15"/>
                <w:lang w:val="ru-RU"/>
              </w:rPr>
              <w:t>Дата: 6 апреля 2016 г.</w:t>
            </w:r>
            <w:bookmarkStart w:id="2" w:name="Date"/>
            <w:bookmarkEnd w:id="2"/>
          </w:p>
        </w:tc>
      </w:tr>
    </w:tbl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b/>
          <w:sz w:val="28"/>
          <w:szCs w:val="28"/>
          <w:lang w:val="ru-RU"/>
        </w:rPr>
      </w:pPr>
      <w:r w:rsidRPr="001A17D4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b/>
          <w:sz w:val="24"/>
          <w:szCs w:val="24"/>
          <w:lang w:val="ru-RU"/>
        </w:rPr>
      </w:pPr>
      <w:r w:rsidRPr="001A17D4">
        <w:rPr>
          <w:b/>
          <w:sz w:val="24"/>
          <w:szCs w:val="24"/>
          <w:lang w:val="ru-RU"/>
        </w:rPr>
        <w:t>Семнадцатая сессия</w:t>
      </w:r>
    </w:p>
    <w:p w:rsidR="00472A0A" w:rsidRPr="001A17D4" w:rsidRDefault="00472A0A" w:rsidP="00472A0A">
      <w:pPr>
        <w:rPr>
          <w:b/>
          <w:sz w:val="24"/>
          <w:szCs w:val="24"/>
          <w:lang w:val="ru-RU"/>
        </w:rPr>
      </w:pPr>
      <w:r w:rsidRPr="001A17D4">
        <w:rPr>
          <w:b/>
          <w:sz w:val="24"/>
          <w:szCs w:val="24"/>
          <w:lang w:val="ru-RU"/>
        </w:rPr>
        <w:t>Женева, 11–15 апреля 2016 г.</w:t>
      </w: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b/>
          <w:caps/>
          <w:sz w:val="24"/>
          <w:lang w:val="ru-RU"/>
        </w:rPr>
      </w:pPr>
      <w:r w:rsidRPr="001A17D4">
        <w:rPr>
          <w:b/>
          <w:caps/>
          <w:sz w:val="24"/>
          <w:lang w:val="ru-RU"/>
        </w:rPr>
        <w:t>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</w:t>
      </w:r>
      <w:bookmarkStart w:id="3" w:name="TitleOfDoc"/>
      <w:bookmarkEnd w:id="3"/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i/>
          <w:lang w:val="ru-RU"/>
        </w:rPr>
      </w:pPr>
      <w:r w:rsidRPr="001A17D4">
        <w:rPr>
          <w:i/>
          <w:lang w:val="ru-RU"/>
        </w:rPr>
        <w:t>Документ подготовлен Секретариатом</w:t>
      </w:r>
      <w:bookmarkStart w:id="4" w:name="Prepared"/>
      <w:bookmarkEnd w:id="4"/>
    </w:p>
    <w:p w:rsidR="00472A0A" w:rsidRPr="001A17D4" w:rsidRDefault="00472A0A" w:rsidP="00472A0A">
      <w:pPr>
        <w:rPr>
          <w:i/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835382" w:rsidP="00744E67">
      <w:pPr>
        <w:rPr>
          <w:rStyle w:val="ONUMFSChar"/>
          <w:lang w:val="ru-RU"/>
        </w:rPr>
      </w:pPr>
      <w:r w:rsidRPr="001A17D4">
        <w:rPr>
          <w:szCs w:val="22"/>
          <w:lang w:val="ru-RU"/>
        </w:rPr>
        <w:fldChar w:fldCharType="begin"/>
      </w:r>
      <w:r w:rsidR="00472A0A" w:rsidRPr="001A17D4">
        <w:rPr>
          <w:szCs w:val="22"/>
          <w:lang w:val="ru-RU"/>
        </w:rPr>
        <w:instrText xml:space="preserve"> AUTONUM  </w:instrText>
      </w:r>
      <w:r w:rsidRPr="001A17D4">
        <w:rPr>
          <w:szCs w:val="22"/>
          <w:lang w:val="ru-RU"/>
        </w:rPr>
        <w:fldChar w:fldCharType="end"/>
      </w:r>
      <w:r w:rsidR="00472A0A" w:rsidRPr="001A17D4">
        <w:rPr>
          <w:szCs w:val="22"/>
          <w:lang w:val="ru-RU"/>
        </w:rPr>
        <w:tab/>
      </w:r>
      <w:r w:rsidR="00472A0A" w:rsidRPr="001A17D4">
        <w:rPr>
          <w:rStyle w:val="ONUMFSChar"/>
          <w:lang w:val="ru-RU"/>
        </w:rPr>
        <w:t>В своем сообщении Секретариату от 5 апреля 2016 г. Постоянное представительство Эквадора при Всемирной торговой организации и других экономических организациях предложило для обсуждения на семнадцатой сессии КРИС проект, именуемый «Пилотный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уровне».</w:t>
      </w:r>
    </w:p>
    <w:p w:rsidR="00472A0A" w:rsidRPr="001A17D4" w:rsidRDefault="00472A0A" w:rsidP="001A17D4">
      <w:pPr>
        <w:jc w:val="both"/>
        <w:rPr>
          <w:szCs w:val="22"/>
          <w:lang w:val="ru-RU"/>
        </w:rPr>
      </w:pPr>
    </w:p>
    <w:p w:rsidR="00472A0A" w:rsidRPr="001A17D4" w:rsidRDefault="00835382" w:rsidP="00744E67">
      <w:pPr>
        <w:rPr>
          <w:rStyle w:val="ONUMFSChar"/>
          <w:lang w:val="ru-RU"/>
        </w:rPr>
      </w:pPr>
      <w:r w:rsidRPr="001A17D4">
        <w:rPr>
          <w:rStyle w:val="ONUMFSChar"/>
          <w:lang w:val="ru-RU"/>
        </w:rPr>
        <w:fldChar w:fldCharType="begin"/>
      </w:r>
      <w:r w:rsidR="00472A0A" w:rsidRPr="001A17D4">
        <w:rPr>
          <w:rStyle w:val="ONUMFSChar"/>
          <w:lang w:val="ru-RU"/>
        </w:rPr>
        <w:instrText xml:space="preserve"> AUTONUM  </w:instrText>
      </w:r>
      <w:r w:rsidRPr="001A17D4">
        <w:rPr>
          <w:rStyle w:val="ONUMFSChar"/>
          <w:lang w:val="ru-RU"/>
        </w:rPr>
        <w:fldChar w:fldCharType="end"/>
      </w:r>
      <w:r w:rsidR="00472A0A" w:rsidRPr="001A17D4">
        <w:rPr>
          <w:rStyle w:val="ONUMFSChar"/>
          <w:lang w:val="ru-RU"/>
        </w:rPr>
        <w:tab/>
        <w:t>Вышеупомянутое сообщение вместе с приложением к нему содержится в Приложении к настоящему документу.</w:t>
      </w:r>
    </w:p>
    <w:p w:rsidR="00472A0A" w:rsidRPr="001A17D4" w:rsidRDefault="00472A0A" w:rsidP="00472A0A">
      <w:pPr>
        <w:rPr>
          <w:szCs w:val="22"/>
          <w:lang w:val="ru-RU"/>
        </w:rPr>
      </w:pPr>
    </w:p>
    <w:p w:rsidR="00472A0A" w:rsidRPr="001A17D4" w:rsidRDefault="00835382" w:rsidP="00744E67">
      <w:pPr>
        <w:tabs>
          <w:tab w:val="left" w:pos="567"/>
        </w:tabs>
        <w:ind w:left="5534"/>
        <w:rPr>
          <w:rStyle w:val="ONUMFSChar"/>
          <w:i/>
          <w:lang w:val="ru-RU"/>
        </w:rPr>
      </w:pPr>
      <w:r w:rsidRPr="001A17D4">
        <w:rPr>
          <w:rStyle w:val="ONUMFSChar"/>
          <w:lang w:val="ru-RU"/>
        </w:rPr>
        <w:fldChar w:fldCharType="begin" w:fldLock="1"/>
      </w:r>
      <w:r w:rsidR="00472A0A" w:rsidRPr="001A17D4">
        <w:rPr>
          <w:rStyle w:val="ONUMFSChar"/>
          <w:lang w:val="ru-RU"/>
        </w:rPr>
        <w:instrText xml:space="preserve"> AUTONUM  </w:instrText>
      </w:r>
      <w:r w:rsidRPr="001A17D4">
        <w:rPr>
          <w:rStyle w:val="ONUMFSChar"/>
          <w:lang w:val="ru-RU"/>
        </w:rPr>
        <w:fldChar w:fldCharType="end"/>
      </w:r>
      <w:r w:rsidR="00472A0A" w:rsidRPr="001A17D4">
        <w:rPr>
          <w:rStyle w:val="ONUMFSChar"/>
          <w:lang w:val="ru-RU"/>
        </w:rPr>
        <w:tab/>
      </w:r>
      <w:r w:rsidR="00472A0A" w:rsidRPr="001A17D4">
        <w:rPr>
          <w:rStyle w:val="ONUMFSChar"/>
          <w:i/>
          <w:lang w:val="ru-RU"/>
        </w:rPr>
        <w:t>Комитету предлагается изучить Приложение к настоящему документу.</w:t>
      </w: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pStyle w:val="Endofdocument-Annex"/>
        <w:rPr>
          <w:lang w:val="ru-RU"/>
        </w:rPr>
      </w:pPr>
      <w:r w:rsidRPr="001A17D4">
        <w:rPr>
          <w:lang w:val="ru-RU"/>
        </w:rPr>
        <w:t>[Приложение следует]</w:t>
      </w:r>
    </w:p>
    <w:p w:rsidR="00472A0A" w:rsidRPr="001A17D4" w:rsidRDefault="00472A0A" w:rsidP="00472A0A">
      <w:pPr>
        <w:rPr>
          <w:szCs w:val="22"/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  <w:sectPr w:rsidR="00472A0A" w:rsidRPr="001A17D4" w:rsidSect="0071185D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72A0A" w:rsidRPr="001A17D4" w:rsidRDefault="005474D5" w:rsidP="00472A0A">
      <w:pPr>
        <w:pStyle w:val="Header"/>
        <w:ind w:left="1350"/>
        <w:rPr>
          <w:lang w:val="ru-RU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678815</wp:posOffset>
                </wp:positionV>
                <wp:extent cx="1548765" cy="5295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A0A" w:rsidRPr="00E03041" w:rsidRDefault="00472A0A" w:rsidP="00472A0A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E03041">
                              <w:rPr>
                                <w:sz w:val="20"/>
                                <w:lang w:val="ru-RU"/>
                              </w:rPr>
                              <w:t>Министерство иностранных дел и миграции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8pt;margin-top:53.45pt;width:121.95pt;height:4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" stroked="f">
                <v:textbox style="mso-fit-shape-to-text:t">
                  <w:txbxContent>
                    <w:p w:rsidR="00472A0A" w:rsidRPr="00E03041" w:rsidRDefault="00472A0A" w:rsidP="00472A0A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E03041">
                        <w:rPr>
                          <w:sz w:val="20"/>
                          <w:lang w:val="ru-RU"/>
                        </w:rPr>
                        <w:t>Министерство иностранных дел и миграции</w:t>
                      </w:r>
                    </w:p>
                  </w:txbxContent>
                </v:textbox>
              </v:shape>
            </w:pict>
          </mc:Fallback>
        </mc:AlternateContent>
      </w:r>
      <w:r w:rsidR="00472A0A" w:rsidRPr="001A17D4">
        <w:rPr>
          <w:noProof/>
          <w:lang w:val="en-US" w:eastAsia="en-US"/>
        </w:rPr>
        <w:drawing>
          <wp:inline distT="0" distB="0" distL="0" distR="0">
            <wp:extent cx="866775" cy="977900"/>
            <wp:effectExtent l="0" t="0" r="0" b="0"/>
            <wp:docPr id="4" name="Picture 7" descr="https://encrypted-tbn1.gstatic.com/images?q=tbn:ANd9GcQMvCeGVYdZMoG-qy_S9gU3zT8-TFrPHPGF4SApQMbcVeeFI4iUWsZn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MvCeGVYdZMoG-qy_S9gU3zT8-TFrPHPGF4SApQMbcVeeFI4iUWsZnz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A0A" w:rsidRPr="001A17D4">
        <w:rPr>
          <w:lang w:val="ru-RU"/>
        </w:rPr>
        <w:tab/>
      </w:r>
      <w:r w:rsidR="00472A0A" w:rsidRPr="001A17D4">
        <w:rPr>
          <w:lang w:val="ru-RU"/>
        </w:rPr>
        <w:tab/>
      </w:r>
      <w:r w:rsidR="00472A0A" w:rsidRPr="001A17D4">
        <w:rPr>
          <w:noProof/>
          <w:lang w:val="en-US" w:eastAsia="en-US"/>
        </w:rPr>
        <w:drawing>
          <wp:inline distT="0" distB="0" distL="0" distR="0">
            <wp:extent cx="1240155" cy="1105535"/>
            <wp:effectExtent l="0" t="0" r="0" b="0"/>
            <wp:docPr id="5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0A" w:rsidRPr="001A17D4" w:rsidRDefault="005474D5" w:rsidP="00472A0A">
      <w:pPr>
        <w:pStyle w:val="Cuerpodetexto"/>
        <w:rPr>
          <w:rFonts w:hint="eastAsia"/>
          <w:lang w:val="ru-RU"/>
        </w:rPr>
      </w:pPr>
      <w:r>
        <w:rPr>
          <w:rFonts w:ascii="Times New Roman" w:hAnsi="Times New Roman" w:cs="Times New Roman" w:hint="eastAsia"/>
          <w:noProof/>
          <w:color w:val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2197100" cy="69405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A0A" w:rsidRPr="00E03041" w:rsidRDefault="00472A0A" w:rsidP="00472A0A">
                            <w:pPr>
                              <w:pStyle w:val="Cuerpodetexto"/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03041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Республика Эквадор</w:t>
                            </w:r>
                          </w:p>
                          <w:p w:rsidR="00472A0A" w:rsidRPr="00E03041" w:rsidRDefault="00472A0A" w:rsidP="00472A0A">
                            <w:pPr>
                              <w:pStyle w:val="Cuerpodetexto"/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03041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Постоянное представительство</w:t>
                            </w:r>
                          </w:p>
                          <w:p w:rsidR="00472A0A" w:rsidRPr="00E03041" w:rsidRDefault="00472A0A" w:rsidP="00472A0A">
                            <w:pPr>
                              <w:pStyle w:val="Cuerpodetexto"/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03041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при Всемирной торговой организации</w:t>
                            </w:r>
                          </w:p>
                          <w:p w:rsidR="00472A0A" w:rsidRPr="00E03041" w:rsidRDefault="00472A0A" w:rsidP="00472A0A">
                            <w:pPr>
                              <w:pStyle w:val="Cuerpodetexto"/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03041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и других экономических организациях в Женеве</w:t>
                            </w:r>
                          </w:p>
                          <w:p w:rsidR="00472A0A" w:rsidRPr="00E03041" w:rsidRDefault="00472A0A" w:rsidP="00472A0A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35pt;margin-top:8.1pt;width:173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vF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" filled="f" stroked="f">
                <v:textbox>
                  <w:txbxContent>
                    <w:p w:rsidR="00472A0A" w:rsidRPr="00E03041" w:rsidRDefault="00472A0A" w:rsidP="00472A0A">
                      <w:pPr>
                        <w:pStyle w:val="Cuerpodetexto"/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E03041">
                        <w:rPr>
                          <w:b/>
                          <w:sz w:val="16"/>
                          <w:szCs w:val="16"/>
                          <w:lang w:val="ru-RU"/>
                        </w:rPr>
                        <w:t>Республика Эквадор</w:t>
                      </w:r>
                    </w:p>
                    <w:p w:rsidR="00472A0A" w:rsidRPr="00E03041" w:rsidRDefault="00472A0A" w:rsidP="00472A0A">
                      <w:pPr>
                        <w:pStyle w:val="Cuerpodetexto"/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E03041">
                        <w:rPr>
                          <w:b/>
                          <w:sz w:val="16"/>
                          <w:szCs w:val="16"/>
                          <w:lang w:val="ru-RU"/>
                        </w:rPr>
                        <w:t>Постоянное представительство</w:t>
                      </w:r>
                    </w:p>
                    <w:p w:rsidR="00472A0A" w:rsidRPr="00E03041" w:rsidRDefault="00472A0A" w:rsidP="00472A0A">
                      <w:pPr>
                        <w:pStyle w:val="Cuerpodetexto"/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E03041">
                        <w:rPr>
                          <w:b/>
                          <w:sz w:val="16"/>
                          <w:szCs w:val="16"/>
                          <w:lang w:val="ru-RU"/>
                        </w:rPr>
                        <w:t>при Всемирной торговой организации</w:t>
                      </w:r>
                    </w:p>
                    <w:p w:rsidR="00472A0A" w:rsidRPr="00E03041" w:rsidRDefault="00472A0A" w:rsidP="00472A0A">
                      <w:pPr>
                        <w:pStyle w:val="Cuerpodetexto"/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E03041">
                        <w:rPr>
                          <w:b/>
                          <w:sz w:val="16"/>
                          <w:szCs w:val="16"/>
                          <w:lang w:val="ru-RU"/>
                        </w:rPr>
                        <w:t>и других экономических организациях в Женеве</w:t>
                      </w:r>
                    </w:p>
                    <w:p w:rsidR="00472A0A" w:rsidRPr="00E03041" w:rsidRDefault="00472A0A" w:rsidP="00472A0A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A0A" w:rsidRPr="001A17D4" w:rsidRDefault="00472A0A" w:rsidP="00472A0A">
      <w:pPr>
        <w:pStyle w:val="Cuerpodetexto"/>
        <w:rPr>
          <w:rFonts w:hint="eastAsia"/>
          <w:lang w:val="ru-RU"/>
        </w:rPr>
      </w:pPr>
    </w:p>
    <w:p w:rsidR="00472A0A" w:rsidRPr="001A17D4" w:rsidRDefault="00472A0A" w:rsidP="00472A0A">
      <w:pPr>
        <w:jc w:val="right"/>
        <w:rPr>
          <w:lang w:val="ru-RU"/>
        </w:rPr>
      </w:pPr>
      <w:r w:rsidRPr="001A17D4">
        <w:rPr>
          <w:lang w:val="ru-RU"/>
        </w:rPr>
        <w:t>Нота № 4-7-0039/2016</w:t>
      </w:r>
    </w:p>
    <w:p w:rsidR="00472A0A" w:rsidRPr="001A17D4" w:rsidRDefault="00472A0A" w:rsidP="00472A0A">
      <w:pPr>
        <w:jc w:val="right"/>
        <w:rPr>
          <w:lang w:val="ru-RU"/>
        </w:rPr>
      </w:pPr>
      <w:r w:rsidRPr="001A17D4">
        <w:rPr>
          <w:lang w:val="ru-RU"/>
        </w:rPr>
        <w:t>Женева, 5 апреля 2016 г.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Г-ну Марио Матусу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Заместителю Генерального директора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Сектор развития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Всемирная организация интеллектуальной собственности (ВОИС), г. Женева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Уважаемый Заместитель Генерального директора!</w:t>
      </w:r>
    </w:p>
    <w:p w:rsidR="00472A0A" w:rsidRPr="001A17D4" w:rsidRDefault="00472A0A" w:rsidP="00472A0A">
      <w:pPr>
        <w:spacing w:before="11" w:line="260" w:lineRule="exact"/>
        <w:jc w:val="both"/>
        <w:rPr>
          <w:rFonts w:eastAsia="Times New Roman"/>
          <w:lang w:val="ru-RU"/>
        </w:rPr>
      </w:pPr>
    </w:p>
    <w:p w:rsidR="00472A0A" w:rsidRPr="001A17D4" w:rsidRDefault="00472A0A" w:rsidP="00472A0A">
      <w:pPr>
        <w:spacing w:before="11" w:line="260" w:lineRule="exact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В дополнение к моему сообщению № 4-7-023 от 17 марта 2016 г. прилагаю доработанный вариант документа «Пилотный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уровне».  В этой версии отражены замечания ВОИС, переданные в адрес Постоянного представительства 1 апреля 2016 г.</w:t>
      </w:r>
    </w:p>
    <w:p w:rsidR="001A17D4" w:rsidRPr="005474D5" w:rsidRDefault="001A17D4" w:rsidP="00472A0A">
      <w:pPr>
        <w:spacing w:before="11" w:line="260" w:lineRule="exact"/>
        <w:jc w:val="both"/>
        <w:rPr>
          <w:rFonts w:eastAsia="Times New Roman"/>
          <w:lang w:val="ru-RU"/>
        </w:rPr>
      </w:pPr>
    </w:p>
    <w:p w:rsidR="00472A0A" w:rsidRPr="001A17D4" w:rsidRDefault="00472A0A" w:rsidP="00472A0A">
      <w:pPr>
        <w:spacing w:before="11" w:line="260" w:lineRule="exact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Как Вы знаете, этот проект был подготовлен Правительством Эквадора в лице Института интеллектуальной собственности (IEPI) и предназначен для представления на семнадцатой сессии Комитета по развитию и интеллектуальной собственности, запланированной на 11–15 апреля 2016 г.  Соответственно, я прошу Вас обеспечить перевод этого документа на остальные официальные языки ВОИС и предоставить ее членам.  Кроме того, я был бы признателен, если бы Вы могли сообщить мне, под каким пунктом повестки дня будет представлен данный проект.</w:t>
      </w:r>
    </w:p>
    <w:p w:rsidR="001A17D4" w:rsidRPr="005474D5" w:rsidRDefault="001A17D4" w:rsidP="00472A0A">
      <w:pPr>
        <w:ind w:right="30"/>
        <w:jc w:val="both"/>
        <w:rPr>
          <w:rFonts w:eastAsia="Times New Roman"/>
          <w:lang w:val="ru-RU"/>
        </w:rPr>
      </w:pPr>
    </w:p>
    <w:p w:rsidR="001A17D4" w:rsidRDefault="00472A0A" w:rsidP="00472A0A">
      <w:pPr>
        <w:ind w:right="30"/>
        <w:jc w:val="both"/>
        <w:rPr>
          <w:rFonts w:eastAsia="Times New Roman"/>
          <w:lang w:val="hu-HU"/>
        </w:rPr>
      </w:pPr>
      <w:r w:rsidRPr="001A17D4">
        <w:rPr>
          <w:rFonts w:eastAsia="Times New Roman"/>
          <w:lang w:val="ru-RU"/>
        </w:rPr>
        <w:t>Благодарю Вас за содействие</w:t>
      </w:r>
      <w:r w:rsidR="00221AEF">
        <w:rPr>
          <w:rFonts w:eastAsia="Times New Roman"/>
          <w:lang w:val="ru-RU"/>
        </w:rPr>
        <w:t>.</w:t>
      </w:r>
    </w:p>
    <w:p w:rsidR="00472A0A" w:rsidRPr="001A17D4" w:rsidRDefault="001A17D4" w:rsidP="00472A0A">
      <w:pPr>
        <w:ind w:right="30"/>
        <w:jc w:val="both"/>
        <w:rPr>
          <w:rFonts w:eastAsia="Times New Roman"/>
          <w:lang w:val="ru-RU"/>
        </w:rPr>
      </w:pPr>
      <w:r>
        <w:rPr>
          <w:rFonts w:eastAsia="Times New Roman"/>
          <w:lang w:val="hu-HU"/>
        </w:rPr>
        <w:t>C</w:t>
      </w:r>
      <w:r w:rsidR="00472A0A" w:rsidRPr="001A17D4">
        <w:rPr>
          <w:rFonts w:eastAsia="Times New Roman"/>
          <w:lang w:val="ru-RU"/>
        </w:rPr>
        <w:t xml:space="preserve"> величайш</w:t>
      </w:r>
      <w:r>
        <w:rPr>
          <w:rFonts w:eastAsia="Times New Roman"/>
          <w:lang w:val="ru-RU"/>
        </w:rPr>
        <w:t>им</w:t>
      </w:r>
      <w:r w:rsidR="00472A0A" w:rsidRPr="001A17D4">
        <w:rPr>
          <w:rFonts w:eastAsia="Times New Roman"/>
          <w:lang w:val="ru-RU"/>
        </w:rPr>
        <w:t xml:space="preserve"> почтение</w:t>
      </w:r>
      <w:r>
        <w:rPr>
          <w:rFonts w:eastAsia="Times New Roman"/>
          <w:lang w:val="ru-RU"/>
        </w:rPr>
        <w:t>м,</w:t>
      </w:r>
    </w:p>
    <w:p w:rsidR="00472A0A" w:rsidRPr="001A17D4" w:rsidRDefault="00472A0A" w:rsidP="00472A0A">
      <w:pPr>
        <w:ind w:right="30"/>
        <w:jc w:val="both"/>
        <w:rPr>
          <w:rFonts w:eastAsia="Times New Roman"/>
          <w:lang w:val="ru-RU"/>
        </w:rPr>
      </w:pPr>
    </w:p>
    <w:p w:rsidR="00472A0A" w:rsidRPr="001A17D4" w:rsidRDefault="00472A0A" w:rsidP="00472A0A">
      <w:pPr>
        <w:ind w:right="30"/>
        <w:jc w:val="both"/>
        <w:rPr>
          <w:rFonts w:eastAsia="Times New Roman"/>
          <w:lang w:val="ru-RU"/>
        </w:rPr>
      </w:pPr>
    </w:p>
    <w:p w:rsidR="00472A0A" w:rsidRPr="001A17D4" w:rsidRDefault="00472A0A" w:rsidP="00472A0A">
      <w:pPr>
        <w:ind w:right="30"/>
        <w:jc w:val="both"/>
        <w:rPr>
          <w:rFonts w:eastAsia="Times New Roman"/>
          <w:lang w:val="ru-RU"/>
        </w:rPr>
      </w:pPr>
    </w:p>
    <w:p w:rsidR="00472A0A" w:rsidRPr="001A17D4" w:rsidRDefault="00472A0A" w:rsidP="00472A0A">
      <w:pPr>
        <w:ind w:right="-20"/>
        <w:jc w:val="center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Д-р Хуан Фалькони Пуиг</w:t>
      </w:r>
    </w:p>
    <w:p w:rsidR="00472A0A" w:rsidRPr="001A17D4" w:rsidRDefault="00472A0A" w:rsidP="00472A0A">
      <w:pPr>
        <w:ind w:right="-20"/>
        <w:jc w:val="center"/>
        <w:rPr>
          <w:rFonts w:eastAsia="Times New Roman"/>
          <w:b/>
          <w:lang w:val="ru-RU"/>
        </w:rPr>
      </w:pPr>
      <w:r w:rsidRPr="001A17D4">
        <w:rPr>
          <w:rFonts w:eastAsia="Times New Roman"/>
          <w:b/>
          <w:lang w:val="ru-RU"/>
        </w:rPr>
        <w:t xml:space="preserve">Посол, Постоянный представитель Эквадора </w:t>
      </w:r>
      <w:r w:rsidR="00221AEF">
        <w:rPr>
          <w:rFonts w:eastAsia="Times New Roman"/>
          <w:b/>
          <w:lang w:val="ru-RU"/>
        </w:rPr>
        <w:br/>
      </w:r>
      <w:r w:rsidRPr="001A17D4">
        <w:rPr>
          <w:rFonts w:eastAsia="Times New Roman"/>
          <w:b/>
          <w:lang w:val="ru-RU"/>
        </w:rPr>
        <w:t>при ВТО и других экономических организациях в Женеве</w:t>
      </w:r>
    </w:p>
    <w:p w:rsidR="00472A0A" w:rsidRPr="001A17D4" w:rsidRDefault="00472A0A" w:rsidP="00472A0A">
      <w:pPr>
        <w:ind w:right="8721"/>
        <w:jc w:val="both"/>
        <w:rPr>
          <w:rFonts w:eastAsia="Times New Roman"/>
          <w:lang w:val="ru-RU"/>
        </w:rPr>
      </w:pPr>
    </w:p>
    <w:p w:rsidR="00472A0A" w:rsidRPr="001A17D4" w:rsidRDefault="00472A0A" w:rsidP="001A17D4">
      <w:pPr>
        <w:ind w:right="4534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Копии:</w:t>
      </w:r>
    </w:p>
    <w:p w:rsidR="00472A0A" w:rsidRPr="001A17D4" w:rsidRDefault="00472A0A" w:rsidP="00221AEF">
      <w:pPr>
        <w:spacing w:before="19"/>
        <w:ind w:right="4534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Г-ну Ирфану Балоху</w:t>
      </w:r>
    </w:p>
    <w:p w:rsidR="00472A0A" w:rsidRPr="001A17D4" w:rsidRDefault="00472A0A" w:rsidP="00472A0A">
      <w:pPr>
        <w:spacing w:before="19"/>
        <w:ind w:right="1535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Директору Отдела координации деятельности в рамках Повестки дня в области развития ВОИС</w:t>
      </w:r>
    </w:p>
    <w:p w:rsidR="00472A0A" w:rsidRPr="001A17D4" w:rsidRDefault="00472A0A" w:rsidP="00472A0A">
      <w:pPr>
        <w:spacing w:before="11" w:line="260" w:lineRule="exact"/>
        <w:rPr>
          <w:rFonts w:eastAsia="Times New Roman"/>
          <w:lang w:val="ru-RU"/>
        </w:rPr>
      </w:pPr>
    </w:p>
    <w:p w:rsidR="00472A0A" w:rsidRPr="001A17D4" w:rsidRDefault="00472A0A" w:rsidP="00472A0A">
      <w:pPr>
        <w:ind w:right="-20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Г-ну Жоржу Гандуру</w:t>
      </w:r>
    </w:p>
    <w:p w:rsidR="00472A0A" w:rsidRPr="001A17D4" w:rsidRDefault="00472A0A" w:rsidP="00472A0A">
      <w:pPr>
        <w:spacing w:before="19"/>
        <w:ind w:right="1034"/>
        <w:jc w:val="both"/>
        <w:rPr>
          <w:rFonts w:eastAsia="Times New Roman"/>
          <w:lang w:val="ru-RU"/>
        </w:rPr>
      </w:pPr>
      <w:r w:rsidRPr="001A17D4">
        <w:rPr>
          <w:rFonts w:eastAsia="Times New Roman"/>
          <w:lang w:val="ru-RU"/>
        </w:rPr>
        <w:t>Старшему руководителю программ Отдела координации деятельности в рамках Повестки дня в области развития ВОИС</w:t>
      </w:r>
    </w:p>
    <w:p w:rsidR="00472A0A" w:rsidRPr="001A17D4" w:rsidRDefault="00472A0A" w:rsidP="00472A0A">
      <w:pPr>
        <w:rPr>
          <w:b/>
          <w:caps/>
          <w:sz w:val="24"/>
          <w:lang w:val="ru-RU"/>
        </w:rPr>
      </w:pPr>
    </w:p>
    <w:p w:rsidR="00472A0A" w:rsidRPr="001A17D4" w:rsidRDefault="00472A0A" w:rsidP="00472A0A">
      <w:pPr>
        <w:rPr>
          <w:b/>
          <w:caps/>
          <w:sz w:val="24"/>
          <w:lang w:val="ru-RU"/>
        </w:rPr>
      </w:pPr>
    </w:p>
    <w:p w:rsidR="00472A0A" w:rsidRPr="001A17D4" w:rsidRDefault="00472A0A" w:rsidP="005474D5">
      <w:pPr>
        <w:rPr>
          <w:b/>
          <w:caps/>
          <w:sz w:val="24"/>
          <w:lang w:val="ru-RU"/>
        </w:rPr>
      </w:pPr>
      <w:r w:rsidRPr="001A17D4">
        <w:rPr>
          <w:b/>
          <w:caps/>
          <w:sz w:val="24"/>
          <w:lang w:val="ru-RU"/>
        </w:rPr>
        <w:t>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</w:t>
      </w:r>
    </w:p>
    <w:p w:rsidR="00472A0A" w:rsidRPr="001A17D4" w:rsidRDefault="00472A0A" w:rsidP="00472A0A">
      <w:pPr>
        <w:widowControl w:val="0"/>
        <w:spacing w:before="32"/>
        <w:ind w:left="-142"/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979"/>
      </w:tblGrid>
      <w:tr w:rsidR="00472A0A" w:rsidRPr="001A17D4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1. РЕЗЮМЕ</w:t>
            </w:r>
          </w:p>
          <w:p w:rsidR="00472A0A" w:rsidRPr="001A17D4" w:rsidRDefault="00472A0A" w:rsidP="0060564B">
            <w:pPr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Код проекта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b/>
                <w:lang w:val="ru-RU"/>
              </w:rPr>
            </w:pPr>
          </w:p>
          <w:p w:rsidR="00472A0A" w:rsidRPr="001A17D4" w:rsidRDefault="00472A0A" w:rsidP="0060564B">
            <w:pPr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Название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jc w:val="both"/>
              <w:rPr>
                <w:rFonts w:eastAsia="Times New Roman"/>
                <w:szCs w:val="22"/>
                <w:lang w:val="ru-RU"/>
              </w:rPr>
            </w:pPr>
            <w:r w:rsidRPr="001A17D4">
              <w:rPr>
                <w:rFonts w:eastAsia="Times New Roman"/>
                <w:szCs w:val="22"/>
                <w:lang w:val="ru-RU"/>
              </w:rPr>
              <w:t>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</w:t>
            </w:r>
          </w:p>
        </w:tc>
      </w:tr>
      <w:tr w:rsidR="00472A0A" w:rsidRPr="006B04D7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rFonts w:eastAsia="Times New Roman"/>
                <w:b/>
                <w:szCs w:val="22"/>
                <w:lang w:val="ru-RU"/>
              </w:rPr>
            </w:pPr>
            <w:r w:rsidRPr="001A17D4">
              <w:rPr>
                <w:rFonts w:eastAsia="Times New Roman"/>
                <w:b/>
                <w:szCs w:val="22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1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Техническая помощь ВОИС, </w:t>
            </w:r>
            <w:r w:rsidRPr="001A17D4">
              <w:rPr>
                <w:rFonts w:eastAsia="Cambria" w:cs="Times New Roman"/>
                <w:i/>
                <w:lang w:val="ru-RU"/>
              </w:rPr>
              <w:t>среди прочего</w:t>
            </w:r>
            <w:r w:rsidRPr="001A17D4">
              <w:rPr>
                <w:rFonts w:eastAsia="Cambria" w:cs="Times New Roman"/>
                <w:lang w:val="ru-RU"/>
              </w:rPr>
              <w:t>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10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 Эта техническая помощь должна также распространяться субрегиональные и региональные организации, занимающиеся вопросами ИС.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11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16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достояния.</w:t>
            </w:r>
          </w:p>
          <w:p w:rsidR="00472A0A" w:rsidRDefault="00472A0A" w:rsidP="0060564B">
            <w:pPr>
              <w:contextualSpacing/>
              <w:jc w:val="both"/>
              <w:rPr>
                <w:rFonts w:eastAsia="Cambria" w:cs="Times New Roman"/>
                <w:lang w:val="fr-CH"/>
              </w:rPr>
            </w:pPr>
          </w:p>
          <w:p w:rsidR="00744E67" w:rsidRPr="00744E67" w:rsidRDefault="00744E67" w:rsidP="0060564B">
            <w:pPr>
              <w:contextualSpacing/>
              <w:jc w:val="both"/>
              <w:rPr>
                <w:rFonts w:eastAsia="Cambria" w:cs="Times New Roman"/>
                <w:lang w:val="fr-CH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lastRenderedPageBreak/>
              <w:t>Рекомендация 19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Инициировать обсуждения по вопросу о том,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20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Содействовать нормотворческой деятельности в связи с ИС, которая поддерживает устойчивое общественное достояние в государствах-членах ВОИС, включая возможность подготовки руководства, которое могло бы помочь заинтересованным государствам-членам в идентификации объектов, которые перешли в область общественного достояния в их соответствующих юрисдикциях.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23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Рассмотреть пути совершен</w:t>
            </w:r>
            <w:r w:rsidR="00221AEF">
              <w:rPr>
                <w:rFonts w:eastAsia="Cambria" w:cs="Times New Roman"/>
                <w:lang w:val="ru-RU"/>
              </w:rPr>
              <w:t>-</w:t>
            </w:r>
            <w:r w:rsidRPr="001A17D4">
              <w:rPr>
                <w:rFonts w:eastAsia="Cambria" w:cs="Times New Roman"/>
                <w:lang w:val="ru-RU"/>
              </w:rPr>
              <w:t>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25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осознать и извлекать выгоду из различных положений, относящихся к гибкости, заложенной в соответствующих международных соглашениях.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28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Изучить вспомогательную политику и меры в связи с интеллектуальной собственности, которые государства-члены и, в особенности, развитые страны, могли бы принять для содействия передаче и распространению технологии развивающимся странам.</w:t>
            </w:r>
          </w:p>
          <w:p w:rsidR="00472A0A" w:rsidRPr="001A17D4" w:rsidRDefault="00472A0A" w:rsidP="0060564B">
            <w:pPr>
              <w:contextualSpacing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contextualSpacing/>
              <w:jc w:val="both"/>
              <w:rPr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Рекомендация 31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Выступить с согласованными государствами-членами инициативами, которые внесут вклад в передачу технологии развивающимся странам, в частности обратиться к ВОИС с просьбой об облегчении доступа к открытой для публики патентной информации.</w:t>
            </w:r>
          </w:p>
          <w:p w:rsidR="00472A0A" w:rsidRPr="001A17D4" w:rsidRDefault="00472A0A" w:rsidP="0060564B">
            <w:pPr>
              <w:contextualSpacing/>
              <w:jc w:val="both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rFonts w:eastAsia="Times New Roman"/>
                <w:b/>
                <w:szCs w:val="22"/>
                <w:lang w:val="ru-RU"/>
              </w:rPr>
            </w:pPr>
            <w:r w:rsidRPr="001A17D4">
              <w:rPr>
                <w:rFonts w:eastAsia="Times New Roman"/>
                <w:b/>
                <w:szCs w:val="22"/>
                <w:lang w:val="ru-RU"/>
              </w:rPr>
              <w:lastRenderedPageBreak/>
              <w:t>Краткое описание проекта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hd w:val="clear" w:color="auto" w:fill="FFFFFF"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lang w:val="ru-RU"/>
              </w:rPr>
              <w:t xml:space="preserve">Для развивающейся страны важной задачей является повышение уровня образования и потенциала усвоения технологий.  Доступ к научно-технической информации, содержащейся в патентных документах, позволяет избегать дублирования научно-исследовательской работы и использовать </w:t>
            </w:r>
            <w:r w:rsidRPr="001A17D4">
              <w:rPr>
                <w:rFonts w:eastAsia="Cambria" w:cs="Times New Roman"/>
                <w:lang w:val="ru-RU"/>
              </w:rPr>
              <w:lastRenderedPageBreak/>
              <w:t>существующие прототипы.  Соответственно, для разработки новых технологических решений инновационная инфраструктура развивающейся страны должна основываться на доступе к информации о новейших изобретениях.</w:t>
            </w:r>
          </w:p>
          <w:p w:rsidR="00472A0A" w:rsidRPr="001A17D4" w:rsidRDefault="00472A0A" w:rsidP="0060564B">
            <w:pPr>
              <w:shd w:val="clear" w:color="auto" w:fill="FFFFFF"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shd w:val="clear" w:color="auto" w:fill="FFFFFF"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lang w:val="ru-RU"/>
              </w:rPr>
              <w:t>Доступ к информации, в том числе к патентной информации, стимулирует инновации.  Наш проект нацелен на преобразование университетов в центры изучения и воспроизведения патентов, каждый студент которых для получения диплома должен:  (1) воспроизводить и применять патенты, выданные за рубежом в последние пять лет;  или (2) предлагать другие применения или улучшения отечественных патентов с учетом изучаемой научной дисциплины.  Для реализации проекта необходимо, чтобы преподаватели и студенты знали:  (1) как работает глобальная система патентной охраны;  (2) какие инструменты используются для патентного поиска;  (3) как осуществляется патентный поиск;  и (4) как читать и анализировать патенты.  Кроме того, им необходимо иметь прямой доступ к:  (1) центрам поддержки технологий и инноваций (ЦПТИ) Всемирной организации интеллектуальной собственности (ВОИС), включая все предоставляемые ими техническое средства;  (2) лабораториям по использованию и воспроизведению патентов для научно-образовательных целей;  и (3) им также необходимость уметь связывать инновации с потребностями производственного сектора.</w:t>
            </w:r>
          </w:p>
          <w:p w:rsidR="00472A0A" w:rsidRPr="001A17D4" w:rsidRDefault="00472A0A" w:rsidP="0060564B">
            <w:pPr>
              <w:shd w:val="clear" w:color="auto" w:fill="FFFFFF"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ind w:right="46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В результате развивающаяся страна сможет усовершенствовать свою систему высшего образования, расширить использование глобальной системы интеллектуальной собственности, а также построить модель самостоятельного создания инноваций с учетом собственных реалий и потребностей, создавая тем самым привлекательные возможности для отечественных и иностранных прямых инвестиций и передачи технологий с целью преобразования структуры производства.</w:t>
            </w:r>
          </w:p>
          <w:p w:rsidR="00472A0A" w:rsidRPr="001A17D4" w:rsidRDefault="00472A0A" w:rsidP="0060564B">
            <w:pPr>
              <w:spacing w:before="13" w:line="240" w:lineRule="exact"/>
              <w:rPr>
                <w:lang w:val="ru-RU"/>
              </w:rPr>
            </w:pPr>
          </w:p>
          <w:p w:rsidR="00472A0A" w:rsidRPr="001A17D4" w:rsidRDefault="00472A0A" w:rsidP="0060564B">
            <w:pPr>
              <w:shd w:val="clear" w:color="auto" w:fill="FFFFFF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Важно, чтобы этот проект включал инновации, охраняемые правами селекционеров, поскольку и в вузах, и на предприятиях могут изучаться и выводиться новые сорта растений, что также дает импульс развитию.</w:t>
            </w:r>
          </w:p>
        </w:tc>
      </w:tr>
      <w:tr w:rsidR="00472A0A" w:rsidRPr="001A17D4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rFonts w:eastAsia="Times New Roman"/>
                <w:b/>
                <w:szCs w:val="22"/>
                <w:lang w:val="ru-RU"/>
              </w:rPr>
            </w:pPr>
            <w:r w:rsidRPr="001A17D4">
              <w:rPr>
                <w:rFonts w:eastAsia="Times New Roman"/>
                <w:b/>
                <w:szCs w:val="22"/>
                <w:lang w:val="ru-RU"/>
              </w:rPr>
              <w:lastRenderedPageBreak/>
              <w:t>График реализации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rFonts w:eastAsia="Times New Roman"/>
                <w:b/>
                <w:szCs w:val="22"/>
                <w:lang w:val="ru-RU"/>
              </w:rPr>
            </w:pPr>
            <w:r w:rsidRPr="001A17D4">
              <w:rPr>
                <w:rFonts w:eastAsia="Times New Roman"/>
                <w:b/>
                <w:szCs w:val="22"/>
                <w:lang w:val="ru-RU"/>
              </w:rPr>
              <w:t>Связи с другими смежными программами или проектами Повестки дня в области развития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pStyle w:val="NormalWeb"/>
              <w:rPr>
                <w:rFonts w:ascii="Arial" w:hAnsi="Arial"/>
                <w:color w:val="auto"/>
                <w:kern w:val="0"/>
                <w:sz w:val="22"/>
                <w:lang w:val="ru-RU"/>
              </w:rPr>
            </w:pPr>
            <w:r w:rsidRPr="001A17D4">
              <w:rPr>
                <w:rFonts w:ascii="Arial" w:hAnsi="Arial"/>
                <w:color w:val="auto"/>
                <w:kern w:val="0"/>
                <w:sz w:val="22"/>
                <w:lang w:val="ru-RU"/>
              </w:rPr>
              <w:t>DA_10_01; DA_10_02; DA_10_03; DA_10_04; DA_10_05;</w:t>
            </w:r>
          </w:p>
          <w:p w:rsidR="00472A0A" w:rsidRPr="001A17D4" w:rsidRDefault="00472A0A" w:rsidP="0060564B">
            <w:pPr>
              <w:spacing w:after="200"/>
              <w:rPr>
                <w:lang w:val="ru-RU"/>
              </w:rPr>
            </w:pPr>
            <w:r w:rsidRPr="001A17D4">
              <w:rPr>
                <w:lang w:val="ru-RU"/>
              </w:rPr>
              <w:t>DA_16_20_01; DA_16_20_02; DA_16_20_03; DA_19_30_31_01; DA_19_30_31_02; DA_19_30_31_03; DA_19_25_26_28_01; DA_16_20_02</w:t>
            </w:r>
          </w:p>
        </w:tc>
      </w:tr>
      <w:tr w:rsidR="00472A0A" w:rsidRPr="006B04D7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lastRenderedPageBreak/>
              <w:t>Связи с ожидаемыми результатами по Программе и бюджету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Стратегическая цель III.1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</w:t>
            </w:r>
            <w:r w:rsidR="00221AEF">
              <w:rPr>
                <w:rFonts w:eastAsia="Cambria" w:cs="Times New Roman"/>
                <w:lang w:val="ru-RU"/>
              </w:rPr>
              <w:t>Н</w:t>
            </w:r>
            <w:r w:rsidRPr="001A17D4">
              <w:rPr>
                <w:rFonts w:eastAsia="Cambria" w:cs="Times New Roman"/>
                <w:lang w:val="ru-RU"/>
              </w:rPr>
              <w:t>ациональные стратегии и планы в области инноваций и ИС, согласующиеся с целями национального развития.</w:t>
            </w:r>
          </w:p>
          <w:p w:rsidR="00472A0A" w:rsidRPr="001A17D4" w:rsidRDefault="00472A0A" w:rsidP="0060564B">
            <w:pPr>
              <w:spacing w:before="2"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Стратегическая цель III.2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</w:t>
            </w:r>
            <w:r w:rsidR="00221AEF" w:rsidRPr="001A17D4">
              <w:rPr>
                <w:rFonts w:eastAsia="Cambria" w:cs="Times New Roman"/>
                <w:lang w:val="ru-RU"/>
              </w:rPr>
              <w:t xml:space="preserve">Укрепление </w:t>
            </w:r>
            <w:r w:rsidRPr="001A17D4">
              <w:rPr>
                <w:rFonts w:eastAsia="Cambria" w:cs="Times New Roman"/>
                <w:lang w:val="ru-RU"/>
              </w:rPr>
              <w:t>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:rsidR="00472A0A" w:rsidRPr="001A17D4" w:rsidRDefault="00472A0A" w:rsidP="0060564B">
            <w:pPr>
              <w:spacing w:before="2"/>
              <w:jc w:val="both"/>
              <w:rPr>
                <w:rFonts w:eastAsia="Cambria" w:cs="Times New Roman"/>
                <w:b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Стратегическая цель IV.2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</w:t>
            </w:r>
            <w:r w:rsidR="00221AEF" w:rsidRPr="001A17D4">
              <w:rPr>
                <w:rFonts w:eastAsia="Cambria" w:cs="Times New Roman"/>
                <w:lang w:val="ru-RU"/>
              </w:rPr>
              <w:t xml:space="preserve">Расширенный </w:t>
            </w:r>
            <w:r w:rsidRPr="001A17D4">
              <w:rPr>
                <w:rFonts w:eastAsia="Cambria" w:cs="Times New Roman"/>
                <w:lang w:val="ru-RU"/>
              </w:rPr>
              <w:t>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творчества.</w:t>
            </w:r>
          </w:p>
          <w:p w:rsidR="00472A0A" w:rsidRPr="001A17D4" w:rsidRDefault="00472A0A" w:rsidP="0060564B">
            <w:pPr>
              <w:spacing w:before="2"/>
              <w:jc w:val="both"/>
              <w:rPr>
                <w:rFonts w:eastAsia="Cambria" w:cs="Times New Roman"/>
                <w:b/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Стратегическая цель VII.2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</w:t>
            </w:r>
            <w:r w:rsidR="00221AEF" w:rsidRPr="001A17D4">
              <w:rPr>
                <w:rFonts w:eastAsia="Cambria" w:cs="Times New Roman"/>
                <w:lang w:val="ru-RU"/>
              </w:rPr>
              <w:t xml:space="preserve">Использование </w:t>
            </w:r>
            <w:r w:rsidRPr="001A17D4">
              <w:rPr>
                <w:rFonts w:eastAsia="Cambria" w:cs="Times New Roman"/>
                <w:lang w:val="ru-RU"/>
              </w:rPr>
              <w:t>платформ и инструментов на базе ИС для целей передачи знаний, а также адаптации и передачи технологий из развитых стран развивающимся и особенно наименее развитым странам, в интересах решения глобальных задач.</w:t>
            </w:r>
          </w:p>
          <w:p w:rsidR="00472A0A" w:rsidRPr="001A17D4" w:rsidRDefault="00472A0A" w:rsidP="00221AEF">
            <w:pPr>
              <w:spacing w:before="2"/>
              <w:jc w:val="both"/>
              <w:rPr>
                <w:lang w:val="ru-RU"/>
              </w:rPr>
            </w:pPr>
            <w:r w:rsidRPr="001A17D4">
              <w:rPr>
                <w:rFonts w:eastAsia="Cambria" w:cs="Times New Roman"/>
                <w:b/>
                <w:lang w:val="ru-RU"/>
              </w:rPr>
              <w:t>Стратегическая цель VIII.1</w:t>
            </w:r>
            <w:r w:rsidR="00221AEF">
              <w:rPr>
                <w:rFonts w:eastAsia="Cambria" w:cs="Times New Roman"/>
                <w:lang w:val="ru-RU"/>
              </w:rPr>
              <w:t>.</w:t>
            </w:r>
            <w:r w:rsidRPr="001A17D4">
              <w:rPr>
                <w:rFonts w:eastAsia="Cambria" w:cs="Times New Roman"/>
                <w:lang w:val="ru-RU"/>
              </w:rPr>
              <w:t xml:space="preserve">  </w:t>
            </w:r>
            <w:r w:rsidR="00221AEF" w:rsidRPr="001A17D4">
              <w:rPr>
                <w:rFonts w:eastAsia="Cambria" w:cs="Times New Roman"/>
                <w:lang w:val="ru-RU"/>
              </w:rPr>
              <w:t xml:space="preserve">Более </w:t>
            </w:r>
            <w:r w:rsidRPr="001A17D4">
              <w:rPr>
                <w:rFonts w:eastAsia="Cambria" w:cs="Times New Roman"/>
                <w:lang w:val="ru-RU"/>
              </w:rPr>
              <w:t>эффективная организация общения с широкой общественностью по вопросам интеллектуальной собственности и роли ВОИС.</w:t>
            </w:r>
          </w:p>
        </w:tc>
      </w:tr>
      <w:tr w:rsidR="00472A0A" w:rsidRPr="001A17D4" w:rsidTr="0060564B">
        <w:trPr>
          <w:trHeight w:val="602"/>
        </w:trPr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Продолжительность проекта</w:t>
            </w:r>
          </w:p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36 месяцев</w:t>
            </w:r>
          </w:p>
        </w:tc>
      </w:tr>
      <w:tr w:rsidR="00472A0A" w:rsidRPr="001A17D4" w:rsidTr="0060564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 xml:space="preserve">Бюджет проекта </w:t>
            </w:r>
          </w:p>
        </w:tc>
        <w:tc>
          <w:tcPr>
            <w:tcW w:w="5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1 522 800</w:t>
            </w:r>
          </w:p>
        </w:tc>
      </w:tr>
    </w:tbl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spacing w:before="2" w:after="2"/>
        <w:rPr>
          <w:rFonts w:eastAsia="Cambria" w:cs="Times New Roman"/>
          <w:szCs w:val="22"/>
          <w:lang w:val="ru-RU"/>
        </w:rPr>
      </w:pPr>
      <w:r w:rsidRPr="001A17D4">
        <w:rPr>
          <w:rFonts w:eastAsia="Cambria" w:cs="Times New Roman"/>
          <w:szCs w:val="22"/>
          <w:lang w:val="ru-RU"/>
        </w:rPr>
        <w:t>При условии одобрения Комитетом по программе и бюджету</w:t>
      </w:r>
    </w:p>
    <w:p w:rsidR="00472A0A" w:rsidRPr="001A17D4" w:rsidRDefault="00472A0A" w:rsidP="00472A0A">
      <w:pPr>
        <w:rPr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701"/>
      </w:tblGrid>
      <w:tr w:rsidR="00472A0A" w:rsidRPr="001A17D4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2. ОПИСАНИЕ ПРОЕКТА</w:t>
            </w:r>
          </w:p>
          <w:p w:rsidR="00472A0A" w:rsidRPr="001A17D4" w:rsidRDefault="00472A0A" w:rsidP="0060564B">
            <w:pPr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2.1. Предыстория и обоснование проекта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До того как развивающиеся страны ратифицировали соглашение ТРИПС, во многих из них не существовало собственной системы интеллектуальной собственности и культуры понимания важности прав ИС.</w:t>
            </w:r>
          </w:p>
          <w:p w:rsidR="00472A0A" w:rsidRPr="001A17D4" w:rsidRDefault="00472A0A" w:rsidP="0060564B">
            <w:pPr>
              <w:contextualSpacing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За 20 лет действия соглашения ТРИПС многие развивающиеся страны не извлекли значительной пользы из процесса передачи технологий от развитых стран и транснациональных корпораций для развития отечественной науки, техники и инноваций и трансформации своих производственных систем.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rFonts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szCs w:val="20"/>
                <w:lang w:val="ru-RU"/>
              </w:rPr>
              <w:t>Ввиду недостаточной осведомленности о преимуществах международной патентной системы некоторые развивающиеся страны считают, что право владеть патентом проистекает из затраченных изобретателем времени и ресурсов.  Это чисто экономическое восприятие патентов заставляет думать, что монополия на патенты не допускает использование другими людьми информации, содержащейся в патенте.  В результате некоторые развивающиеся страны рассматривают патенты как механизм «приватизации знаний».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rFonts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szCs w:val="20"/>
                <w:lang w:val="ru-RU"/>
              </w:rPr>
              <w:t>Эта приватизация знаний проявляется в количестве иностранных патентных заявок и в зачаточной стадии местных инноваций.  Например, в Эквадоре менее трех процентов всех патентных заявок являются результатом отечественных исследований.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rFonts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szCs w:val="20"/>
                <w:lang w:val="ru-RU"/>
              </w:rPr>
              <w:t>Развивающимся странам необходимо изменить структуру своих экономик, чтобы покончить с зависимостью от экспорта сырья и начать экспортировать знания, услуги и готовую продукцию с высокой добавленной стоимостью.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rFonts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szCs w:val="20"/>
                <w:lang w:val="ru-RU"/>
              </w:rPr>
              <w:t>Развитие собственных компетенций и повышение качества высшего образования в развивающихся странах — существенное условие создания экономических систем, основанных на солидарности и социальных инновациях.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7"/>
              </w:numPr>
              <w:spacing w:before="2" w:after="2"/>
              <w:ind w:left="360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Существующая патентная информация позволяет преподавателям и студентам идти в ногу с последними достижениями в науке и технологии, при этом избегая дублирования усилий, необходимых для изучения технических задач, уже решенных предшественниками.  Она также является надежным ориентиром для создания новых инноваций, которые должны быть стратегически увязаны с производственным сектором и его нуждами.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lastRenderedPageBreak/>
              <w:t>2.2. Задачи</w:t>
            </w:r>
          </w:p>
        </w:tc>
      </w:tr>
      <w:tr w:rsidR="00472A0A" w:rsidRPr="006B04D7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jc w:val="both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jc w:val="both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Общая задача проекта — улучшение местной системы высшего образования и научных исследований путем освоения последних достижений науки и техники, описанных в мировой патентной документации, с тем чтобы трансформировать отечественный производственный сектор и создать больше рабочих мест.</w:t>
            </w:r>
          </w:p>
          <w:p w:rsidR="00472A0A" w:rsidRPr="001A17D4" w:rsidRDefault="00472A0A" w:rsidP="0060564B">
            <w:pPr>
              <w:ind w:right="65"/>
              <w:jc w:val="both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ind w:right="65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Другие задачи:</w:t>
            </w:r>
          </w:p>
          <w:p w:rsidR="00472A0A" w:rsidRPr="001A17D4" w:rsidRDefault="00472A0A" w:rsidP="0060564B">
            <w:pPr>
              <w:ind w:right="65"/>
              <w:jc w:val="both"/>
              <w:rPr>
                <w:rFonts w:eastAsia="Arial"/>
                <w:lang w:val="ru-RU"/>
              </w:rPr>
            </w:pPr>
          </w:p>
          <w:p w:rsidR="00472A0A" w:rsidRPr="001A17D4" w:rsidRDefault="00472A0A" w:rsidP="0060564B">
            <w:pPr>
              <w:ind w:right="65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– обеспечить развивающимся странам доступ к последним достижениям науки и техники, описанным в патентных документах последних лет;</w:t>
            </w:r>
          </w:p>
          <w:p w:rsidR="00472A0A" w:rsidRPr="001A17D4" w:rsidRDefault="00472A0A" w:rsidP="0060564B">
            <w:pPr>
              <w:spacing w:before="18" w:line="240" w:lineRule="exact"/>
              <w:rPr>
                <w:lang w:val="ru-RU"/>
              </w:rPr>
            </w:pPr>
          </w:p>
          <w:p w:rsidR="00472A0A" w:rsidRPr="001A17D4" w:rsidRDefault="00472A0A" w:rsidP="0060564B">
            <w:pPr>
              <w:spacing w:line="235" w:lineRule="auto"/>
              <w:ind w:right="64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–</w:t>
            </w:r>
            <w:r w:rsidR="00221AEF">
              <w:rPr>
                <w:rFonts w:eastAsia="Arial"/>
                <w:lang w:val="ru-RU"/>
              </w:rPr>
              <w:t> </w:t>
            </w:r>
            <w:r w:rsidRPr="001A17D4">
              <w:rPr>
                <w:rFonts w:eastAsia="Arial"/>
                <w:lang w:val="ru-RU"/>
              </w:rPr>
              <w:t>побуждать преподавателей и студентов использовать, применять и воспроизводить такие патенты, что позволит улучшить национальную систему высшего образования и научных исследований, связать ее с производством и изменить структуру экономики;  и</w:t>
            </w:r>
          </w:p>
          <w:p w:rsidR="00472A0A" w:rsidRPr="001A17D4" w:rsidRDefault="00472A0A" w:rsidP="0060564B">
            <w:pPr>
              <w:spacing w:before="16" w:line="240" w:lineRule="exact"/>
              <w:rPr>
                <w:lang w:val="ru-RU"/>
              </w:rPr>
            </w:pPr>
          </w:p>
          <w:p w:rsidR="00472A0A" w:rsidRPr="001A17D4" w:rsidRDefault="00472A0A" w:rsidP="0060564B">
            <w:pPr>
              <w:ind w:right="67"/>
              <w:jc w:val="both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– связать университеты и производственный сектор с международной системой ИС и стратегически использовать ее для поощрения эндогенного развития.</w:t>
            </w:r>
          </w:p>
          <w:p w:rsidR="00472A0A" w:rsidRPr="001A17D4" w:rsidRDefault="00472A0A" w:rsidP="0060564B">
            <w:pPr>
              <w:ind w:right="67"/>
              <w:jc w:val="both"/>
              <w:rPr>
                <w:lang w:val="ru-RU"/>
              </w:rPr>
            </w:pPr>
          </w:p>
        </w:tc>
      </w:tr>
      <w:tr w:rsidR="00472A0A" w:rsidRPr="006B04D7" w:rsidTr="0060564B">
        <w:trPr>
          <w:trHeight w:val="4238"/>
        </w:trPr>
        <w:tc>
          <w:tcPr>
            <w:tcW w:w="863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u w:val="single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u w:val="single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u w:val="single"/>
                <w:lang w:val="ru-RU"/>
              </w:rPr>
              <w:t>2.3. Стратегия реализации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ind w:left="360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Система высшего образования развивающейся страны реализует пилотный проект по ускорению НИОКР в различных университетах.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ind w:left="360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Проект будет состоять в реализации требования о том, что студент, заканчивающий курс и готовящийся получить квалификацию, должен уметь: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9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либо использовать, приспосабливать и воспроизводить изобретения, запатентованные за рубежом в последние пять лет и не</w:t>
            </w:r>
            <w:r w:rsidRPr="001A17D4">
              <w:rPr>
                <w:b/>
                <w:color w:val="auto"/>
                <w:kern w:val="0"/>
                <w:lang w:val="ru-RU"/>
              </w:rPr>
              <w:t xml:space="preserve">  запатентованные </w:t>
            </w:r>
            <w:r w:rsidRPr="001A17D4">
              <w:rPr>
                <w:b/>
                <w:color w:val="auto"/>
                <w:kern w:val="0"/>
                <w:u w:val="single"/>
                <w:lang w:val="ru-RU"/>
              </w:rPr>
              <w:t>внутри страны</w:t>
            </w:r>
            <w:r w:rsidRPr="001A17D4">
              <w:rPr>
                <w:color w:val="auto"/>
                <w:kern w:val="0"/>
                <w:lang w:val="ru-RU"/>
              </w:rPr>
              <w:t>;  либо</w:t>
            </w: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9"/>
              </w:numPr>
              <w:spacing w:before="2" w:after="2"/>
              <w:jc w:val="both"/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 xml:space="preserve">предлагать альтернативные варианты использования или полезные модели для </w:t>
            </w:r>
            <w:r w:rsidRPr="001A17D4">
              <w:rPr>
                <w:b/>
                <w:color w:val="auto"/>
                <w:kern w:val="0"/>
                <w:u w:val="single"/>
                <w:lang w:val="ru-RU"/>
              </w:rPr>
              <w:t xml:space="preserve">местных </w:t>
            </w:r>
            <w:r w:rsidRPr="001A17D4">
              <w:rPr>
                <w:color w:val="auto"/>
                <w:kern w:val="0"/>
                <w:lang w:val="ru-RU"/>
              </w:rPr>
              <w:t xml:space="preserve"> патентов в своей будущей области специализации.</w:t>
            </w:r>
          </w:p>
          <w:p w:rsidR="00472A0A" w:rsidRPr="001A17D4" w:rsidRDefault="00472A0A" w:rsidP="0060564B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2" w:after="2"/>
              <w:jc w:val="both"/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  <w:t>Более того, освоение учащимся того или иного патента должно быть увязано с техническими и рыночными потребностями местного производственного сектора.</w:t>
            </w:r>
          </w:p>
          <w:p w:rsidR="00472A0A" w:rsidRPr="001A17D4" w:rsidRDefault="00472A0A" w:rsidP="0060564B">
            <w:pPr>
              <w:contextualSpacing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2.3.1. Осуществление проекта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195B2C">
            <w:pPr>
              <w:pStyle w:val="ListParagraph"/>
              <w:numPr>
                <w:ilvl w:val="0"/>
                <w:numId w:val="10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 xml:space="preserve">Чтобы обеспечить оптимальные результаты проекта, участники отечественной системы инноваций — </w:t>
            </w:r>
            <w:r w:rsidRPr="001A17D4">
              <w:rPr>
                <w:rFonts w:cs="Times New Roman"/>
                <w:color w:val="auto"/>
                <w:kern w:val="0"/>
                <w:u w:val="single"/>
                <w:lang w:val="ru-RU"/>
              </w:rPr>
              <w:t>университеты, государственный и рыночный сектор </w:t>
            </w:r>
            <w:r w:rsidRPr="001A17D4">
              <w:rPr>
                <w:rFonts w:cs="Times New Roman"/>
                <w:color w:val="auto"/>
                <w:kern w:val="0"/>
                <w:lang w:val="ru-RU"/>
              </w:rPr>
              <w:t xml:space="preserve"> — должны взаимодействовать следующим образом: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1"/>
              </w:numPr>
              <w:spacing w:before="2" w:after="2"/>
              <w:jc w:val="both"/>
              <w:rPr>
                <w:b/>
                <w:color w:val="auto"/>
                <w:kern w:val="0"/>
                <w:lang w:val="ru-RU"/>
              </w:rPr>
            </w:pPr>
            <w:r w:rsidRPr="001A17D4">
              <w:rPr>
                <w:b/>
                <w:color w:val="auto"/>
                <w:kern w:val="0"/>
                <w:lang w:val="ru-RU"/>
              </w:rPr>
              <w:t>Высшие учебные заведения</w:t>
            </w:r>
          </w:p>
          <w:p w:rsidR="00472A0A" w:rsidRPr="001A17D4" w:rsidRDefault="00472A0A" w:rsidP="0060564B">
            <w:pPr>
              <w:pStyle w:val="ListParagraph"/>
              <w:spacing w:before="2" w:after="2"/>
              <w:jc w:val="both"/>
              <w:rPr>
                <w:b/>
                <w:color w:val="auto"/>
                <w:kern w:val="0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Поскольку многим студентам для своих проектов понадобится патентная информация, вузам, участвующим в таких проектах, будет необходим обширный  полнофункциональный центр патентной информации.  По этой причине каждый вуз должен иметь доступ к инструментам и базам данных Центра поддержки технологий и инноваций (ЦПТИ) ВОИС.</w:t>
            </w:r>
          </w:p>
          <w:p w:rsidR="00472A0A" w:rsidRPr="001A17D4" w:rsidRDefault="00472A0A" w:rsidP="0060564B">
            <w:pPr>
              <w:pStyle w:val="ListParagraph"/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Ввиду того, что студенты и преподаватели будут читать патенты для изучения предшествующего уровня техники, они должны получать непрерывное заочное обучение, позволяющее понимать объем имеющихся патентных прав на те изобретения, которые они желают воссоздать.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Поскольку студенты и преподаватели будут осваивать новейшие изобретения, лаборатории и центры воспроизведения должны быть оснащены необходимым для этого оборудованием.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8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По мере ознакомления студентов с предшествующим уровнем техники они начнут задаваться вопросами о том, какие новые изобретения они могут получить.  Соответственно, они должны получать от национального ведомства ИС заочные консультации, разрешающие сомнения в патентоспособности их проектов.</w:t>
            </w:r>
          </w:p>
          <w:p w:rsidR="00472A0A" w:rsidRPr="001A17D4" w:rsidRDefault="00472A0A" w:rsidP="0060564B">
            <w:pPr>
              <w:keepNext/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keepNext/>
              <w:numPr>
                <w:ilvl w:val="0"/>
                <w:numId w:val="11"/>
              </w:numPr>
              <w:spacing w:before="2" w:after="2"/>
              <w:jc w:val="both"/>
              <w:rPr>
                <w:b/>
                <w:color w:val="auto"/>
                <w:kern w:val="0"/>
                <w:lang w:val="ru-RU"/>
              </w:rPr>
            </w:pPr>
            <w:r w:rsidRPr="001A17D4">
              <w:rPr>
                <w:b/>
                <w:color w:val="auto"/>
                <w:kern w:val="0"/>
                <w:lang w:val="ru-RU"/>
              </w:rPr>
              <w:lastRenderedPageBreak/>
              <w:t>Частный сектор</w:t>
            </w:r>
          </w:p>
          <w:p w:rsidR="00472A0A" w:rsidRPr="001A17D4" w:rsidRDefault="00472A0A" w:rsidP="0060564B">
            <w:pPr>
              <w:keepNext/>
              <w:spacing w:before="2" w:after="2"/>
              <w:ind w:left="360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keepNext/>
              <w:numPr>
                <w:ilvl w:val="0"/>
                <w:numId w:val="12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Ввиду того, что частный сектор знает актуальные потребности рынка, он должен напрямую взаимодействовать с университетами, чтобы последние могли использовать, получать и воспроизводить продукты, которые запатентованы за рубежом, не охраняются в данной стране и представляют интерес для частного сектора с точки зрения поставок на местный рынок и другие развивающиеся рынки, в которых эти патенты не охраняются, и тем самым способствовать изменению производственного сектора, стимулируя отечественные инновации.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1"/>
              </w:numPr>
              <w:spacing w:before="2" w:after="2"/>
              <w:jc w:val="both"/>
              <w:rPr>
                <w:b/>
                <w:color w:val="auto"/>
                <w:kern w:val="0"/>
                <w:lang w:val="ru-RU"/>
              </w:rPr>
            </w:pPr>
            <w:r w:rsidRPr="001A17D4">
              <w:rPr>
                <w:b/>
                <w:color w:val="auto"/>
                <w:kern w:val="0"/>
                <w:lang w:val="ru-RU"/>
              </w:rPr>
              <w:t>Государственный сектор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3"/>
              </w:numPr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Ввиду того, что эти специалисты обладают навыками, позволяющими значительно улучшить существующий уровень техники в будущем, государство должно стимулировать частные компании, занимающиеся производством и сбытом курсовых проектов, представляемых специалистами.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3"/>
              </w:numPr>
              <w:spacing w:before="2" w:after="2"/>
              <w:jc w:val="both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>Поскольку университеты будут знакомы с предшествующим уровнем техники, отечественные исследования должны быть направлены на решение проблем, не решенных прототипами.  Это приведет к экспоненциальному росту патентных заявок от местных изобретателей.  Однако эти первые ростки инноваций не могут несколько лет ожидать выдачи патента или отказа в регистрации, которая необходима для привлечения рискового капитала или венчурного финансирования для освоения этих изобретений.  Для этого необходимо: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4"/>
              </w:numPr>
              <w:spacing w:before="2" w:after="2"/>
              <w:ind w:left="1560"/>
              <w:jc w:val="both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>создать механизмы, позволяющие ускорить экспертизу на патентоспособность с за счет применения различных местных стратегий и международного сотрудничества;</w:t>
            </w: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4"/>
              </w:numPr>
              <w:spacing w:before="2" w:after="2"/>
              <w:ind w:left="1560"/>
              <w:jc w:val="both"/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  <w:t>подготавливать собственных патентных экспертов для максимального ускорения рассмотрения патентных заявок в будущем;  и</w:t>
            </w: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4"/>
              </w:numPr>
              <w:spacing w:before="2" w:after="2"/>
              <w:ind w:left="1560"/>
              <w:jc w:val="both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>оптимизировать процедуры рассмотрения патентных заявок.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cs="Times New Roman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3"/>
              </w:numPr>
              <w:spacing w:before="2" w:after="2"/>
              <w:jc w:val="both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>Так как многие изобретения будут, вероятно, охраняться зарубежными патентами, будет необходимо привлекать финансирование или заключать альянсы с учреждениями, которые содействуют подаче патентов на крупнейших рынках, таких как Соединенные Штаты, Китай и Европа.</w:t>
            </w:r>
          </w:p>
          <w:p w:rsidR="00472A0A" w:rsidRPr="001A17D4" w:rsidRDefault="00472A0A" w:rsidP="0060564B">
            <w:pPr>
              <w:pStyle w:val="ListParagraph"/>
              <w:spacing w:before="2" w:after="2"/>
              <w:jc w:val="both"/>
              <w:rPr>
                <w:color w:val="auto"/>
                <w:kern w:val="0"/>
                <w:lang w:val="ru-RU"/>
              </w:rPr>
            </w:pPr>
          </w:p>
          <w:p w:rsidR="00472A0A" w:rsidRPr="001A17D4" w:rsidRDefault="00472A0A" w:rsidP="0060564B">
            <w:pPr>
              <w:pStyle w:val="ListParagraph"/>
              <w:numPr>
                <w:ilvl w:val="0"/>
                <w:numId w:val="13"/>
              </w:numPr>
              <w:spacing w:before="2" w:after="2"/>
              <w:jc w:val="both"/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</w:pPr>
            <w:r w:rsidRPr="001A17D4">
              <w:rPr>
                <w:rFonts w:eastAsia="Times New Roman" w:cs="Times New Roman"/>
                <w:color w:val="auto"/>
                <w:kern w:val="0"/>
                <w:szCs w:val="20"/>
                <w:lang w:val="ru-RU"/>
              </w:rPr>
              <w:t xml:space="preserve">Следует отметить, что подход, изложенный в настоящем предложении, должен также применяться в случаях в случае осуществления растениеводческих инноваций в учебных или научно-исследовательских заведениях. </w:t>
            </w:r>
          </w:p>
          <w:p w:rsidR="00472A0A" w:rsidRPr="006B04D7" w:rsidRDefault="00472A0A" w:rsidP="0060564B">
            <w:pPr>
              <w:spacing w:before="2" w:after="2"/>
              <w:jc w:val="both"/>
              <w:rPr>
                <w:lang w:val="ru-RU"/>
              </w:rPr>
            </w:pPr>
          </w:p>
          <w:p w:rsidR="005474D5" w:rsidRPr="006B04D7" w:rsidRDefault="005474D5" w:rsidP="0060564B">
            <w:pPr>
              <w:spacing w:before="2" w:after="2"/>
              <w:jc w:val="both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lastRenderedPageBreak/>
              <w:t>2.5. Риски и их минимизация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jc w:val="both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Риски</w:t>
            </w:r>
            <w:r w:rsidRPr="001A17D4">
              <w:rPr>
                <w:rFonts w:eastAsia="Cambria" w:cs="Times New Roman"/>
                <w:szCs w:val="22"/>
                <w:lang w:val="ru-RU"/>
              </w:rPr>
              <w:t>.  Персонал ЦПТИ не вполне понимает и не способен эффективно использовать информацию, имеющуюся в патентных документах для студентов и преподавателей.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jc w:val="both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Минимизация</w:t>
            </w:r>
            <w:r w:rsidRPr="001A17D4">
              <w:rPr>
                <w:rFonts w:eastAsia="Cambria" w:cs="Times New Roman"/>
                <w:szCs w:val="22"/>
                <w:lang w:val="ru-RU"/>
              </w:rPr>
              <w:t>.  Будет подготовлен перечень экспертов для оказания интерактивной поддержки по вопросам ИС в центрах поддержки технологий и инноваций, работающих на базе высших учебных заведений.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spacing w:before="4" w:line="252" w:lineRule="exact"/>
              <w:ind w:right="49"/>
              <w:jc w:val="both"/>
              <w:rPr>
                <w:lang w:val="ru-RU"/>
              </w:rPr>
            </w:pPr>
            <w:r w:rsidRPr="001A17D4">
              <w:rPr>
                <w:rFonts w:eastAsia="Arial"/>
                <w:b/>
                <w:bCs/>
                <w:lang w:val="ru-RU"/>
              </w:rPr>
              <w:t>Риск</w:t>
            </w:r>
            <w:r w:rsidRPr="001A17D4">
              <w:rPr>
                <w:rFonts w:eastAsia="Arial"/>
                <w:bCs/>
                <w:lang w:val="ru-RU"/>
              </w:rPr>
              <w:t>.  Недостаточная заинтересованность частного сектора в стимулировании использования инноваций, создаваемых учебными или научно-исследовательскими учреждениями, для применения в своей деятельности, решения своих проблем и удовлетворения своих нужд.</w:t>
            </w:r>
          </w:p>
          <w:p w:rsidR="00472A0A" w:rsidRPr="001A17D4" w:rsidRDefault="00472A0A" w:rsidP="0060564B">
            <w:pPr>
              <w:spacing w:before="12" w:line="240" w:lineRule="exact"/>
              <w:rPr>
                <w:lang w:val="ru-RU"/>
              </w:rPr>
            </w:pPr>
          </w:p>
          <w:p w:rsidR="00472A0A" w:rsidRPr="001A17D4" w:rsidRDefault="00472A0A" w:rsidP="0060564B">
            <w:pPr>
              <w:ind w:right="55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b/>
                <w:bCs/>
                <w:lang w:val="ru-RU"/>
              </w:rPr>
              <w:t>Минимизация</w:t>
            </w:r>
            <w:r w:rsidRPr="001A17D4">
              <w:rPr>
                <w:rFonts w:eastAsia="Arial"/>
                <w:bCs/>
                <w:lang w:val="ru-RU"/>
              </w:rPr>
              <w:t xml:space="preserve">.  Картирование участников производственного сектора, местных предприятий и МСП, заинтересованных в диверсификации использования инноваций.  </w:t>
            </w:r>
            <w:r w:rsidRPr="001A17D4">
              <w:rPr>
                <w:rFonts w:eastAsia="Arial"/>
                <w:lang w:val="ru-RU"/>
              </w:rPr>
              <w:t>Создание банков инноваций и патентов, в которых компании производственного сектора могут искать решения для своих проблем.  Создание реестров потребностей или проблем производственного сектора, которым необходимы инновационные решения, разрабатываемые научно-образовательными учреждениями.</w:t>
            </w:r>
          </w:p>
          <w:p w:rsidR="00472A0A" w:rsidRPr="001A17D4" w:rsidRDefault="00472A0A" w:rsidP="0060564B">
            <w:pPr>
              <w:spacing w:before="2" w:after="2"/>
              <w:jc w:val="both"/>
              <w:rPr>
                <w:rFonts w:eastAsia="Arial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Риски</w:t>
            </w:r>
            <w:r w:rsidRPr="001A17D4">
              <w:rPr>
                <w:rFonts w:eastAsia="Cambria" w:cs="Times New Roman"/>
                <w:szCs w:val="22"/>
                <w:lang w:val="ru-RU"/>
              </w:rPr>
              <w:t>.  Если для ускорения экспертизы на патентоспособность необходимо прибегать к международному сотрудничеству, пользователи могут счесть, что страна теряет суверенитет в данной области.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rPr>
                <w:rFonts w:eastAsia="Arial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Минимизация</w:t>
            </w:r>
            <w:r w:rsidRPr="001A17D4">
              <w:rPr>
                <w:rFonts w:eastAsia="Cambria" w:cs="Times New Roman"/>
                <w:szCs w:val="22"/>
                <w:lang w:val="ru-RU"/>
              </w:rPr>
              <w:t xml:space="preserve">.  Пользователи должны обладать достаточной квалификацией для понимания ограничений проекта.  Также требуется повышение квалификации национальных экспертов, с тем чтобы они умели проводить экспертизу охраноспособности.  </w:t>
            </w:r>
            <w:r w:rsidRPr="001A17D4">
              <w:rPr>
                <w:rFonts w:eastAsia="Arial"/>
                <w:lang w:val="ru-RU"/>
              </w:rPr>
              <w:t>Кроме того, должно быть четко разъяснено, что суверенитет в вопросах выдачи прав интеллектуальной собственности остается безоговорочным.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 xml:space="preserve"> 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Риск</w:t>
            </w:r>
            <w:r w:rsidRPr="001A17D4">
              <w:rPr>
                <w:rFonts w:eastAsia="Cambria" w:cs="Times New Roman"/>
                <w:szCs w:val="22"/>
                <w:lang w:val="ru-RU"/>
              </w:rPr>
              <w:t>.  Существуют зарегистрированные и действующие патенты, которые не поддаются использованию или воспроизведению, поскольку их владельцы не раскрыли всех компонентов изобретения и это не позволяет любому специалисту в данной области воссоздать изобретение, опираясь только на патентную документацию.</w:t>
            </w:r>
          </w:p>
          <w:p w:rsidR="00472A0A" w:rsidRPr="001A17D4" w:rsidRDefault="00472A0A" w:rsidP="0060564B">
            <w:pPr>
              <w:spacing w:before="2" w:after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60564B">
            <w:pPr>
              <w:spacing w:before="2" w:after="2"/>
              <w:jc w:val="both"/>
              <w:rPr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Минимизация</w:t>
            </w:r>
            <w:r w:rsidRPr="001A17D4">
              <w:rPr>
                <w:rFonts w:eastAsia="Cambria" w:cs="Times New Roman"/>
                <w:szCs w:val="22"/>
                <w:lang w:val="ru-RU"/>
              </w:rPr>
              <w:t>.  В таких случаях соответствующее ведомство ИС должно быть проинформировано о том, что оно вправе по своей инициативе принять меры по аннулированию патента ввиду невозможности его использования в соответствии со ст. 29.1 Соглашения ТРИПС.</w:t>
            </w:r>
          </w:p>
          <w:p w:rsidR="00472A0A" w:rsidRPr="001A17D4" w:rsidRDefault="00472A0A" w:rsidP="0060564B">
            <w:pPr>
              <w:spacing w:before="2" w:after="2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3. МОНИТОРИНГ И ОЦЕНКА</w:t>
            </w:r>
          </w:p>
          <w:p w:rsidR="00472A0A" w:rsidRPr="001A17D4" w:rsidRDefault="00472A0A" w:rsidP="00221AEF">
            <w:pPr>
              <w:spacing w:before="2"/>
              <w:jc w:val="both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3.1. График контроля реализации проекта</w:t>
            </w:r>
          </w:p>
          <w:p w:rsidR="00472A0A" w:rsidRPr="001A17D4" w:rsidRDefault="00472A0A" w:rsidP="00221AEF">
            <w:pPr>
              <w:spacing w:before="2"/>
              <w:jc w:val="both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Ход проекта анализируется каждые девять месяцев с представлением отчета о ходе реализации на рассмотрение КРИС.</w:t>
            </w:r>
          </w:p>
          <w:p w:rsidR="00472A0A" w:rsidRPr="001A17D4" w:rsidRDefault="00472A0A" w:rsidP="00221AEF">
            <w:pPr>
              <w:spacing w:before="2"/>
              <w:jc w:val="both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221AEF">
            <w:pPr>
              <w:spacing w:before="2"/>
              <w:jc w:val="both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По окончании проекта проводится его оценка с представлением отчета об оценке на рассмотрение КРИС.</w:t>
            </w:r>
          </w:p>
          <w:p w:rsidR="00472A0A" w:rsidRPr="006B04D7" w:rsidRDefault="00472A0A" w:rsidP="0060564B">
            <w:pPr>
              <w:spacing w:before="2"/>
              <w:jc w:val="both"/>
              <w:rPr>
                <w:lang w:val="ru-RU"/>
              </w:rPr>
            </w:pPr>
          </w:p>
          <w:p w:rsidR="005474D5" w:rsidRPr="006B04D7" w:rsidRDefault="005474D5" w:rsidP="0060564B">
            <w:pPr>
              <w:spacing w:before="2"/>
              <w:jc w:val="both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8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lastRenderedPageBreak/>
              <w:t>3.2. САМООЦЕНКА ПРОЕКТА</w:t>
            </w:r>
          </w:p>
          <w:p w:rsidR="00472A0A" w:rsidRPr="001A17D4" w:rsidRDefault="00472A0A" w:rsidP="00221AEF">
            <w:pPr>
              <w:spacing w:before="2"/>
              <w:jc w:val="both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Помимо этого, проводится самооценка и независимая оценка итогов проекта.</w:t>
            </w:r>
          </w:p>
          <w:p w:rsidR="00472A0A" w:rsidRPr="001A17D4" w:rsidRDefault="00472A0A" w:rsidP="0060564B">
            <w:pPr>
              <w:spacing w:before="2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b/>
                <w:i/>
                <w:iCs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i/>
                <w:iCs/>
                <w:szCs w:val="22"/>
                <w:lang w:val="ru-RU"/>
              </w:rPr>
              <w:t>Результаты проекта</w:t>
            </w: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b/>
                <w:i/>
                <w:iCs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i/>
                <w:iCs/>
                <w:szCs w:val="22"/>
                <w:lang w:val="ru-RU"/>
              </w:rPr>
              <w:t>Показатели достижения результатов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 xml:space="preserve">Использование патентной информации о последних достижениях науки и техники для создания отечественных инноваций и содействия преобразованию структуры производства. 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Подготавливается отчет о результатах, показывающий статистику местной подачи патентных заявок в результате реализации данного проекта в учебных заведениях.</w:t>
            </w: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>Задачи проекта</w:t>
            </w: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b/>
                <w:szCs w:val="22"/>
                <w:lang w:val="ru-RU"/>
              </w:rPr>
            </w:pPr>
            <w:r w:rsidRPr="001A17D4">
              <w:rPr>
                <w:rFonts w:eastAsia="Cambria" w:cs="Times New Roman"/>
                <w:b/>
                <w:szCs w:val="22"/>
                <w:lang w:val="ru-RU"/>
              </w:rPr>
              <w:t xml:space="preserve">Показатели успешного выполнения задач проекта 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Объяснение подлинного смысла патентного права, понимаемого как определение тех положительных членов общества, которые решают общие проблемы с помощью изобретений, и поощрение публичного раскрытия всей информации о сделанном изобретении.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Свободное использование и исследование патентов в вузах их самостоятельное использование и исследование гражданами с помощью бесплатных баз данных.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Доступ к новейшим достижениям науки и техники, описанным в патентной документации последних лет, избежание двойной работы и сокращение времени, необходимого исследователям для ознакомления с существующими техническими решениями в целях получения более современных решений.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Подачи национальных патентных заявок с указанием противопоставленных материалов, выявленных в результате исследования прошлых патентов.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Повышение уровня образовательной и научно-исследовательской работы в университетах, в силу чего студенты будут ожидать от преподавателей знакомства с последними достижениями науки и технологии.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Экспоненциальный рост количества научных трудов, публикуемых университетами-участниками пилотного проекта.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744E67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Увеличение прямых иностранных инвестиций и масштабов передачи технологий в силу повышения технической способности экономически активного населения к освоению научно-технических инноваций и обеспечению соблюдения прав интеллектуальной собственности.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Показатель прямых иностранных инвестиций, достигнутый в результате реализации проекта.</w:t>
            </w:r>
          </w:p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744E67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Приток отечественных инвестиций в нематериальные продукты с добавленной стоимостью в результате увеличения местного потенциала освоения технологий.</w:t>
            </w:r>
            <w:bookmarkStart w:id="6" w:name="_GoBack"/>
            <w:bookmarkEnd w:id="6"/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Рост не нефтяного экспорта отечественных предприятий в результате реализации проекта.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lastRenderedPageBreak/>
              <w:t>Повышение количества регистрируемых в стране зарубежных патентных заявок а результате увеличения потенциала освоения иностранных технологий.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Рост количества патентных заявок, подаваемых иностранцами, по сравнению с показателем последних десяти лет.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Увеличение количества патентных заявок и полезных моделей, регистрируемых местными заявителями внутри страны.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Увеличение количества патентных заявок и полезных моделей, регистрируемых местными заявителями внутри страны, по сравнению с показателем последних десяти лет.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Увеличение возможностей трудоустройства для молодых специалистов, занимающихся созданием инноваций в университетах.</w:t>
            </w: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Количество молодых специалистов, принятых на работу университетами-участниками в результате выполнения пилотного проекта.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Оспаривание действительности патентов, не подлежащих охране ввиду невозможности их использования или воспроизведения специалистами в соответствующей области техники.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Количество процессов по аннулированию зарегистрированных за рубежом патентов, которые не могут использоваться или воспроизводиться специалистами в соответствующей области техники.</w:t>
            </w:r>
          </w:p>
        </w:tc>
      </w:tr>
      <w:tr w:rsidR="00472A0A" w:rsidRPr="001A17D4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lang w:val="ru-RU"/>
              </w:rPr>
            </w:pPr>
            <w:r w:rsidRPr="001A17D4">
              <w:rPr>
                <w:lang w:val="ru-RU"/>
              </w:rPr>
              <w:t>Обеспечение возможности отечественного использования патентов, не зарегистрированных внутри страны, для производства товаров для внутреннего рынка.</w:t>
            </w:r>
          </w:p>
          <w:p w:rsidR="00472A0A" w:rsidRPr="001A17D4" w:rsidRDefault="00472A0A" w:rsidP="00221AEF">
            <w:pPr>
              <w:spacing w:before="2"/>
              <w:rPr>
                <w:lang w:val="ru-RU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spacing w:before="2"/>
              <w:rPr>
                <w:rFonts w:eastAsia="Cambria" w:cs="Times New Roman"/>
                <w:szCs w:val="22"/>
                <w:lang w:val="ru-RU"/>
              </w:rPr>
            </w:pPr>
            <w:r w:rsidRPr="001A17D4">
              <w:rPr>
                <w:rFonts w:eastAsia="Cambria" w:cs="Times New Roman"/>
                <w:szCs w:val="22"/>
                <w:lang w:val="ru-RU"/>
              </w:rPr>
              <w:t>Сокращение импорта патентозащищенных товаров.</w:t>
            </w:r>
          </w:p>
        </w:tc>
      </w:tr>
      <w:tr w:rsidR="00472A0A" w:rsidRPr="006B04D7" w:rsidTr="0060564B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221AEF">
            <w:pPr>
              <w:spacing w:before="4" w:line="252" w:lineRule="exact"/>
              <w:ind w:right="44"/>
              <w:rPr>
                <w:rFonts w:eastAsia="Arial"/>
                <w:lang w:val="ru-RU"/>
              </w:rPr>
            </w:pPr>
            <w:r w:rsidRPr="001A17D4">
              <w:rPr>
                <w:rFonts w:eastAsia="Arial"/>
                <w:lang w:val="ru-RU"/>
              </w:rPr>
              <w:t>Обеспечение возможности отечественного использования сортов растений, не зарегистрированных внутри страны, для производства товаров для внутреннего рынка и повышения продовольственного суверенитета.</w:t>
            </w:r>
          </w:p>
          <w:p w:rsidR="00472A0A" w:rsidRPr="001A17D4" w:rsidRDefault="00472A0A" w:rsidP="00221AEF">
            <w:pPr>
              <w:spacing w:before="4" w:line="252" w:lineRule="exact"/>
              <w:ind w:right="44"/>
              <w:rPr>
                <w:lang w:val="ru-RU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221AEF">
            <w:pPr>
              <w:rPr>
                <w:lang w:val="ru-RU"/>
              </w:rPr>
            </w:pPr>
            <w:r w:rsidRPr="001A17D4">
              <w:rPr>
                <w:lang w:val="ru-RU"/>
              </w:rPr>
              <w:t>Сокращение импорта продуктов, охраняемых сертификатами зарубежных селекционеров.</w:t>
            </w:r>
          </w:p>
        </w:tc>
      </w:tr>
    </w:tbl>
    <w:p w:rsidR="00472A0A" w:rsidRPr="001A17D4" w:rsidRDefault="00472A0A" w:rsidP="00472A0A">
      <w:pPr>
        <w:rPr>
          <w:lang w:val="ru-RU"/>
        </w:rPr>
        <w:sectPr w:rsidR="00472A0A" w:rsidRPr="001A17D4" w:rsidSect="00DB087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418" w:bottom="1418" w:left="1418" w:header="720" w:footer="709" w:gutter="0"/>
          <w:pgNumType w:start="1"/>
          <w:cols w:space="720"/>
          <w:titlePg/>
          <w:docGrid w:linePitch="240" w:charSpace="-6145"/>
        </w:sectPr>
      </w:pPr>
    </w:p>
    <w:p w:rsidR="00472A0A" w:rsidRPr="001A17D4" w:rsidRDefault="00472A0A" w:rsidP="00472A0A">
      <w:pPr>
        <w:rPr>
          <w:b/>
          <w:lang w:val="ru-RU"/>
        </w:rPr>
      </w:pPr>
      <w:r w:rsidRPr="001A17D4">
        <w:rPr>
          <w:b/>
          <w:lang w:val="ru-RU"/>
        </w:rPr>
        <w:lastRenderedPageBreak/>
        <w:t>4. ГРАФИК РЕАЛИЗАЦИИ</w:t>
      </w:r>
    </w:p>
    <w:p w:rsidR="00472A0A" w:rsidRPr="001A17D4" w:rsidRDefault="00472A0A" w:rsidP="00472A0A">
      <w:pPr>
        <w:rPr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37"/>
        <w:gridCol w:w="426"/>
        <w:gridCol w:w="426"/>
        <w:gridCol w:w="426"/>
        <w:gridCol w:w="426"/>
        <w:gridCol w:w="425"/>
        <w:gridCol w:w="426"/>
        <w:gridCol w:w="426"/>
        <w:gridCol w:w="426"/>
        <w:gridCol w:w="426"/>
        <w:gridCol w:w="425"/>
        <w:gridCol w:w="426"/>
        <w:gridCol w:w="427"/>
      </w:tblGrid>
      <w:tr w:rsidR="00472A0A" w:rsidRPr="001A17D4" w:rsidTr="0060564B">
        <w:tc>
          <w:tcPr>
            <w:tcW w:w="90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Направление работы</w:t>
            </w:r>
          </w:p>
        </w:tc>
        <w:tc>
          <w:tcPr>
            <w:tcW w:w="5108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Квартал</w:t>
            </w:r>
          </w:p>
        </w:tc>
      </w:tr>
      <w:tr w:rsidR="00472A0A" w:rsidRPr="001A17D4" w:rsidTr="00221AEF">
        <w:trPr>
          <w:trHeight w:val="319"/>
        </w:trPr>
        <w:tc>
          <w:tcPr>
            <w:tcW w:w="90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jc w:val="center"/>
              <w:rPr>
                <w:b/>
                <w:sz w:val="18"/>
                <w:lang w:val="ru-RU"/>
              </w:rPr>
            </w:pPr>
            <w:r w:rsidRPr="001A17D4">
              <w:rPr>
                <w:b/>
                <w:sz w:val="18"/>
                <w:lang w:val="ru-RU"/>
              </w:rPr>
              <w:t>2016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sz w:val="18"/>
                <w:lang w:val="ru-RU"/>
              </w:rPr>
            </w:pPr>
            <w:r w:rsidRPr="001A17D4">
              <w:rPr>
                <w:b/>
                <w:sz w:val="18"/>
                <w:lang w:val="ru-RU"/>
              </w:rPr>
              <w:t>2017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sz w:val="18"/>
                <w:lang w:val="ru-RU"/>
              </w:rPr>
            </w:pPr>
            <w:r w:rsidRPr="001A17D4">
              <w:rPr>
                <w:b/>
                <w:sz w:val="18"/>
                <w:lang w:val="ru-RU"/>
              </w:rPr>
              <w:t>2018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sz w:val="18"/>
                <w:lang w:val="ru-RU"/>
              </w:rPr>
            </w:pPr>
            <w:r w:rsidRPr="001A17D4">
              <w:rPr>
                <w:b/>
                <w:sz w:val="18"/>
                <w:lang w:val="ru-RU"/>
              </w:rPr>
              <w:t>2019</w:t>
            </w:r>
          </w:p>
        </w:tc>
      </w:tr>
      <w:tr w:rsidR="00472A0A" w:rsidRPr="001A17D4" w:rsidTr="00221AEF">
        <w:trPr>
          <w:trHeight w:val="409"/>
        </w:trPr>
        <w:tc>
          <w:tcPr>
            <w:tcW w:w="90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keepNext/>
              <w:keepLines/>
              <w:spacing w:before="480"/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72A0A" w:rsidRPr="001A17D4" w:rsidRDefault="00472A0A" w:rsidP="00221AEF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</w:t>
            </w:r>
          </w:p>
        </w:tc>
      </w:tr>
      <w:tr w:rsidR="00472A0A" w:rsidRPr="001A17D4" w:rsidTr="0060564B">
        <w:trPr>
          <w:trHeight w:val="274"/>
        </w:trPr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lang w:val="ru-RU"/>
              </w:rPr>
            </w:pPr>
            <w:r w:rsidRPr="001A17D4">
              <w:rPr>
                <w:lang w:val="ru-RU"/>
              </w:rPr>
              <w:t>Обучение персонала и подписание соглашений с высшими учебными заведениями, готовыми участвовать в проекте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Реализация центров поддержки технологий и инноваций при университетах, согласившихся участвовать в проекте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Обучение студентов и преподавателей по вопросам ИС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Обучение студентов и преподавателей по вопросам функционирования центров поддержки технологий и инноваций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Переоборудование лабораторий или создание университетских центров воспроизведения патентов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Обучение сотрудников торгово-промышленных палат с тем, чтобы они могли разъяснять частному сектору суть проекта и необходимость установления связей с учебными заведениями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Использование или воспроизведение патентов, получаемых студентами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rFonts w:cs="Times New Roman"/>
                <w:lang w:val="ru-RU"/>
              </w:rPr>
            </w:pPr>
            <w:r w:rsidRPr="001A17D4">
              <w:rPr>
                <w:rFonts w:cs="Times New Roman"/>
                <w:lang w:val="ru-RU"/>
              </w:rPr>
              <w:t>Выработка механизмов, позволяющих ускорить прохождение экспертизы на патентоспособность за счет международного сотрудничества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  <w:tr w:rsidR="00472A0A" w:rsidRPr="001A17D4" w:rsidTr="0060564B">
        <w:tc>
          <w:tcPr>
            <w:tcW w:w="9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spacing w:before="2"/>
              <w:jc w:val="both"/>
              <w:rPr>
                <w:rFonts w:cs="Times New Roman"/>
                <w:lang w:val="ru-RU"/>
              </w:rPr>
            </w:pPr>
            <w:r w:rsidRPr="001A17D4">
              <w:rPr>
                <w:rFonts w:cs="Times New Roman"/>
                <w:lang w:val="ru-RU"/>
              </w:rPr>
              <w:t>Подготовка местных патентных экспертов, с тем чтобы они могли в будущем сами рассматривать патентные заявки в короткие сроки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  <w:r w:rsidRPr="001A17D4">
              <w:rPr>
                <w:lang w:val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lang w:val="ru-RU"/>
              </w:rPr>
            </w:pPr>
          </w:p>
        </w:tc>
      </w:tr>
    </w:tbl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  <w:r w:rsidRPr="001A17D4">
        <w:rPr>
          <w:lang w:val="ru-RU"/>
        </w:rPr>
        <w:br w:type="page"/>
      </w:r>
    </w:p>
    <w:p w:rsidR="00472A0A" w:rsidRPr="001A17D4" w:rsidRDefault="00472A0A" w:rsidP="00472A0A">
      <w:pPr>
        <w:widowControl w:val="0"/>
        <w:tabs>
          <w:tab w:val="left" w:pos="780"/>
        </w:tabs>
        <w:spacing w:before="32"/>
        <w:rPr>
          <w:b/>
          <w:lang w:val="ru-RU"/>
        </w:rPr>
      </w:pPr>
      <w:r w:rsidRPr="001A17D4">
        <w:rPr>
          <w:b/>
          <w:lang w:val="ru-RU"/>
        </w:rPr>
        <w:lastRenderedPageBreak/>
        <w:t>5.</w:t>
      </w:r>
      <w:r w:rsidRPr="001A17D4">
        <w:rPr>
          <w:b/>
          <w:lang w:val="ru-RU"/>
        </w:rPr>
        <w:tab/>
        <w:t>ОБЩИЕ РЕСУРСЫ В РАЗБИВКЕ ПО РЕЗУЛЬТАТАМ</w:t>
      </w: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spacing w:before="2" w:after="2"/>
        <w:jc w:val="center"/>
        <w:rPr>
          <w:rFonts w:eastAsia="Cambria" w:cs="Times New Roman"/>
          <w:szCs w:val="22"/>
          <w:lang w:val="ru-RU"/>
        </w:rPr>
      </w:pPr>
      <w:r w:rsidRPr="001A17D4">
        <w:rPr>
          <w:rFonts w:eastAsia="Cambria" w:cs="Times New Roman"/>
          <w:szCs w:val="22"/>
          <w:lang w:val="ru-RU"/>
        </w:rPr>
        <w:t>Бюджет (шв. франков)</w:t>
      </w:r>
    </w:p>
    <w:tbl>
      <w:tblPr>
        <w:tblW w:w="1465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6"/>
        <w:gridCol w:w="1172"/>
        <w:gridCol w:w="991"/>
        <w:gridCol w:w="1171"/>
        <w:gridCol w:w="989"/>
        <w:gridCol w:w="1081"/>
        <w:gridCol w:w="990"/>
        <w:gridCol w:w="990"/>
        <w:gridCol w:w="993"/>
        <w:gridCol w:w="1171"/>
        <w:gridCol w:w="1222"/>
      </w:tblGrid>
      <w:tr w:rsidR="00472A0A" w:rsidRPr="001A17D4" w:rsidTr="0060564B">
        <w:trPr>
          <w:trHeight w:hRule="exact" w:val="410"/>
        </w:trPr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A17D4">
              <w:rPr>
                <w:b/>
                <w:bCs/>
                <w:sz w:val="20"/>
                <w:lang w:val="ru-RU"/>
              </w:rPr>
              <w:t>Ожидаемые результаты</w:t>
            </w:r>
          </w:p>
        </w:tc>
        <w:tc>
          <w:tcPr>
            <w:tcW w:w="2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2017</w:t>
            </w:r>
          </w:p>
        </w:tc>
        <w:tc>
          <w:tcPr>
            <w:tcW w:w="2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2018</w:t>
            </w:r>
          </w:p>
        </w:tc>
        <w:tc>
          <w:tcPr>
            <w:tcW w:w="19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2019</w:t>
            </w:r>
          </w:p>
        </w:tc>
        <w:tc>
          <w:tcPr>
            <w:tcW w:w="2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2A0A" w:rsidRPr="001A17D4" w:rsidRDefault="00472A0A" w:rsidP="0060564B">
            <w:pPr>
              <w:jc w:val="center"/>
              <w:rPr>
                <w:b/>
                <w:lang w:val="ru-RU"/>
              </w:rPr>
            </w:pPr>
            <w:r w:rsidRPr="001A17D4">
              <w:rPr>
                <w:b/>
                <w:lang w:val="ru-RU"/>
              </w:rPr>
              <w:t>ИТОГО</w:t>
            </w:r>
          </w:p>
        </w:tc>
      </w:tr>
      <w:tr w:rsidR="00472A0A" w:rsidRPr="006B04D7" w:rsidTr="00221AEF">
        <w:trPr>
          <w:trHeight w:hRule="exact" w:val="954"/>
        </w:trPr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spacing w:line="206" w:lineRule="exact"/>
              <w:ind w:left="167" w:right="94" w:hanging="24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77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Расходы, не связан</w:t>
            </w:r>
            <w:r w:rsidR="00221AEF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A17D4">
              <w:rPr>
                <w:b/>
                <w:bCs/>
                <w:sz w:val="16"/>
                <w:szCs w:val="16"/>
                <w:lang w:val="ru-RU"/>
              </w:rPr>
              <w:t>ные с персоналом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spacing w:line="206" w:lineRule="exact"/>
              <w:ind w:left="167" w:right="93" w:hanging="24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78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Расходы, не связан</w:t>
            </w:r>
            <w:r w:rsidR="00221AEF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A17D4">
              <w:rPr>
                <w:b/>
                <w:bCs/>
                <w:sz w:val="16"/>
                <w:szCs w:val="16"/>
                <w:lang w:val="ru-RU"/>
              </w:rPr>
              <w:t>ные с персоналом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142" w:right="123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80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Расходы, не связан</w:t>
            </w:r>
            <w:r w:rsidR="00221AEF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A17D4">
              <w:rPr>
                <w:b/>
                <w:bCs/>
                <w:sz w:val="16"/>
                <w:szCs w:val="16"/>
                <w:lang w:val="ru-RU"/>
              </w:rPr>
              <w:t>ные с персоналом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77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80" w:hanging="2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Расходы, не связан</w:t>
            </w:r>
            <w:r w:rsidR="00221AEF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A17D4">
              <w:rPr>
                <w:b/>
                <w:bCs/>
                <w:sz w:val="16"/>
                <w:szCs w:val="16"/>
                <w:lang w:val="ru-RU"/>
              </w:rPr>
              <w:t>ные с персоналом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spacing w:line="206" w:lineRule="exact"/>
              <w:ind w:left="203" w:right="91" w:hanging="60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ind w:left="96" w:right="80" w:hanging="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A17D4">
              <w:rPr>
                <w:b/>
                <w:bCs/>
                <w:sz w:val="16"/>
                <w:szCs w:val="16"/>
                <w:lang w:val="ru-RU"/>
              </w:rPr>
              <w:t>Расходы, не связанные с персоналом</w:t>
            </w:r>
          </w:p>
        </w:tc>
      </w:tr>
      <w:tr w:rsidR="00472A0A" w:rsidRPr="001A17D4" w:rsidTr="0060564B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contextualSpacing/>
              <w:rPr>
                <w:rFonts w:cs="Segoe UI"/>
                <w:lang w:val="ru-RU"/>
              </w:rPr>
            </w:pPr>
            <w:r w:rsidRPr="001A17D4">
              <w:rPr>
                <w:rFonts w:cs="Segoe UI"/>
                <w:lang w:val="ru-RU"/>
              </w:rPr>
              <w:t>Гонорары экспертов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lear" w:pos="1560"/>
                <w:tab w:val="left" w:pos="605"/>
              </w:tabs>
              <w:spacing w:before="0" w:after="0" w:line="240" w:lineRule="auto"/>
              <w:ind w:left="38" w:firstLine="0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Подготовка персонала высших учебных заведений;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lear" w:pos="1560"/>
                <w:tab w:val="left" w:pos="605"/>
              </w:tabs>
              <w:spacing w:before="0" w:after="0" w:line="240" w:lineRule="auto"/>
              <w:ind w:left="38" w:firstLine="0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Обучение студентов и преподавателей по вопросам ИС;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lear" w:pos="1560"/>
                <w:tab w:val="left" w:pos="605"/>
              </w:tabs>
              <w:spacing w:before="0" w:after="0" w:line="240" w:lineRule="auto"/>
              <w:ind w:left="38" w:firstLine="0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Обучение студентов и преподавателей по вопросам функционирования ЦПТИ;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 w:line="240" w:lineRule="auto"/>
              <w:ind w:left="322" w:hanging="284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Обучение частного сектора.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35 400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70 800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70 800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70 800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247 800</w:t>
            </w:r>
          </w:p>
        </w:tc>
      </w:tr>
      <w:tr w:rsidR="00472A0A" w:rsidRPr="001A17D4" w:rsidTr="0060564B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pStyle w:val="NormalWeb"/>
              <w:spacing w:before="0" w:after="0"/>
              <w:contextualSpacing/>
              <w:rPr>
                <w:rFonts w:ascii="Arial" w:hAnsi="Arial"/>
                <w:color w:val="auto"/>
                <w:kern w:val="0"/>
                <w:sz w:val="22"/>
                <w:lang w:val="ru-RU"/>
              </w:rPr>
            </w:pPr>
            <w:r w:rsidRPr="001A17D4">
              <w:rPr>
                <w:rFonts w:ascii="Arial" w:hAnsi="Arial"/>
                <w:color w:val="auto"/>
                <w:kern w:val="0"/>
                <w:sz w:val="22"/>
                <w:lang w:val="ru-RU"/>
              </w:rPr>
              <w:t xml:space="preserve">Оборудование и принадлежности 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1560"/>
                <w:tab w:val="left" w:pos="568"/>
              </w:tabs>
              <w:spacing w:before="0" w:after="0" w:line="240" w:lineRule="auto"/>
              <w:ind w:left="38" w:hanging="38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Реализация ЦПТИ при университетах;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1560"/>
                <w:tab w:val="left" w:pos="568"/>
              </w:tabs>
              <w:spacing w:before="0" w:after="0" w:line="240" w:lineRule="auto"/>
              <w:ind w:left="38" w:hanging="38"/>
              <w:rPr>
                <w:color w:val="auto"/>
                <w:kern w:val="0"/>
                <w:lang w:val="ru-RU"/>
              </w:rPr>
            </w:pPr>
            <w:r w:rsidRPr="001A17D4">
              <w:rPr>
                <w:color w:val="auto"/>
                <w:kern w:val="0"/>
                <w:lang w:val="ru-RU"/>
              </w:rPr>
              <w:t>Переоборудование лабораторий или создание университетских центров воспроизведения патентов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20 000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195 000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40 000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390 000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60 000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585 000</w:t>
            </w:r>
          </w:p>
        </w:tc>
      </w:tr>
      <w:tr w:rsidR="00472A0A" w:rsidRPr="001A17D4" w:rsidTr="0060564B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rPr>
                <w:rFonts w:cs="Segoe UI"/>
                <w:lang w:val="ru-RU"/>
              </w:rPr>
            </w:pPr>
            <w:r w:rsidRPr="001A17D4">
              <w:rPr>
                <w:rFonts w:cs="Segoe UI"/>
                <w:lang w:val="ru-RU"/>
              </w:rPr>
              <w:t xml:space="preserve">Командировочные расходы 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1560"/>
                <w:tab w:val="left" w:pos="568"/>
              </w:tabs>
              <w:spacing w:before="0" w:after="0" w:line="240" w:lineRule="auto"/>
              <w:ind w:left="38" w:hanging="38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t>Соглашения о разработке механизмов международного сотрудничества, позволяющих ускорить международную экспертизу на патентоспособность</w:t>
            </w:r>
          </w:p>
          <w:p w:rsidR="00472A0A" w:rsidRPr="001A17D4" w:rsidRDefault="00472A0A" w:rsidP="0060564B">
            <w:pPr>
              <w:widowControl w:val="0"/>
              <w:tabs>
                <w:tab w:val="left" w:pos="568"/>
              </w:tabs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30 000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30 000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60 000</w:t>
            </w:r>
          </w:p>
        </w:tc>
      </w:tr>
      <w:tr w:rsidR="00472A0A" w:rsidRPr="001A17D4" w:rsidTr="0060564B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rPr>
                <w:rFonts w:cs="Segoe UI"/>
                <w:lang w:val="ru-RU"/>
              </w:rPr>
            </w:pPr>
            <w:r w:rsidRPr="001A17D4">
              <w:rPr>
                <w:rFonts w:cs="Segoe UI"/>
                <w:lang w:val="ru-RU"/>
              </w:rPr>
              <w:t>Стипендии (на подготовку 8 экспертов в течение 6 месяцев)</w:t>
            </w:r>
          </w:p>
          <w:p w:rsidR="00472A0A" w:rsidRPr="001A17D4" w:rsidRDefault="00472A0A" w:rsidP="0060564B">
            <w:pPr>
              <w:pStyle w:val="ListParagraph"/>
              <w:widowControl w:val="0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color w:val="auto"/>
                <w:kern w:val="0"/>
                <w:lang w:val="ru-RU"/>
              </w:rPr>
            </w:pPr>
            <w:r w:rsidRPr="001A17D4">
              <w:rPr>
                <w:rFonts w:cs="Times New Roman"/>
                <w:color w:val="auto"/>
                <w:kern w:val="0"/>
                <w:lang w:val="ru-RU"/>
              </w:rPr>
              <w:lastRenderedPageBreak/>
              <w:t>Подготовка патентных экспертов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190 000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380 000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570 000</w:t>
            </w:r>
          </w:p>
        </w:tc>
      </w:tr>
      <w:tr w:rsidR="00472A0A" w:rsidRPr="001A17D4" w:rsidTr="0060564B">
        <w:trPr>
          <w:trHeight w:hRule="exact" w:val="298"/>
        </w:trPr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rPr>
                <w:rFonts w:cs="Segoe UI"/>
                <w:b/>
                <w:lang w:val="ru-RU"/>
              </w:rPr>
            </w:pPr>
            <w:r w:rsidRPr="001A17D4">
              <w:rPr>
                <w:rFonts w:cs="Segoe UI"/>
                <w:b/>
                <w:lang w:val="ru-RU"/>
              </w:rPr>
              <w:lastRenderedPageBreak/>
              <w:t>ВСЕГО</w:t>
            </w:r>
          </w:p>
          <w:p w:rsidR="00472A0A" w:rsidRPr="001A17D4" w:rsidRDefault="00472A0A" w:rsidP="0060564B">
            <w:pPr>
              <w:widowControl w:val="0"/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60 000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1 462 800</w:t>
            </w:r>
          </w:p>
        </w:tc>
      </w:tr>
      <w:tr w:rsidR="00472A0A" w:rsidRPr="001A17D4" w:rsidTr="0060564B">
        <w:trPr>
          <w:trHeight w:hRule="exact" w:val="298"/>
        </w:trPr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widowControl w:val="0"/>
              <w:rPr>
                <w:rFonts w:cs="Segoe UI"/>
                <w:b/>
                <w:lang w:val="ru-RU"/>
              </w:rPr>
            </w:pPr>
            <w:r w:rsidRPr="001A17D4">
              <w:rPr>
                <w:rFonts w:cs="Segoe UI"/>
                <w:b/>
                <w:lang w:val="ru-RU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A0A" w:rsidRPr="001A17D4" w:rsidRDefault="00472A0A" w:rsidP="0060564B">
            <w:pPr>
              <w:rPr>
                <w:lang w:val="ru-RU"/>
              </w:rPr>
            </w:pPr>
            <w:r w:rsidRPr="001A17D4">
              <w:rPr>
                <w:lang w:val="ru-RU"/>
              </w:rPr>
              <w:t>1 522 800</w:t>
            </w:r>
          </w:p>
        </w:tc>
      </w:tr>
    </w:tbl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rPr>
          <w:lang w:val="ru-RU"/>
        </w:rPr>
      </w:pPr>
    </w:p>
    <w:p w:rsidR="00472A0A" w:rsidRPr="001A17D4" w:rsidRDefault="00472A0A" w:rsidP="00472A0A">
      <w:pPr>
        <w:ind w:left="7938" w:firstLine="567"/>
        <w:rPr>
          <w:lang w:val="ru-RU"/>
        </w:rPr>
      </w:pPr>
      <w:r w:rsidRPr="001A17D4">
        <w:rPr>
          <w:lang w:val="ru-RU"/>
        </w:rPr>
        <w:t>[Конец приложения и документа]</w:t>
      </w:r>
    </w:p>
    <w:sectPr w:rsidR="00472A0A" w:rsidRPr="001A17D4" w:rsidSect="003C5804">
      <w:footerReference w:type="even" r:id="rId16"/>
      <w:footerReference w:type="default" r:id="rId17"/>
      <w:footerReference w:type="first" r:id="rId18"/>
      <w:pgSz w:w="16838" w:h="11906" w:orient="landscape"/>
      <w:pgMar w:top="1701" w:right="1418" w:bottom="1701" w:left="1418" w:header="720" w:footer="709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79" w:rsidRPr="00E03041" w:rsidRDefault="00C53179">
      <w:pPr>
        <w:rPr>
          <w:lang w:val="ru-RU"/>
        </w:rPr>
      </w:pPr>
      <w:r w:rsidRPr="00E03041">
        <w:rPr>
          <w:lang w:val="ru-RU"/>
        </w:rPr>
        <w:separator/>
      </w:r>
    </w:p>
  </w:endnote>
  <w:endnote w:type="continuationSeparator" w:id="0">
    <w:p w:rsidR="00C53179" w:rsidRPr="00E03041" w:rsidRDefault="00C53179" w:rsidP="007E663E">
      <w:pPr>
        <w:rPr>
          <w:sz w:val="17"/>
          <w:szCs w:val="17"/>
          <w:lang w:val="ru-RU"/>
        </w:rPr>
      </w:pPr>
      <w:r w:rsidRPr="00E03041">
        <w:rPr>
          <w:sz w:val="17"/>
          <w:szCs w:val="17"/>
          <w:lang w:val="ru-RU"/>
        </w:rPr>
        <w:separator/>
      </w:r>
    </w:p>
    <w:p w:rsidR="00C53179" w:rsidRPr="00221AEF" w:rsidRDefault="00C53179" w:rsidP="007E663E">
      <w:pPr>
        <w:spacing w:after="60"/>
        <w:rPr>
          <w:sz w:val="17"/>
          <w:szCs w:val="17"/>
          <w:lang w:val="en-GB"/>
        </w:rPr>
      </w:pPr>
      <w:r w:rsidRPr="00221AEF">
        <w:rPr>
          <w:sz w:val="17"/>
          <w:lang w:val="en-GB"/>
        </w:rPr>
        <w:t>[Endnote continued from previous page]</w:t>
      </w:r>
    </w:p>
  </w:endnote>
  <w:endnote w:type="continuationNotice" w:id="1">
    <w:p w:rsidR="00C53179" w:rsidRPr="00221AEF" w:rsidRDefault="00C53179" w:rsidP="007E663E">
      <w:pPr>
        <w:spacing w:before="60"/>
        <w:jc w:val="right"/>
        <w:rPr>
          <w:sz w:val="17"/>
          <w:szCs w:val="17"/>
          <w:lang w:val="en-GB"/>
        </w:rPr>
      </w:pPr>
      <w:r w:rsidRPr="00221AEF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1"/>
    <w:family w:val="swiss"/>
    <w:pitch w:val="default"/>
  </w:font>
  <w:font w:name="font33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0A" w:rsidRDefault="005474D5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6309995</wp:posOffset>
              </wp:positionH>
              <wp:positionV relativeFrom="paragraph">
                <wp:posOffset>635</wp:posOffset>
              </wp:positionV>
              <wp:extent cx="169545" cy="160655"/>
              <wp:effectExtent l="0" t="0" r="0" b="0"/>
              <wp:wrapSquare wrapText="largest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54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0A" w:rsidRDefault="00472A0A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496.85pt;margin-top:.05pt;width:13.35pt;height: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" stroked="f" strokecolor="#3465a4">
              <v:fill opacity="0"/>
              <v:stroke joinstyle="round"/>
              <v:textbox style="mso-fit-shape-to-text:t" inset="0,0,0,0">
                <w:txbxContent>
                  <w:p w:rsidR="00472A0A" w:rsidRDefault="00472A0A"/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>
              <wp:simplePos x="0" y="0"/>
              <wp:positionH relativeFrom="page">
                <wp:posOffset>6237605</wp:posOffset>
              </wp:positionH>
              <wp:positionV relativeFrom="paragraph">
                <wp:posOffset>635</wp:posOffset>
              </wp:positionV>
              <wp:extent cx="169545" cy="17780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0A" w:rsidRDefault="00472A0A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1.15pt;margin-top:.05pt;width:13.35pt;height:14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" stroked="f">
              <v:textbox inset="0,0,0,0">
                <w:txbxContent>
                  <w:p w:rsidR="00472A0A" w:rsidRDefault="00472A0A">
                    <w:pPr>
                      <w:pStyle w:val="Foo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0A" w:rsidRPr="005474D5" w:rsidRDefault="00472A0A" w:rsidP="0064772B">
    <w:pPr>
      <w:spacing w:line="252" w:lineRule="auto"/>
      <w:ind w:right="30"/>
      <w:jc w:val="center"/>
      <w:rPr>
        <w:rFonts w:eastAsia="Arial"/>
        <w:sz w:val="16"/>
        <w:szCs w:val="16"/>
        <w:lang w:val="ru-RU"/>
      </w:rPr>
    </w:pPr>
    <w:r w:rsidRPr="00221AEF">
      <w:rPr>
        <w:rFonts w:eastAsia="Arial"/>
        <w:sz w:val="16"/>
        <w:szCs w:val="16"/>
        <w:lang w:val="ru-RU"/>
      </w:rPr>
      <w:t xml:space="preserve">Женева, </w:t>
    </w:r>
    <w:r w:rsidRPr="00221AEF">
      <w:rPr>
        <w:rFonts w:eastAsia="Arial"/>
        <w:sz w:val="16"/>
        <w:szCs w:val="16"/>
        <w:lang w:val="ru-RU"/>
      </w:rPr>
      <w:t>1202, Рю-де-Лозанн, д. 145, тел: +41 (022) 731 82 51, факс:</w:t>
    </w:r>
    <w:r w:rsidRPr="005474D5">
      <w:rPr>
        <w:rFonts w:eastAsia="Arial"/>
        <w:sz w:val="16"/>
        <w:szCs w:val="16"/>
        <w:lang w:val="ru-RU"/>
      </w:rPr>
      <w:t xml:space="preserve"> +41</w:t>
    </w:r>
    <w:r w:rsidRPr="0064772B">
      <w:rPr>
        <w:rFonts w:eastAsia="Arial"/>
        <w:sz w:val="16"/>
        <w:szCs w:val="16"/>
        <w:lang w:val="fr-CH"/>
      </w:rPr>
      <w:t> </w:t>
    </w:r>
    <w:r w:rsidRPr="005474D5">
      <w:rPr>
        <w:rFonts w:eastAsia="Arial"/>
        <w:sz w:val="16"/>
        <w:szCs w:val="16"/>
        <w:lang w:val="ru-RU"/>
      </w:rPr>
      <w:t>(022)</w:t>
    </w:r>
    <w:r w:rsidRPr="0064772B">
      <w:rPr>
        <w:rFonts w:eastAsia="Arial"/>
        <w:sz w:val="16"/>
        <w:szCs w:val="16"/>
        <w:lang w:val="fr-CH"/>
      </w:rPr>
      <w:t> </w:t>
    </w:r>
    <w:r w:rsidRPr="005474D5">
      <w:rPr>
        <w:rFonts w:eastAsia="Arial"/>
        <w:sz w:val="16"/>
        <w:szCs w:val="16"/>
        <w:lang w:val="ru-RU"/>
      </w:rPr>
      <w:t>731</w:t>
    </w:r>
    <w:r w:rsidRPr="0064772B">
      <w:rPr>
        <w:rFonts w:eastAsia="Arial"/>
        <w:sz w:val="16"/>
        <w:szCs w:val="16"/>
        <w:lang w:val="fr-CH"/>
      </w:rPr>
      <w:t> </w:t>
    </w:r>
    <w:r w:rsidRPr="005474D5">
      <w:rPr>
        <w:rFonts w:eastAsia="Arial"/>
        <w:sz w:val="16"/>
        <w:szCs w:val="16"/>
        <w:lang w:val="ru-RU"/>
      </w:rPr>
      <w:t>83</w:t>
    </w:r>
    <w:r w:rsidRPr="0064772B">
      <w:rPr>
        <w:rFonts w:eastAsia="Arial"/>
        <w:sz w:val="16"/>
        <w:szCs w:val="16"/>
        <w:lang w:val="fr-CH"/>
      </w:rPr>
      <w:t> </w:t>
    </w:r>
    <w:r w:rsidRPr="005474D5">
      <w:rPr>
        <w:rFonts w:eastAsia="Arial"/>
        <w:sz w:val="16"/>
        <w:szCs w:val="16"/>
        <w:lang w:val="ru-RU"/>
      </w:rPr>
      <w:t>91</w:t>
    </w:r>
  </w:p>
  <w:p w:rsidR="00472A0A" w:rsidRPr="0064772B" w:rsidRDefault="00472A0A" w:rsidP="0064772B">
    <w:pPr>
      <w:spacing w:line="252" w:lineRule="auto"/>
      <w:ind w:right="30"/>
      <w:jc w:val="center"/>
      <w:rPr>
        <w:rFonts w:eastAsia="Arial"/>
        <w:sz w:val="16"/>
        <w:szCs w:val="16"/>
      </w:rPr>
    </w:pPr>
    <w:r w:rsidRPr="0064772B">
      <w:rPr>
        <w:rFonts w:eastAsia="Arial"/>
        <w:sz w:val="16"/>
        <w:szCs w:val="16"/>
      </w:rPr>
      <w:t>omcginebra@mmrree.gob.ec</w:t>
    </w:r>
  </w:p>
  <w:p w:rsidR="00472A0A" w:rsidRDefault="00472A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B0" w:rsidRDefault="00BF11B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B0" w:rsidRDefault="00BF11B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B0" w:rsidRDefault="00BF1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79" w:rsidRPr="00E03041" w:rsidRDefault="00C53179">
      <w:pPr>
        <w:rPr>
          <w:lang w:val="ru-RU"/>
        </w:rPr>
      </w:pPr>
      <w:r w:rsidRPr="00E03041">
        <w:rPr>
          <w:lang w:val="ru-RU"/>
        </w:rPr>
        <w:separator/>
      </w:r>
    </w:p>
  </w:footnote>
  <w:footnote w:type="continuationSeparator" w:id="0">
    <w:p w:rsidR="00C53179" w:rsidRPr="00E03041" w:rsidRDefault="00C53179" w:rsidP="007E663E">
      <w:pPr>
        <w:rPr>
          <w:sz w:val="17"/>
          <w:szCs w:val="17"/>
          <w:lang w:val="ru-RU"/>
        </w:rPr>
      </w:pPr>
      <w:r w:rsidRPr="00E03041">
        <w:rPr>
          <w:sz w:val="17"/>
          <w:szCs w:val="17"/>
          <w:lang w:val="ru-RU"/>
        </w:rPr>
        <w:separator/>
      </w:r>
    </w:p>
    <w:p w:rsidR="00C53179" w:rsidRPr="00221AEF" w:rsidRDefault="00C53179" w:rsidP="007E663E">
      <w:pPr>
        <w:spacing w:after="60"/>
        <w:rPr>
          <w:sz w:val="17"/>
          <w:szCs w:val="17"/>
          <w:lang w:val="en-GB"/>
        </w:rPr>
      </w:pPr>
      <w:r w:rsidRPr="00221AEF">
        <w:rPr>
          <w:sz w:val="17"/>
          <w:lang w:val="en-GB"/>
        </w:rPr>
        <w:t>[Endnote continued from previous page]</w:t>
      </w:r>
    </w:p>
  </w:footnote>
  <w:footnote w:type="continuationNotice" w:id="1">
    <w:p w:rsidR="00C53179" w:rsidRPr="00221AEF" w:rsidRDefault="00C53179" w:rsidP="007E663E">
      <w:pPr>
        <w:spacing w:before="60"/>
        <w:jc w:val="right"/>
        <w:rPr>
          <w:sz w:val="17"/>
          <w:szCs w:val="17"/>
          <w:lang w:val="en-GB"/>
        </w:rPr>
      </w:pPr>
      <w:r w:rsidRPr="00221AEF">
        <w:rPr>
          <w:sz w:val="17"/>
          <w:szCs w:val="17"/>
          <w:lang w:val="en-GB"/>
        </w:rPr>
        <w:t>[Endnote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0A" w:rsidRPr="00E03041" w:rsidRDefault="00472A0A" w:rsidP="008321CA">
    <w:pPr>
      <w:jc w:val="right"/>
      <w:rPr>
        <w:lang w:val="ru-RU"/>
      </w:rPr>
    </w:pPr>
    <w:r w:rsidRPr="00E03041">
      <w:rPr>
        <w:lang w:val="ru-RU"/>
      </w:rPr>
      <w:t>CDIP/17/10</w:t>
    </w:r>
    <w:bookmarkStart w:id="5" w:name="Code2"/>
    <w:bookmarkEnd w:id="5"/>
  </w:p>
  <w:p w:rsidR="00472A0A" w:rsidRPr="00E03041" w:rsidRDefault="00472A0A" w:rsidP="00477D6B">
    <w:pPr>
      <w:jc w:val="right"/>
      <w:rPr>
        <w:lang w:val="ru-RU"/>
      </w:rPr>
    </w:pPr>
    <w:r w:rsidRPr="00E03041">
      <w:rPr>
        <w:lang w:val="ru-RU"/>
      </w:rPr>
      <w:t>стр.</w:t>
    </w:r>
    <w:r w:rsidR="00835382" w:rsidRPr="00E03041">
      <w:rPr>
        <w:lang w:val="ru-RU"/>
      </w:rPr>
      <w:fldChar w:fldCharType="begin"/>
    </w:r>
    <w:r w:rsidRPr="00E03041">
      <w:rPr>
        <w:lang w:val="ru-RU"/>
      </w:rPr>
      <w:instrText xml:space="preserve"> PAGE  \* MERGEFORMAT </w:instrText>
    </w:r>
    <w:r w:rsidR="00835382" w:rsidRPr="00E03041">
      <w:rPr>
        <w:lang w:val="ru-RU"/>
      </w:rPr>
      <w:fldChar w:fldCharType="separate"/>
    </w:r>
    <w:r w:rsidRPr="00E03041">
      <w:rPr>
        <w:lang w:val="ru-RU"/>
      </w:rPr>
      <w:t>12</w:t>
    </w:r>
    <w:r w:rsidR="00835382" w:rsidRPr="00E03041">
      <w:rPr>
        <w:lang w:val="ru-RU"/>
      </w:rPr>
      <w:fldChar w:fldCharType="end"/>
    </w:r>
  </w:p>
  <w:p w:rsidR="00472A0A" w:rsidRPr="00E03041" w:rsidRDefault="00472A0A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0A" w:rsidRPr="00E03041" w:rsidRDefault="00472A0A" w:rsidP="008321CA">
    <w:pPr>
      <w:jc w:val="right"/>
      <w:rPr>
        <w:lang w:val="ru-RU"/>
      </w:rPr>
    </w:pPr>
    <w:r w:rsidRPr="00E03041">
      <w:rPr>
        <w:lang w:val="ru-RU"/>
      </w:rPr>
      <w:t>CDIP/17/10</w:t>
    </w:r>
  </w:p>
  <w:p w:rsidR="00472A0A" w:rsidRPr="00E03041" w:rsidRDefault="00472A0A" w:rsidP="00477D6B">
    <w:pPr>
      <w:jc w:val="right"/>
      <w:rPr>
        <w:lang w:val="ru-RU"/>
      </w:rPr>
    </w:pPr>
    <w:r w:rsidRPr="00E03041">
      <w:rPr>
        <w:lang w:val="ru-RU"/>
      </w:rPr>
      <w:t>стр.</w:t>
    </w:r>
    <w:r w:rsidR="00835382" w:rsidRPr="00E03041">
      <w:rPr>
        <w:lang w:val="ru-RU"/>
      </w:rPr>
      <w:fldChar w:fldCharType="begin"/>
    </w:r>
    <w:r w:rsidRPr="00E03041">
      <w:rPr>
        <w:lang w:val="ru-RU"/>
      </w:rPr>
      <w:instrText xml:space="preserve"> PAGE  \* MERGEFORMAT </w:instrText>
    </w:r>
    <w:r w:rsidR="00835382" w:rsidRPr="00E03041">
      <w:rPr>
        <w:lang w:val="ru-RU"/>
      </w:rPr>
      <w:fldChar w:fldCharType="separate"/>
    </w:r>
    <w:r w:rsidR="00744E67">
      <w:rPr>
        <w:noProof/>
        <w:lang w:val="ru-RU"/>
      </w:rPr>
      <w:t>11</w:t>
    </w:r>
    <w:r w:rsidR="00835382" w:rsidRPr="00E03041">
      <w:rPr>
        <w:lang w:val="ru-RU"/>
      </w:rPr>
      <w:fldChar w:fldCharType="end"/>
    </w:r>
  </w:p>
  <w:p w:rsidR="00472A0A" w:rsidRPr="00E03041" w:rsidRDefault="00472A0A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0A" w:rsidRDefault="00472A0A" w:rsidP="008321CA">
    <w:pPr>
      <w:pStyle w:val="Header"/>
      <w:jc w:val="right"/>
    </w:pPr>
    <w:r>
      <w:t>CDIP/17/10</w:t>
    </w:r>
  </w:p>
  <w:p w:rsidR="00472A0A" w:rsidRPr="00221AEF" w:rsidRDefault="00472A0A" w:rsidP="008321CA">
    <w:pPr>
      <w:pStyle w:val="Header"/>
      <w:jc w:val="right"/>
      <w:rPr>
        <w:lang w:val="ru-RU"/>
      </w:rPr>
    </w:pPr>
    <w:r w:rsidRPr="00221AEF">
      <w:rPr>
        <w:lang w:val="ru-RU"/>
      </w:rPr>
      <w:t>ПРИЛОЖЕНИЕ</w:t>
    </w:r>
  </w:p>
  <w:p w:rsidR="00472A0A" w:rsidRDefault="00472A0A" w:rsidP="008321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811C9048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5"/>
    <w:multiLevelType w:val="multilevel"/>
    <w:tmpl w:val="02086714"/>
    <w:name w:val="WW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7"/>
  </w:num>
  <w:num w:numId="5">
    <w:abstractNumId w:val="13"/>
  </w:num>
  <w:num w:numId="6">
    <w:abstractNumId w:val="1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5D"/>
    <w:rsid w:val="00010686"/>
    <w:rsid w:val="000371BA"/>
    <w:rsid w:val="00052915"/>
    <w:rsid w:val="00053E83"/>
    <w:rsid w:val="00056019"/>
    <w:rsid w:val="000647CF"/>
    <w:rsid w:val="000B1A8A"/>
    <w:rsid w:val="000B44F3"/>
    <w:rsid w:val="000D4BF5"/>
    <w:rsid w:val="000E3BB3"/>
    <w:rsid w:val="000F5E56"/>
    <w:rsid w:val="001070AC"/>
    <w:rsid w:val="00116982"/>
    <w:rsid w:val="001232DC"/>
    <w:rsid w:val="00127A81"/>
    <w:rsid w:val="001355A5"/>
    <w:rsid w:val="001362EE"/>
    <w:rsid w:val="00144F97"/>
    <w:rsid w:val="00152CEA"/>
    <w:rsid w:val="001832A6"/>
    <w:rsid w:val="00186282"/>
    <w:rsid w:val="00186B26"/>
    <w:rsid w:val="00195B2C"/>
    <w:rsid w:val="001A17D4"/>
    <w:rsid w:val="001A1BE7"/>
    <w:rsid w:val="001A4305"/>
    <w:rsid w:val="001C4598"/>
    <w:rsid w:val="001D69C8"/>
    <w:rsid w:val="00221AEF"/>
    <w:rsid w:val="002549A5"/>
    <w:rsid w:val="002634C4"/>
    <w:rsid w:val="002818C7"/>
    <w:rsid w:val="0029681E"/>
    <w:rsid w:val="002974BE"/>
    <w:rsid w:val="002C12EE"/>
    <w:rsid w:val="002C6462"/>
    <w:rsid w:val="002E0F47"/>
    <w:rsid w:val="002F4E68"/>
    <w:rsid w:val="00354078"/>
    <w:rsid w:val="00354647"/>
    <w:rsid w:val="00377273"/>
    <w:rsid w:val="003845C1"/>
    <w:rsid w:val="00387287"/>
    <w:rsid w:val="003A54A8"/>
    <w:rsid w:val="003B1678"/>
    <w:rsid w:val="003C5804"/>
    <w:rsid w:val="003E48F1"/>
    <w:rsid w:val="003E5EE1"/>
    <w:rsid w:val="003F347A"/>
    <w:rsid w:val="0040116B"/>
    <w:rsid w:val="00421654"/>
    <w:rsid w:val="00423E3E"/>
    <w:rsid w:val="00425D6F"/>
    <w:rsid w:val="00427AF4"/>
    <w:rsid w:val="0045231F"/>
    <w:rsid w:val="0045465B"/>
    <w:rsid w:val="004647DA"/>
    <w:rsid w:val="00472A0A"/>
    <w:rsid w:val="00477808"/>
    <w:rsid w:val="00477D6B"/>
    <w:rsid w:val="004A01C4"/>
    <w:rsid w:val="004A6C37"/>
    <w:rsid w:val="004E297D"/>
    <w:rsid w:val="005248E0"/>
    <w:rsid w:val="005332F0"/>
    <w:rsid w:val="005474D5"/>
    <w:rsid w:val="0055013B"/>
    <w:rsid w:val="005515DE"/>
    <w:rsid w:val="00561F6B"/>
    <w:rsid w:val="00571B99"/>
    <w:rsid w:val="00595AD8"/>
    <w:rsid w:val="005A0A4F"/>
    <w:rsid w:val="005A49C0"/>
    <w:rsid w:val="005D1B63"/>
    <w:rsid w:val="005E7095"/>
    <w:rsid w:val="00605827"/>
    <w:rsid w:val="00620EAD"/>
    <w:rsid w:val="0064772B"/>
    <w:rsid w:val="006552CC"/>
    <w:rsid w:val="006576C2"/>
    <w:rsid w:val="006721B8"/>
    <w:rsid w:val="00675021"/>
    <w:rsid w:val="006A06C6"/>
    <w:rsid w:val="006B04D7"/>
    <w:rsid w:val="006F37F8"/>
    <w:rsid w:val="0071185D"/>
    <w:rsid w:val="007224C8"/>
    <w:rsid w:val="0072546D"/>
    <w:rsid w:val="0074196A"/>
    <w:rsid w:val="00744E67"/>
    <w:rsid w:val="00750DC5"/>
    <w:rsid w:val="00792B2A"/>
    <w:rsid w:val="0079414A"/>
    <w:rsid w:val="00794BE2"/>
    <w:rsid w:val="007B71FE"/>
    <w:rsid w:val="007D781E"/>
    <w:rsid w:val="007E663E"/>
    <w:rsid w:val="007F098E"/>
    <w:rsid w:val="00814ECA"/>
    <w:rsid w:val="00815082"/>
    <w:rsid w:val="008321CA"/>
    <w:rsid w:val="00835382"/>
    <w:rsid w:val="008525DB"/>
    <w:rsid w:val="00874C48"/>
    <w:rsid w:val="0088395E"/>
    <w:rsid w:val="00890F16"/>
    <w:rsid w:val="008A0B6A"/>
    <w:rsid w:val="008B2CC1"/>
    <w:rsid w:val="008D5B36"/>
    <w:rsid w:val="008E6BD6"/>
    <w:rsid w:val="0090731E"/>
    <w:rsid w:val="00914740"/>
    <w:rsid w:val="009457A9"/>
    <w:rsid w:val="0095310F"/>
    <w:rsid w:val="00956BC4"/>
    <w:rsid w:val="00966A22"/>
    <w:rsid w:val="00972F03"/>
    <w:rsid w:val="00995920"/>
    <w:rsid w:val="00996608"/>
    <w:rsid w:val="009A0C8B"/>
    <w:rsid w:val="009A4666"/>
    <w:rsid w:val="009B6241"/>
    <w:rsid w:val="009D55A9"/>
    <w:rsid w:val="009E406E"/>
    <w:rsid w:val="009F33F1"/>
    <w:rsid w:val="00A00AF5"/>
    <w:rsid w:val="00A16FC0"/>
    <w:rsid w:val="00A32C9E"/>
    <w:rsid w:val="00A82E38"/>
    <w:rsid w:val="00AB18B4"/>
    <w:rsid w:val="00AB5F4F"/>
    <w:rsid w:val="00AB613D"/>
    <w:rsid w:val="00AB685E"/>
    <w:rsid w:val="00AC625E"/>
    <w:rsid w:val="00AE7F20"/>
    <w:rsid w:val="00B06DEB"/>
    <w:rsid w:val="00B52DB7"/>
    <w:rsid w:val="00B65A0A"/>
    <w:rsid w:val="00B67CDC"/>
    <w:rsid w:val="00B72D36"/>
    <w:rsid w:val="00BB0524"/>
    <w:rsid w:val="00BC4164"/>
    <w:rsid w:val="00BD2DCC"/>
    <w:rsid w:val="00BE3E54"/>
    <w:rsid w:val="00BF11B0"/>
    <w:rsid w:val="00C07417"/>
    <w:rsid w:val="00C17CBC"/>
    <w:rsid w:val="00C31299"/>
    <w:rsid w:val="00C45CE9"/>
    <w:rsid w:val="00C53179"/>
    <w:rsid w:val="00C66CBE"/>
    <w:rsid w:val="00C90559"/>
    <w:rsid w:val="00CA2251"/>
    <w:rsid w:val="00CC6182"/>
    <w:rsid w:val="00CC7601"/>
    <w:rsid w:val="00D459B5"/>
    <w:rsid w:val="00D50B6E"/>
    <w:rsid w:val="00D56C7C"/>
    <w:rsid w:val="00D61974"/>
    <w:rsid w:val="00D670A5"/>
    <w:rsid w:val="00D71B4D"/>
    <w:rsid w:val="00D807ED"/>
    <w:rsid w:val="00D83591"/>
    <w:rsid w:val="00D876B7"/>
    <w:rsid w:val="00D90289"/>
    <w:rsid w:val="00D93D55"/>
    <w:rsid w:val="00DB0878"/>
    <w:rsid w:val="00DC4C60"/>
    <w:rsid w:val="00DD6274"/>
    <w:rsid w:val="00DE7D6C"/>
    <w:rsid w:val="00DF7E8E"/>
    <w:rsid w:val="00E0079A"/>
    <w:rsid w:val="00E03041"/>
    <w:rsid w:val="00E2434B"/>
    <w:rsid w:val="00E3398B"/>
    <w:rsid w:val="00E444DA"/>
    <w:rsid w:val="00E45C84"/>
    <w:rsid w:val="00E504E5"/>
    <w:rsid w:val="00E812E9"/>
    <w:rsid w:val="00EB7A3E"/>
    <w:rsid w:val="00EC401A"/>
    <w:rsid w:val="00EE3A6A"/>
    <w:rsid w:val="00EF530A"/>
    <w:rsid w:val="00EF6622"/>
    <w:rsid w:val="00F1585C"/>
    <w:rsid w:val="00F249A3"/>
    <w:rsid w:val="00F27C5C"/>
    <w:rsid w:val="00F47F8A"/>
    <w:rsid w:val="00F55408"/>
    <w:rsid w:val="00F602FB"/>
    <w:rsid w:val="00F66152"/>
    <w:rsid w:val="00F80845"/>
    <w:rsid w:val="00F84474"/>
    <w:rsid w:val="00F9735D"/>
    <w:rsid w:val="00FA0F0D"/>
    <w:rsid w:val="00FB2BD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1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1185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DF7E8E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DF7E8E"/>
    <w:rPr>
      <w:rFonts w:ascii="Arial" w:eastAsia="SimSun" w:hAnsi="Arial" w:cs="Arial"/>
      <w:sz w:val="22"/>
      <w:lang w:eastAsia="zh-CN"/>
    </w:rPr>
  </w:style>
  <w:style w:type="character" w:customStyle="1" w:styleId="DefaultParagraphFont1">
    <w:name w:val="Default Paragraph Font1"/>
    <w:rsid w:val="008321CA"/>
  </w:style>
  <w:style w:type="character" w:customStyle="1" w:styleId="TextodegloboCar">
    <w:name w:val="Texto de globo Car"/>
    <w:rsid w:val="008321CA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rsid w:val="008321CA"/>
    <w:rPr>
      <w:rFonts w:ascii="Lucida Grande" w:eastAsia="font333" w:hAnsi="Lucida Grande"/>
      <w:sz w:val="18"/>
      <w:szCs w:val="18"/>
      <w:lang w:eastAsia="en-US"/>
    </w:rPr>
  </w:style>
  <w:style w:type="character" w:customStyle="1" w:styleId="PiedepginaCar">
    <w:name w:val="Pie de página Car"/>
    <w:rsid w:val="008321CA"/>
    <w:rPr>
      <w:rFonts w:eastAsia="font333"/>
      <w:lang w:eastAsia="en-US"/>
    </w:rPr>
  </w:style>
  <w:style w:type="character" w:customStyle="1" w:styleId="PageNumber1">
    <w:name w:val="Page Number1"/>
    <w:basedOn w:val="DefaultParagraphFont1"/>
    <w:rsid w:val="008321CA"/>
  </w:style>
  <w:style w:type="character" w:customStyle="1" w:styleId="ListLabel1">
    <w:name w:val="ListLabel 1"/>
    <w:rsid w:val="008321CA"/>
    <w:rPr>
      <w:rFonts w:cs="Times New Roman"/>
    </w:rPr>
  </w:style>
  <w:style w:type="character" w:customStyle="1" w:styleId="ListLabel2">
    <w:name w:val="ListLabel 2"/>
    <w:rsid w:val="008321CA"/>
    <w:rPr>
      <w:sz w:val="20"/>
    </w:rPr>
  </w:style>
  <w:style w:type="character" w:customStyle="1" w:styleId="ListLabel3">
    <w:name w:val="ListLabel 3"/>
    <w:rsid w:val="008321CA"/>
    <w:rPr>
      <w:rFonts w:cs="Symbol"/>
      <w:sz w:val="18"/>
    </w:rPr>
  </w:style>
  <w:style w:type="character" w:customStyle="1" w:styleId="ListLabel4">
    <w:name w:val="ListLabel 4"/>
    <w:rsid w:val="008321CA"/>
    <w:rPr>
      <w:rFonts w:cs="Courier New"/>
    </w:rPr>
  </w:style>
  <w:style w:type="character" w:customStyle="1" w:styleId="ListLabel5">
    <w:name w:val="ListLabel 5"/>
    <w:rsid w:val="008321CA"/>
    <w:rPr>
      <w:rFonts w:cs="Wingdings"/>
    </w:rPr>
  </w:style>
  <w:style w:type="character" w:customStyle="1" w:styleId="ListLabel6">
    <w:name w:val="ListLabel 6"/>
    <w:rsid w:val="008321CA"/>
    <w:rPr>
      <w:rFonts w:cs="Times New Roman"/>
    </w:rPr>
  </w:style>
  <w:style w:type="paragraph" w:customStyle="1" w:styleId="Encabezado">
    <w:name w:val="Encabezado"/>
    <w:basedOn w:val="Normal"/>
    <w:next w:val="BodyText"/>
    <w:rsid w:val="008321CA"/>
    <w:pPr>
      <w:keepNext/>
      <w:suppressAutoHyphens/>
      <w:spacing w:before="240" w:after="120"/>
    </w:pPr>
    <w:rPr>
      <w:rFonts w:ascii="Calibri" w:eastAsia="Microsoft YaHei" w:hAnsi="Calibri" w:cs="Mangal"/>
      <w:color w:val="00000A"/>
      <w:kern w:val="1"/>
      <w:sz w:val="28"/>
      <w:szCs w:val="28"/>
      <w:lang w:val="en-US" w:eastAsia="en-US"/>
    </w:rPr>
  </w:style>
  <w:style w:type="paragraph" w:styleId="List">
    <w:name w:val="List"/>
    <w:basedOn w:val="BodyText"/>
    <w:rsid w:val="008321CA"/>
    <w:pPr>
      <w:suppressAutoHyphens/>
      <w:spacing w:after="140" w:line="288" w:lineRule="auto"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customStyle="1" w:styleId="ndice">
    <w:name w:val="Índice"/>
    <w:basedOn w:val="Normal"/>
    <w:rsid w:val="008321CA"/>
    <w:pPr>
      <w:suppressLineNumbers/>
      <w:suppressAutoHyphens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styleId="NormalWeb">
    <w:name w:val="Normal (Web)"/>
    <w:basedOn w:val="Normal"/>
    <w:rsid w:val="008321CA"/>
    <w:pPr>
      <w:suppressAutoHyphens/>
      <w:spacing w:before="2" w:after="2"/>
    </w:pPr>
    <w:rPr>
      <w:rFonts w:ascii="Times" w:eastAsia="Cambria" w:hAnsi="Times" w:cs="Times New Roman"/>
      <w:color w:val="00000A"/>
      <w:kern w:val="1"/>
      <w:sz w:val="20"/>
      <w:lang w:val="en-US" w:eastAsia="en-US"/>
    </w:rPr>
  </w:style>
  <w:style w:type="paragraph" w:styleId="ListParagraph">
    <w:name w:val="List Paragraph"/>
    <w:basedOn w:val="Normal"/>
    <w:qFormat/>
    <w:rsid w:val="008321CA"/>
    <w:pPr>
      <w:tabs>
        <w:tab w:val="left" w:pos="1560"/>
      </w:tabs>
      <w:suppressAutoHyphens/>
      <w:spacing w:before="120" w:after="100" w:line="276" w:lineRule="auto"/>
      <w:ind w:left="720"/>
      <w:contextualSpacing/>
    </w:pPr>
    <w:rPr>
      <w:rFonts w:eastAsia="Cambria"/>
      <w:color w:val="00000A"/>
      <w:kern w:val="1"/>
      <w:szCs w:val="22"/>
      <w:lang w:val="en-US" w:eastAsia="en-US"/>
    </w:rPr>
  </w:style>
  <w:style w:type="paragraph" w:customStyle="1" w:styleId="Contenidodelmarco">
    <w:name w:val="Contenido del marco"/>
    <w:basedOn w:val="Normal"/>
    <w:rsid w:val="008321CA"/>
    <w:pPr>
      <w:suppressAutoHyphens/>
    </w:pPr>
    <w:rPr>
      <w:rFonts w:ascii="Cambria" w:eastAsia="font333" w:hAnsi="Cambria" w:cs="font333"/>
      <w:color w:val="00000A"/>
      <w:kern w:val="1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1BA"/>
    <w:rPr>
      <w:rFonts w:ascii="Arial" w:eastAsia="SimSun" w:hAnsi="Arial" w:cs="Arial"/>
      <w:sz w:val="22"/>
      <w:lang w:val="es-ES" w:eastAsia="zh-CN"/>
    </w:rPr>
  </w:style>
  <w:style w:type="paragraph" w:customStyle="1" w:styleId="Cuerpodetexto">
    <w:name w:val="Cuerpo de texto"/>
    <w:basedOn w:val="Normal"/>
    <w:uiPriority w:val="99"/>
    <w:rsid w:val="000371BA"/>
    <w:pPr>
      <w:widowControl w:val="0"/>
      <w:spacing w:after="140" w:line="288" w:lineRule="auto"/>
    </w:pPr>
    <w:rPr>
      <w:rFonts w:ascii="Liberation Serif" w:hAnsi="Liberation Serif" w:cs="Mangal"/>
      <w:color w:val="00000A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1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1185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DF7E8E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DF7E8E"/>
    <w:rPr>
      <w:rFonts w:ascii="Arial" w:eastAsia="SimSun" w:hAnsi="Arial" w:cs="Arial"/>
      <w:sz w:val="22"/>
      <w:lang w:eastAsia="zh-CN"/>
    </w:rPr>
  </w:style>
  <w:style w:type="character" w:customStyle="1" w:styleId="DefaultParagraphFont1">
    <w:name w:val="Default Paragraph Font1"/>
    <w:rsid w:val="008321CA"/>
  </w:style>
  <w:style w:type="character" w:customStyle="1" w:styleId="TextodegloboCar">
    <w:name w:val="Texto de globo Car"/>
    <w:rsid w:val="008321CA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rsid w:val="008321CA"/>
    <w:rPr>
      <w:rFonts w:ascii="Lucida Grande" w:eastAsia="font333" w:hAnsi="Lucida Grande"/>
      <w:sz w:val="18"/>
      <w:szCs w:val="18"/>
      <w:lang w:eastAsia="en-US"/>
    </w:rPr>
  </w:style>
  <w:style w:type="character" w:customStyle="1" w:styleId="PiedepginaCar">
    <w:name w:val="Pie de página Car"/>
    <w:rsid w:val="008321CA"/>
    <w:rPr>
      <w:rFonts w:eastAsia="font333"/>
      <w:lang w:eastAsia="en-US"/>
    </w:rPr>
  </w:style>
  <w:style w:type="character" w:customStyle="1" w:styleId="PageNumber1">
    <w:name w:val="Page Number1"/>
    <w:basedOn w:val="DefaultParagraphFont1"/>
    <w:rsid w:val="008321CA"/>
  </w:style>
  <w:style w:type="character" w:customStyle="1" w:styleId="ListLabel1">
    <w:name w:val="ListLabel 1"/>
    <w:rsid w:val="008321CA"/>
    <w:rPr>
      <w:rFonts w:cs="Times New Roman"/>
    </w:rPr>
  </w:style>
  <w:style w:type="character" w:customStyle="1" w:styleId="ListLabel2">
    <w:name w:val="ListLabel 2"/>
    <w:rsid w:val="008321CA"/>
    <w:rPr>
      <w:sz w:val="20"/>
    </w:rPr>
  </w:style>
  <w:style w:type="character" w:customStyle="1" w:styleId="ListLabel3">
    <w:name w:val="ListLabel 3"/>
    <w:rsid w:val="008321CA"/>
    <w:rPr>
      <w:rFonts w:cs="Symbol"/>
      <w:sz w:val="18"/>
    </w:rPr>
  </w:style>
  <w:style w:type="character" w:customStyle="1" w:styleId="ListLabel4">
    <w:name w:val="ListLabel 4"/>
    <w:rsid w:val="008321CA"/>
    <w:rPr>
      <w:rFonts w:cs="Courier New"/>
    </w:rPr>
  </w:style>
  <w:style w:type="character" w:customStyle="1" w:styleId="ListLabel5">
    <w:name w:val="ListLabel 5"/>
    <w:rsid w:val="008321CA"/>
    <w:rPr>
      <w:rFonts w:cs="Wingdings"/>
    </w:rPr>
  </w:style>
  <w:style w:type="character" w:customStyle="1" w:styleId="ListLabel6">
    <w:name w:val="ListLabel 6"/>
    <w:rsid w:val="008321CA"/>
    <w:rPr>
      <w:rFonts w:cs="Times New Roman"/>
    </w:rPr>
  </w:style>
  <w:style w:type="paragraph" w:customStyle="1" w:styleId="Encabezado">
    <w:name w:val="Encabezado"/>
    <w:basedOn w:val="Normal"/>
    <w:next w:val="BodyText"/>
    <w:rsid w:val="008321CA"/>
    <w:pPr>
      <w:keepNext/>
      <w:suppressAutoHyphens/>
      <w:spacing w:before="240" w:after="120"/>
    </w:pPr>
    <w:rPr>
      <w:rFonts w:ascii="Calibri" w:eastAsia="Microsoft YaHei" w:hAnsi="Calibri" w:cs="Mangal"/>
      <w:color w:val="00000A"/>
      <w:kern w:val="1"/>
      <w:sz w:val="28"/>
      <w:szCs w:val="28"/>
      <w:lang w:val="en-US" w:eastAsia="en-US"/>
    </w:rPr>
  </w:style>
  <w:style w:type="paragraph" w:styleId="List">
    <w:name w:val="List"/>
    <w:basedOn w:val="BodyText"/>
    <w:rsid w:val="008321CA"/>
    <w:pPr>
      <w:suppressAutoHyphens/>
      <w:spacing w:after="140" w:line="288" w:lineRule="auto"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customStyle="1" w:styleId="ndice">
    <w:name w:val="Índice"/>
    <w:basedOn w:val="Normal"/>
    <w:rsid w:val="008321CA"/>
    <w:pPr>
      <w:suppressLineNumbers/>
      <w:suppressAutoHyphens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styleId="NormalWeb">
    <w:name w:val="Normal (Web)"/>
    <w:basedOn w:val="Normal"/>
    <w:rsid w:val="008321CA"/>
    <w:pPr>
      <w:suppressAutoHyphens/>
      <w:spacing w:before="2" w:after="2"/>
    </w:pPr>
    <w:rPr>
      <w:rFonts w:ascii="Times" w:eastAsia="Cambria" w:hAnsi="Times" w:cs="Times New Roman"/>
      <w:color w:val="00000A"/>
      <w:kern w:val="1"/>
      <w:sz w:val="20"/>
      <w:lang w:val="en-US" w:eastAsia="en-US"/>
    </w:rPr>
  </w:style>
  <w:style w:type="paragraph" w:styleId="ListParagraph">
    <w:name w:val="List Paragraph"/>
    <w:basedOn w:val="Normal"/>
    <w:qFormat/>
    <w:rsid w:val="008321CA"/>
    <w:pPr>
      <w:tabs>
        <w:tab w:val="left" w:pos="1560"/>
      </w:tabs>
      <w:suppressAutoHyphens/>
      <w:spacing w:before="120" w:after="100" w:line="276" w:lineRule="auto"/>
      <w:ind w:left="720"/>
      <w:contextualSpacing/>
    </w:pPr>
    <w:rPr>
      <w:rFonts w:eastAsia="Cambria"/>
      <w:color w:val="00000A"/>
      <w:kern w:val="1"/>
      <w:szCs w:val="22"/>
      <w:lang w:val="en-US" w:eastAsia="en-US"/>
    </w:rPr>
  </w:style>
  <w:style w:type="paragraph" w:customStyle="1" w:styleId="Contenidodelmarco">
    <w:name w:val="Contenido del marco"/>
    <w:basedOn w:val="Normal"/>
    <w:rsid w:val="008321CA"/>
    <w:pPr>
      <w:suppressAutoHyphens/>
    </w:pPr>
    <w:rPr>
      <w:rFonts w:ascii="Cambria" w:eastAsia="font333" w:hAnsi="Cambria" w:cs="font333"/>
      <w:color w:val="00000A"/>
      <w:kern w:val="1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1BA"/>
    <w:rPr>
      <w:rFonts w:ascii="Arial" w:eastAsia="SimSun" w:hAnsi="Arial" w:cs="Arial"/>
      <w:sz w:val="22"/>
      <w:lang w:val="es-ES" w:eastAsia="zh-CN"/>
    </w:rPr>
  </w:style>
  <w:style w:type="paragraph" w:customStyle="1" w:styleId="Cuerpodetexto">
    <w:name w:val="Cuerpo de texto"/>
    <w:basedOn w:val="Normal"/>
    <w:uiPriority w:val="99"/>
    <w:rsid w:val="000371BA"/>
    <w:pPr>
      <w:widowControl w:val="0"/>
      <w:spacing w:after="140" w:line="288" w:lineRule="auto"/>
    </w:pPr>
    <w:rPr>
      <w:rFonts w:ascii="Liberation Serif" w:hAnsi="Liberation Serif" w:cs="Mangal"/>
      <w:color w:val="00000A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3131</Words>
  <Characters>22854</Characters>
  <Application>Microsoft Office Word</Application>
  <DocSecurity>0</DocSecurity>
  <Lines>190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3</cp:revision>
  <cp:lastPrinted>2016-04-06T13:07:00Z</cp:lastPrinted>
  <dcterms:created xsi:type="dcterms:W3CDTF">2016-04-12T12:57:00Z</dcterms:created>
  <dcterms:modified xsi:type="dcterms:W3CDTF">2016-04-12T12:58:00Z</dcterms:modified>
</cp:coreProperties>
</file>