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37965" w:rsidRPr="005D0CB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37965" w:rsidRPr="008B2CC1" w:rsidRDefault="00E37965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7965" w:rsidRPr="005D0CB1" w:rsidRDefault="00325BB4" w:rsidP="00916EE2">
            <w:r w:rsidRPr="005D0CB1">
              <w:rPr>
                <w:noProof/>
                <w:lang w:val="en-US" w:eastAsia="en-US" w:bidi="ar-SA"/>
              </w:rPr>
              <w:drawing>
                <wp:inline distT="0" distB="0" distL="0" distR="0" wp14:anchorId="2ECA78F4" wp14:editId="288EEA21">
                  <wp:extent cx="1809750" cy="1343025"/>
                  <wp:effectExtent l="0" t="0" r="0" b="9525"/>
                  <wp:docPr id="2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7965" w:rsidRPr="005D0CB1" w:rsidRDefault="00E37965" w:rsidP="00916EE2">
            <w:pPr>
              <w:jc w:val="right"/>
            </w:pPr>
            <w:r w:rsidRPr="005D0CB1">
              <w:rPr>
                <w:b/>
                <w:sz w:val="40"/>
              </w:rPr>
              <w:t>R</w:t>
            </w:r>
          </w:p>
        </w:tc>
      </w:tr>
      <w:tr w:rsidR="00E37965" w:rsidRPr="005D0CB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37965" w:rsidRPr="005D0CB1" w:rsidRDefault="00E37965" w:rsidP="00AC49B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D0CB1">
              <w:rPr>
                <w:rFonts w:ascii="Arial Black" w:hAnsi="Arial Black"/>
                <w:caps/>
                <w:sz w:val="15"/>
              </w:rPr>
              <w:t>CDIP/16/</w:t>
            </w:r>
            <w:bookmarkStart w:id="0" w:name="Code"/>
            <w:bookmarkEnd w:id="0"/>
            <w:r w:rsidRPr="005D0CB1">
              <w:rPr>
                <w:rFonts w:ascii="Arial Black" w:hAnsi="Arial Black"/>
                <w:caps/>
                <w:sz w:val="15"/>
              </w:rPr>
              <w:t xml:space="preserve">6    </w:t>
            </w:r>
          </w:p>
        </w:tc>
      </w:tr>
      <w:tr w:rsidR="00E37965" w:rsidRPr="005D0CB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37965" w:rsidRPr="005D0CB1" w:rsidRDefault="00E37965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D0CB1"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 w:rsidRPr="005D0CB1"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E37965" w:rsidRPr="005D0CB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37965" w:rsidRPr="005D0CB1" w:rsidRDefault="00325BB4" w:rsidP="00281A53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D0CB1">
              <w:rPr>
                <w:rFonts w:ascii="Arial Black" w:hAnsi="Arial Black"/>
                <w:caps/>
                <w:sz w:val="15"/>
              </w:rPr>
              <w:t>дата:</w:t>
            </w:r>
            <w:r w:rsidR="00E37965" w:rsidRPr="005D0CB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37965" w:rsidRPr="005D0CB1">
              <w:rPr>
                <w:rFonts w:ascii="Arial Black" w:hAnsi="Arial Black"/>
                <w:caps/>
                <w:sz w:val="15"/>
              </w:rPr>
              <w:t>9 сентября 2015 г.</w:t>
            </w:r>
          </w:p>
        </w:tc>
      </w:tr>
    </w:tbl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B2CC1">
      <w:pPr>
        <w:rPr>
          <w:b/>
          <w:sz w:val="28"/>
          <w:szCs w:val="28"/>
        </w:rPr>
      </w:pPr>
      <w:r w:rsidRPr="005D0CB1">
        <w:rPr>
          <w:b/>
          <w:sz w:val="28"/>
        </w:rPr>
        <w:t>Комитет по развитию и интеллектуальной собственности (КРИС)</w:t>
      </w:r>
    </w:p>
    <w:p w:rsidR="00E37965" w:rsidRPr="005D0CB1" w:rsidRDefault="00E37965" w:rsidP="003845C1"/>
    <w:p w:rsidR="00E37965" w:rsidRPr="005D0CB1" w:rsidRDefault="00E37965" w:rsidP="003845C1"/>
    <w:p w:rsidR="00E37965" w:rsidRPr="005D0CB1" w:rsidRDefault="00E37965" w:rsidP="008B2CC1">
      <w:pPr>
        <w:rPr>
          <w:b/>
          <w:sz w:val="24"/>
          <w:szCs w:val="24"/>
        </w:rPr>
      </w:pPr>
      <w:r w:rsidRPr="005D0CB1">
        <w:rPr>
          <w:b/>
          <w:sz w:val="24"/>
        </w:rPr>
        <w:t>Шестнадцатая сессия</w:t>
      </w:r>
    </w:p>
    <w:p w:rsidR="00E37965" w:rsidRPr="005D0CB1" w:rsidRDefault="00E37965" w:rsidP="008B2CC1">
      <w:pPr>
        <w:rPr>
          <w:b/>
          <w:sz w:val="24"/>
          <w:szCs w:val="24"/>
        </w:rPr>
      </w:pPr>
      <w:r w:rsidRPr="005D0CB1">
        <w:rPr>
          <w:b/>
          <w:sz w:val="24"/>
        </w:rPr>
        <w:t>Женева, 9–13 ноября 2015 г.</w:t>
      </w:r>
    </w:p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B2CC1"/>
    <w:p w:rsidR="00E37965" w:rsidRPr="005D0CB1" w:rsidRDefault="00E37965" w:rsidP="00827F61">
      <w:pPr>
        <w:rPr>
          <w:caps/>
          <w:sz w:val="24"/>
        </w:rPr>
      </w:pPr>
      <w:bookmarkStart w:id="3" w:name="TitleOfDoc"/>
      <w:bookmarkEnd w:id="3"/>
      <w:r w:rsidRPr="005D0CB1">
        <w:rPr>
          <w:caps/>
          <w:sz w:val="24"/>
        </w:rPr>
        <w:t>обновленный ответ руководства на внешний обзор деятельности ВОИС по оказанию технической помощи в области сотрудничества в целях развития</w:t>
      </w:r>
    </w:p>
    <w:p w:rsidR="00E37965" w:rsidRPr="005D0CB1" w:rsidRDefault="00E37965" w:rsidP="008B2CC1"/>
    <w:p w:rsidR="00E37965" w:rsidRPr="005D0CB1" w:rsidRDefault="00E37965" w:rsidP="00324388">
      <w:pPr>
        <w:rPr>
          <w:i/>
        </w:rPr>
      </w:pPr>
      <w:bookmarkStart w:id="4" w:name="Prepared"/>
      <w:bookmarkEnd w:id="4"/>
      <w:r w:rsidRPr="005D0CB1">
        <w:rPr>
          <w:i/>
        </w:rPr>
        <w:t>подготовлен Секретариатом</w:t>
      </w:r>
    </w:p>
    <w:p w:rsidR="00E37965" w:rsidRPr="005D0CB1" w:rsidRDefault="00E37965" w:rsidP="00827F61">
      <w:pPr>
        <w:rPr>
          <w:i/>
        </w:rPr>
      </w:pPr>
    </w:p>
    <w:p w:rsidR="00E37965" w:rsidRPr="005D0CB1" w:rsidRDefault="00E37965" w:rsidP="00827F61"/>
    <w:p w:rsidR="00E37965" w:rsidRPr="005D0CB1" w:rsidRDefault="00E37965" w:rsidP="00827F61"/>
    <w:p w:rsidR="00E37965" w:rsidRPr="005D0CB1" w:rsidRDefault="00E37965" w:rsidP="000C1BE7">
      <w:r w:rsidRPr="005D0CB1">
        <w:fldChar w:fldCharType="begin"/>
      </w:r>
      <w:r w:rsidRPr="005D0CB1">
        <w:instrText xml:space="preserve"> AUTONUM  </w:instrText>
      </w:r>
      <w:r w:rsidRPr="005D0CB1">
        <w:fldChar w:fldCharType="end"/>
      </w:r>
      <w:r w:rsidR="00390600" w:rsidRPr="005D0CB1">
        <w:tab/>
      </w:r>
      <w:r w:rsidRPr="005D0CB1">
        <w:t>На своей пятнадцатой сессии, состоявшейся 20–24 апреля 2015 г., КРИС при обсуждении вопроса о Внешнем обзоре деятельности ВОИС по оказанию технической помощи в области сотрудничества в целях развития просил Секретариат обновить Ответ Руководства на этот Отчет, представленный на девятой сессии КРИС (документ CDIP/9/14).</w:t>
      </w:r>
    </w:p>
    <w:p w:rsidR="00E37965" w:rsidRPr="005D0CB1" w:rsidRDefault="00E37965" w:rsidP="000C1BE7"/>
    <w:p w:rsidR="00E37965" w:rsidRPr="005D0CB1" w:rsidRDefault="00E37965" w:rsidP="000C1BE7">
      <w:pPr>
        <w:rPr>
          <w:szCs w:val="22"/>
        </w:rPr>
      </w:pPr>
      <w:r w:rsidRPr="005D0CB1">
        <w:rPr>
          <w:szCs w:val="22"/>
        </w:rPr>
        <w:fldChar w:fldCharType="begin"/>
      </w:r>
      <w:r w:rsidRPr="005D0CB1">
        <w:rPr>
          <w:szCs w:val="22"/>
        </w:rPr>
        <w:instrText xml:space="preserve"> AUTONUM  </w:instrText>
      </w:r>
      <w:r w:rsidRPr="005D0CB1">
        <w:rPr>
          <w:szCs w:val="22"/>
        </w:rPr>
        <w:fldChar w:fldCharType="end"/>
      </w:r>
      <w:r w:rsidR="00390600" w:rsidRPr="005D0CB1">
        <w:rPr>
          <w:szCs w:val="22"/>
        </w:rPr>
        <w:tab/>
      </w:r>
      <w:r w:rsidRPr="005D0CB1">
        <w:t xml:space="preserve">Следует отметить, что в упомянутом выше Ответе Руководства рекомендации, содержащиеся во Внешнем обзоре, были сгруппированы по следующим трем категориям: 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390600" w:rsidP="000C1BE7">
      <w:pPr>
        <w:numPr>
          <w:ilvl w:val="0"/>
          <w:numId w:val="26"/>
        </w:numPr>
        <w:rPr>
          <w:szCs w:val="22"/>
        </w:rPr>
      </w:pPr>
      <w:r w:rsidRPr="005D0CB1">
        <w:t>рекомендации, уже нашедшие отражение в деятельности ВОИС или в реализуемых программах реформ</w:t>
      </w:r>
      <w:r w:rsidR="00E37965" w:rsidRPr="005D0CB1">
        <w:t>;</w:t>
      </w:r>
    </w:p>
    <w:p w:rsidR="00006972" w:rsidRPr="005D0CB1" w:rsidRDefault="00006972" w:rsidP="000C1BE7">
      <w:pPr>
        <w:ind w:left="1127"/>
        <w:rPr>
          <w:szCs w:val="22"/>
        </w:rPr>
      </w:pPr>
    </w:p>
    <w:p w:rsidR="00E37965" w:rsidRPr="005D0CB1" w:rsidRDefault="00E37965" w:rsidP="000C1BE7">
      <w:pPr>
        <w:numPr>
          <w:ilvl w:val="0"/>
          <w:numId w:val="26"/>
        </w:numPr>
        <w:rPr>
          <w:szCs w:val="22"/>
        </w:rPr>
      </w:pPr>
      <w:r w:rsidRPr="005D0CB1">
        <w:t>рекомендации, которые заслуживают дальнейшего рассмотрения; и</w:t>
      </w:r>
    </w:p>
    <w:p w:rsidR="00006972" w:rsidRPr="005D0CB1" w:rsidRDefault="00006972" w:rsidP="000C1BE7">
      <w:pPr>
        <w:ind w:left="1127"/>
        <w:rPr>
          <w:szCs w:val="22"/>
        </w:rPr>
      </w:pPr>
    </w:p>
    <w:p w:rsidR="00E37965" w:rsidRPr="005D0CB1" w:rsidRDefault="00E37965" w:rsidP="000C1BE7">
      <w:pPr>
        <w:numPr>
          <w:ilvl w:val="0"/>
          <w:numId w:val="26"/>
        </w:numPr>
        <w:rPr>
          <w:szCs w:val="22"/>
        </w:rPr>
      </w:pPr>
      <w:r w:rsidRPr="005D0CB1">
        <w:t>рекомендации, которые вызывают озабоченность с точки зрения их реализации.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rPr>
          <w:szCs w:val="22"/>
        </w:rPr>
        <w:fldChar w:fldCharType="begin"/>
      </w:r>
      <w:r w:rsidRPr="005D0CB1">
        <w:rPr>
          <w:szCs w:val="22"/>
        </w:rPr>
        <w:instrText xml:space="preserve"> AUTONUM  </w:instrText>
      </w:r>
      <w:r w:rsidRPr="005D0CB1">
        <w:rPr>
          <w:szCs w:val="22"/>
        </w:rPr>
        <w:fldChar w:fldCharType="end"/>
      </w:r>
      <w:r w:rsidR="00390600" w:rsidRPr="005D0CB1">
        <w:rPr>
          <w:szCs w:val="22"/>
        </w:rPr>
        <w:tab/>
      </w:r>
      <w:r w:rsidRPr="005D0CB1">
        <w:t xml:space="preserve">Соответственно, в приложении к настоящему документу приводится обновленная информация по поводу рекомендаций категорий А и B из Ответа Руководства.   </w:t>
      </w:r>
    </w:p>
    <w:p w:rsidR="00E37965" w:rsidRPr="005D0CB1" w:rsidRDefault="00E37965" w:rsidP="008B40D4">
      <w:pPr>
        <w:jc w:val="both"/>
        <w:rPr>
          <w:szCs w:val="22"/>
        </w:rPr>
      </w:pPr>
    </w:p>
    <w:p w:rsidR="00E37965" w:rsidRPr="005D0CB1" w:rsidRDefault="00E37965" w:rsidP="008B40D4">
      <w:pPr>
        <w:pStyle w:val="Endofdocument-Annex"/>
        <w:tabs>
          <w:tab w:val="left" w:pos="567"/>
        </w:tabs>
        <w:ind w:left="4950"/>
        <w:jc w:val="both"/>
        <w:rPr>
          <w:i/>
          <w:iCs/>
          <w:szCs w:val="22"/>
        </w:rPr>
      </w:pPr>
      <w:r w:rsidRPr="005D0CB1">
        <w:rPr>
          <w:i/>
          <w:iCs/>
          <w:szCs w:val="22"/>
        </w:rPr>
        <w:fldChar w:fldCharType="begin"/>
      </w:r>
      <w:r w:rsidRPr="005D0CB1">
        <w:rPr>
          <w:i/>
          <w:iCs/>
          <w:szCs w:val="22"/>
        </w:rPr>
        <w:instrText xml:space="preserve"> AUTONUM  </w:instrText>
      </w:r>
      <w:r w:rsidRPr="005D0CB1">
        <w:rPr>
          <w:i/>
          <w:iCs/>
          <w:szCs w:val="22"/>
        </w:rPr>
        <w:fldChar w:fldCharType="end"/>
      </w:r>
      <w:r w:rsidR="00796288" w:rsidRPr="005D0CB1">
        <w:rPr>
          <w:i/>
          <w:iCs/>
          <w:szCs w:val="22"/>
        </w:rPr>
        <w:tab/>
      </w:r>
      <w:r w:rsidRPr="005D0CB1">
        <w:rPr>
          <w:i/>
        </w:rPr>
        <w:t>КРИС предлагается принять к сведению информацию, изложенную в приложении к настоящему документу.</w:t>
      </w:r>
    </w:p>
    <w:p w:rsidR="00006972" w:rsidRPr="005D0CB1" w:rsidRDefault="00006972" w:rsidP="008B40D4">
      <w:pPr>
        <w:pStyle w:val="Endofdocument-Annex"/>
        <w:tabs>
          <w:tab w:val="left" w:pos="567"/>
        </w:tabs>
        <w:ind w:left="4950"/>
        <w:jc w:val="both"/>
        <w:rPr>
          <w:i/>
          <w:iCs/>
          <w:szCs w:val="22"/>
        </w:rPr>
      </w:pPr>
    </w:p>
    <w:p w:rsidR="00E37965" w:rsidRPr="005D0CB1" w:rsidRDefault="00E37965" w:rsidP="008B40D4">
      <w:pPr>
        <w:tabs>
          <w:tab w:val="left" w:pos="4950"/>
        </w:tabs>
        <w:jc w:val="both"/>
      </w:pPr>
      <w:r w:rsidRPr="005D0CB1">
        <w:tab/>
        <w:t>[</w:t>
      </w:r>
      <w:r w:rsidRPr="005D0CB1">
        <w:rPr>
          <w:rStyle w:val="Endofdocument-AnnexChar"/>
        </w:rPr>
        <w:t>Приложение</w:t>
      </w:r>
      <w:r w:rsidRPr="005D0CB1">
        <w:t xml:space="preserve"> следует.] </w:t>
      </w:r>
    </w:p>
    <w:p w:rsidR="00E37965" w:rsidRPr="005D0CB1" w:rsidRDefault="00E37965" w:rsidP="008B40D4">
      <w:pPr>
        <w:jc w:val="both"/>
        <w:sectPr w:rsidR="00E37965" w:rsidRPr="005D0CB1" w:rsidSect="00827F6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37965" w:rsidRPr="005D0CB1" w:rsidRDefault="00E37965" w:rsidP="008B40D4">
      <w:pPr>
        <w:pStyle w:val="Heading2"/>
        <w:jc w:val="both"/>
        <w:rPr>
          <w:rStyle w:val="Heading2Char"/>
          <w:rFonts w:asciiTheme="minorBidi" w:eastAsia="SimSun" w:hAnsiTheme="minorBidi" w:cstheme="minorBidi"/>
          <w:b w:val="0"/>
          <w:bCs/>
          <w:i w:val="0"/>
          <w:iCs/>
          <w:sz w:val="22"/>
          <w:szCs w:val="22"/>
        </w:rPr>
      </w:pPr>
      <w:r w:rsidRPr="005D0CB1">
        <w:lastRenderedPageBreak/>
        <w:t>I.</w:t>
      </w:r>
      <w:r w:rsidRPr="005D0CB1">
        <w:tab/>
      </w:r>
      <w:r w:rsidRPr="005D0CB1">
        <w:rPr>
          <w:rStyle w:val="Heading2Char"/>
          <w:rFonts w:asciiTheme="minorBidi" w:eastAsia="SimSun" w:hAnsiTheme="minorBidi" w:cstheme="minorBidi"/>
          <w:b w:val="0"/>
          <w:i w:val="0"/>
          <w:sz w:val="22"/>
        </w:rPr>
        <w:t>ВВЕДЕНИЕ</w:t>
      </w:r>
    </w:p>
    <w:p w:rsidR="00B13002" w:rsidRPr="005D0CB1" w:rsidRDefault="00B13002" w:rsidP="008B40D4">
      <w:pPr>
        <w:jc w:val="both"/>
      </w:pPr>
    </w:p>
    <w:p w:rsidR="00E37965" w:rsidRPr="005D0CB1" w:rsidRDefault="00E37965" w:rsidP="000C1BE7">
      <w:r w:rsidRPr="005D0CB1">
        <w:t>В ноябре 2009 г. Комитете по развитию и интеллектуальной собственности (КРИС) на своей четвертой сессии утвердил «Проект по совершенствованию структуры управления ВОИС, ориентированного на конечный результат (УКР), в поддержку контроля и оценки воздействия деятельности Организации на развитие».</w:t>
      </w:r>
      <w:r w:rsidRPr="005D0CB1">
        <w:rPr>
          <w:i/>
        </w:rPr>
        <w:t xml:space="preserve">  </w:t>
      </w:r>
      <w:r w:rsidRPr="005D0CB1">
        <w:t>Одним из компонентов этого проекта являлся внешний обзор деятельности ВОИС по оказанию технической помощи в области сотрудничества в целях развития.</w:t>
      </w:r>
    </w:p>
    <w:p w:rsidR="00E37965" w:rsidRPr="005D0CB1" w:rsidRDefault="00E37965" w:rsidP="000C1BE7"/>
    <w:p w:rsidR="00E37965" w:rsidRPr="005D0CB1" w:rsidRDefault="00E37965" w:rsidP="000C1BE7">
      <w:r w:rsidRPr="005D0CB1">
        <w:t xml:space="preserve">Внешний обзор </w:t>
      </w:r>
      <w:r w:rsidR="00796288" w:rsidRPr="005D0CB1">
        <w:t>провели</w:t>
      </w:r>
      <w:r w:rsidRPr="005D0CB1">
        <w:t xml:space="preserve"> г-н</w:t>
      </w:r>
      <w:r w:rsidR="00796288" w:rsidRPr="005D0CB1">
        <w:t xml:space="preserve"> Каролин Дир Биркбек и г-н</w:t>
      </w:r>
      <w:r w:rsidRPr="005D0CB1">
        <w:t xml:space="preserve"> Сантьяго Рока, а их отчет (далее — Отчет) был представлен на восьмой сессии КРИС, проведенной в ноябре 2011 г. (</w:t>
      </w:r>
      <w:r w:rsidR="0094706C" w:rsidRPr="005D0CB1">
        <w:t>документ</w:t>
      </w:r>
      <w:r w:rsidRPr="005D0CB1">
        <w:t xml:space="preserve"> CDIP/8/INF/1</w:t>
      </w:r>
      <w:r w:rsidRPr="005D0CB1">
        <w:rPr>
          <w:vertAlign w:val="superscript"/>
        </w:rPr>
        <w:footnoteReference w:id="2"/>
      </w:r>
      <w:r w:rsidRPr="005D0CB1">
        <w:t xml:space="preserve">).  </w:t>
      </w:r>
    </w:p>
    <w:p w:rsidR="00E37965" w:rsidRPr="005D0CB1" w:rsidRDefault="00E37965" w:rsidP="000C1BE7">
      <w:pPr>
        <w:tabs>
          <w:tab w:val="left" w:pos="7023"/>
        </w:tabs>
      </w:pPr>
      <w:r w:rsidRPr="005D0CB1">
        <w:tab/>
      </w:r>
    </w:p>
    <w:p w:rsidR="00E37965" w:rsidRPr="005D0CB1" w:rsidRDefault="00E37965" w:rsidP="000C1BE7">
      <w:r w:rsidRPr="005D0CB1">
        <w:t>Комитет учредил специальную рабочую группу, задачи которой заключались в том числе в рассмотрении документа CDIP/8/INF/1 «с акцентом на выявлении рекомендаций, которые являются лишними или утратившими актуальность, без какой-либо их приоритизации» (пункт 10 резюме Председателя).  Секретариату было также поручено предоставить Ответ Руководства на Отчет в целях содействия деятельности специальной рабочей группы, которая также рассматривалась Комитетом (документ CDIP/9/14).</w:t>
      </w:r>
    </w:p>
    <w:p w:rsidR="00E37965" w:rsidRPr="005D0CB1" w:rsidRDefault="00E37965" w:rsidP="008B40D4">
      <w:pPr>
        <w:jc w:val="both"/>
      </w:pPr>
    </w:p>
    <w:p w:rsidR="00E37965" w:rsidRPr="005D0CB1" w:rsidRDefault="00E37965" w:rsidP="000C1BE7">
      <w:r w:rsidRPr="005D0CB1">
        <w:t xml:space="preserve">На 11-й сессии Комитета Секретариат представил документ «Ход выполнения некоторых рекомендаций, содержащихся в отчете о внешнем обзоре деятельности ВОИС по оказанию технической помощи в области сотрудничества в целях развития» (CDIP/11/4), где рассматривались все рекомендации, которые частично или полностью были отнесены к категории А в Ответе Руководства, а в некоторых случаях </w:t>
      </w:r>
      <w:r w:rsidR="00796288" w:rsidRPr="005D0CB1">
        <w:t>присвоенная изначально категория</w:t>
      </w:r>
      <w:r w:rsidRPr="005D0CB1">
        <w:t xml:space="preserve"> была пересмотрена с учетом сложившейся на тот момент ситуации.  Комитет поручил Секретариату продолжать работу и принять дальнейшие меры по предложениям, внесенным государствами-членами, таким как разработка Справочника по оказанию технической помощи ВОИС (документ CDIP/12/7), а также изменение структуры сайта ВОИС и обновление Базы данных о технической помощи в области интеллектуальной собственности (IP-TAD). </w:t>
      </w:r>
    </w:p>
    <w:p w:rsidR="00E37965" w:rsidRPr="005D0CB1" w:rsidRDefault="00E37965" w:rsidP="000C1BE7"/>
    <w:p w:rsidR="00E37965" w:rsidRPr="005D0CB1" w:rsidRDefault="00E37965" w:rsidP="000C1BE7">
      <w:r w:rsidRPr="005D0CB1">
        <w:t xml:space="preserve">На своей 15-й сессии КРИС </w:t>
      </w:r>
      <w:r w:rsidR="0094706C" w:rsidRPr="005D0CB1">
        <w:t>поручил</w:t>
      </w:r>
      <w:r w:rsidRPr="005D0CB1">
        <w:t xml:space="preserve"> Секретариату обновить Ответ Руководства, представленный в документе CDIP/9/14.  В ответ на запрос Комитета Секретариат рассмотрел и обновил рекомендации, отнесенные к категории А (рекомендации, уже нашедшие отражение в деятельности ВОИС или в реализуемых программах реформ) и категории В (рекомендации, которые заслуживают дальнейшего </w:t>
      </w:r>
      <w:r w:rsidR="00796288" w:rsidRPr="005D0CB1">
        <w:t>рассмотрения), а рекомендации</w:t>
      </w:r>
      <w:r w:rsidRPr="005D0CB1">
        <w:t xml:space="preserve"> категории С (рекомендации, </w:t>
      </w:r>
      <w:r w:rsidR="00796288" w:rsidRPr="005D0CB1">
        <w:t>которые вызывают озабоченность с точки зрения их реализации</w:t>
      </w:r>
      <w:r w:rsidRPr="005D0CB1">
        <w:t xml:space="preserve">) были оставлены в неизменном виде. </w:t>
      </w:r>
    </w:p>
    <w:p w:rsidR="00E37965" w:rsidRPr="005D0CB1" w:rsidRDefault="00E37965" w:rsidP="000C1BE7"/>
    <w:p w:rsidR="00A259BB" w:rsidRPr="005D0CB1" w:rsidRDefault="004372A3" w:rsidP="000C1BE7">
      <w:r w:rsidRPr="005D0CB1">
        <w:t>Рекомендации представлены ниже в том же порядке, в котором они приводятся в документе CDIP/9/14.  После каждой рекомен</w:t>
      </w:r>
      <w:r w:rsidR="00796288" w:rsidRPr="005D0CB1">
        <w:t>дации следует обновленный ответ; кроме того,</w:t>
      </w:r>
      <w:r w:rsidRPr="005D0CB1">
        <w:t xml:space="preserve"> Секретариат по своей инициативе указал статус каждой рекомендации, с тем чтобы способствовать их рассмотрению государствами-членами.</w:t>
      </w:r>
    </w:p>
    <w:p w:rsidR="00A259BB" w:rsidRPr="005D0CB1" w:rsidRDefault="00A259BB" w:rsidP="000C1BE7"/>
    <w:p w:rsidR="00A259BB" w:rsidRPr="005D0CB1" w:rsidRDefault="00A52809" w:rsidP="000C1BE7">
      <w:r w:rsidRPr="005D0CB1">
        <w:t>Исходя из соображений краткости</w:t>
      </w:r>
      <w:r w:rsidR="00796288" w:rsidRPr="005D0CB1">
        <w:t>,</w:t>
      </w:r>
      <w:r w:rsidRPr="005D0CB1">
        <w:t xml:space="preserve"> информация, представленная под каждой рекомендацией, не повторяется в других местах, хотя она может быть актуальна для нескольких рекомендаций.</w:t>
      </w:r>
    </w:p>
    <w:p w:rsidR="00A259BB" w:rsidRPr="005D0CB1" w:rsidRDefault="00A259BB" w:rsidP="008B40D4">
      <w:pPr>
        <w:jc w:val="both"/>
      </w:pPr>
    </w:p>
    <w:p w:rsidR="00B13002" w:rsidRPr="005D0CB1" w:rsidRDefault="00B13002" w:rsidP="008B40D4">
      <w:pPr>
        <w:jc w:val="both"/>
      </w:pPr>
    </w:p>
    <w:p w:rsidR="00B13002" w:rsidRPr="005D0CB1" w:rsidRDefault="00B13002" w:rsidP="008B40D4">
      <w:pPr>
        <w:jc w:val="both"/>
      </w:pPr>
    </w:p>
    <w:p w:rsidR="00E37965" w:rsidRPr="005D0CB1" w:rsidRDefault="00B13002" w:rsidP="008B40D4">
      <w:pPr>
        <w:jc w:val="both"/>
        <w:rPr>
          <w:bCs/>
        </w:rPr>
      </w:pPr>
      <w:r w:rsidRPr="005D0CB1">
        <w:t>II.</w:t>
      </w:r>
      <w:r w:rsidRPr="005D0CB1">
        <w:tab/>
        <w:t>ОБНОВЛЕННЫЙ ОТВЕТ НА РЕКОМЕНДАЦИИ</w:t>
      </w:r>
    </w:p>
    <w:p w:rsidR="00E37965" w:rsidRPr="005D0CB1" w:rsidRDefault="00E37965" w:rsidP="000C1BE7">
      <w:pPr>
        <w:pStyle w:val="Heading3"/>
        <w:ind w:left="528" w:hanging="528"/>
      </w:pPr>
      <w:r w:rsidRPr="005D0CB1">
        <w:rPr>
          <w:u w:val="none"/>
        </w:rPr>
        <w:t xml:space="preserve">A)  </w:t>
      </w:r>
      <w:r w:rsidR="006B33BA" w:rsidRPr="006B33BA">
        <w:rPr>
          <w:u w:val="none"/>
        </w:rPr>
        <w:t xml:space="preserve">  </w:t>
      </w:r>
      <w:r w:rsidRPr="005D0CB1">
        <w:t>Рекомендации, уже нашедшие отражение в деятельности ВОИС или в реализуемых программах реформ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1.</w:t>
      </w:r>
      <w:r w:rsidRPr="005D0CB1">
        <w:tab/>
        <w:t>В Отчете ВОИС рекомендуется сформировать достаточно четкое и широкое понимание общих задач деятельности по сотрудничеству в целях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9"/>
        </w:numPr>
        <w:ind w:left="567"/>
      </w:pPr>
      <w:r w:rsidRPr="005D0CB1">
        <w:t>ВОИС продолжает отдавать приоритет целям развития государств-членов при планировании своей деятельности в области технического сотрудн</w:t>
      </w:r>
      <w:r w:rsidR="00796288" w:rsidRPr="005D0CB1">
        <w:t>ичества в контексте двухгодичной</w:t>
      </w:r>
      <w:r w:rsidRPr="005D0CB1">
        <w:t xml:space="preserve"> Программы и бюджета (ПиБ), а также ежегодных планов работы.  Осуществляемый ежегодно процесс планирования деятельности ВОИС в области</w:t>
      </w:r>
      <w:r w:rsidR="00796288" w:rsidRPr="005D0CB1">
        <w:t xml:space="preserve"> сотрудничества — это совместный</w:t>
      </w:r>
      <w:r w:rsidRPr="005D0CB1">
        <w:t xml:space="preserve"> процесс, который проводится на основе тесных консультаций с государствам</w:t>
      </w:r>
      <w:r w:rsidR="00796288" w:rsidRPr="005D0CB1">
        <w:t xml:space="preserve">и-членами.  Региональные бюро </w:t>
      </w:r>
      <w:r w:rsidRPr="005D0CB1">
        <w:t xml:space="preserve">ВОИС обеспечивают полное понимание и согласованность целей всех видов деятельности, а также полное включение принципов Повестки дня в области развития (ПДР) в различные проекты и виды деятельности, предусмотренные в планах работы.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Таким образом, мероприятия по предоставлению технической помощи и созданию потенциала, проводимые Организацией, направлены на развитие, отвечают потребностям и учитывают особые нужды стран.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2.</w:t>
      </w:r>
      <w:r w:rsidRPr="005D0CB1">
        <w:tab/>
        <w:t xml:space="preserve">В Отчете утверждается, что более широкая задача Повестки дня в области развития состоит в том, чтобы сделать ВОИС более эффективным многосторонним форумом для обсуждений и решения смежных проблем ИС и развития, а также чтобы сделать ВОИС источником помощи странам в контексте сбалансированного механизма на глобальном, региональном и национальном уровне.  </w:t>
      </w:r>
    </w:p>
    <w:p w:rsidR="00E37965" w:rsidRPr="005D0CB1" w:rsidRDefault="00E37965" w:rsidP="000C1BE7">
      <w:pPr>
        <w:ind w:firstLine="567"/>
      </w:pPr>
    </w:p>
    <w:p w:rsidR="00E37965" w:rsidRPr="005D0CB1" w:rsidRDefault="00CA52BA" w:rsidP="000C1BE7">
      <w:pPr>
        <w:pStyle w:val="ListParagraph"/>
        <w:numPr>
          <w:ilvl w:val="0"/>
          <w:numId w:val="19"/>
        </w:numPr>
        <w:ind w:left="567"/>
      </w:pPr>
      <w:r w:rsidRPr="005D0CB1">
        <w:t xml:space="preserve">ВОИС продолжает активно поддерживать многосторонние </w:t>
      </w:r>
      <w:r w:rsidR="00D812D6" w:rsidRPr="005D0CB1">
        <w:t>усилия в области развития в тех</w:t>
      </w:r>
      <w:r w:rsidRPr="005D0CB1">
        <w:t xml:space="preserve"> сферах, </w:t>
      </w:r>
      <w:r w:rsidR="0094706C" w:rsidRPr="005D0CB1">
        <w:t>где</w:t>
      </w:r>
      <w:r w:rsidRPr="005D0CB1">
        <w:t xml:space="preserve"> ИС играет большую роль.  Две многосторонние платформы ВОИС (платформа Re:Search, запущенная в 2011 г., и платформа WIPO GREEN, запущенная в 2013 г.) — это два примера вклада ВОИС в политическую дискуссию и подход к поиску решений в области изучения игнорируемых тропических заболеваний, малярии и туберкулеза и активизации инноваций и распространения «зеленых» технологий.  ВОИС также стремится удовлетворять потребности своих государств-членов путем участия и внесения вклада в деятельность других форумов, в частности, в формирование Повестки дня в области развития на период после достижения целей в области развития, сформулированных в Декларации тысячелетия (ЦРТ).</w:t>
      </w:r>
    </w:p>
    <w:p w:rsidR="00E37965" w:rsidRPr="005D0CB1" w:rsidRDefault="00E37965" w:rsidP="000C1BE7">
      <w:pPr>
        <w:pStyle w:val="ListParagraph"/>
        <w:ind w:left="567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3.</w:t>
      </w:r>
      <w:r w:rsidRPr="005D0CB1">
        <w:tab/>
        <w:t>В Отчете рекомендуется обеспечить, чтобы Секретариат играл более широкую руководящую роль и проявлял лидерские качества в разъяснении того, что Повестка дня ВОИС в области развития и «связанные с ней потребности в изменение направления деятельности по сотрудничеству в целях развития, выходят за рамки "ИС в целях развития"».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 w:hanging="207"/>
      </w:pPr>
      <w:r w:rsidRPr="005D0CB1">
        <w:lastRenderedPageBreak/>
        <w:t xml:space="preserve">Хотя в Отчете не содержится определения того, что значит «выходить за рамка "ИС в целях развития"», Секретариат </w:t>
      </w:r>
      <w:r w:rsidR="00D812D6" w:rsidRPr="005D0CB1">
        <w:t xml:space="preserve">играет </w:t>
      </w:r>
      <w:r w:rsidRPr="005D0CB1">
        <w:t xml:space="preserve">содействующую роль и при необходимости проявляет лидерские качества в определении направления своей деятельности по сотрудничеству в области развития, при этом помня о том, что ВОИС является организацией, направление деятельности которой определяют ее государства-члены. 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pStyle w:val="ListParagraph"/>
        <w:ind w:left="0"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4.</w:t>
      </w:r>
      <w:r w:rsidRPr="005D0CB1">
        <w:tab/>
        <w:t>В Отчете рекомендуется надлежащим образом обеспечить соответствие масштаба и интенсивности мероприятий ВОИС в области развития приоритетности этих мероприятий, которая определяется развивающимся странами.  Например, предлагается уделять большее внимание деятельности, которая непосредственно способствует сокращению разрыва в знаниях.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 w:hanging="207"/>
      </w:pPr>
      <w:r w:rsidRPr="005D0CB1">
        <w:t xml:space="preserve">ВОИС продолжает проводить мероприятия, направленные на сокращение разрыва в знаниях.  Основной пример в этой связи — это создание Центров поддержки технологий и инноваций (ЦПТИ) в ответ на рекомендации ПДР по содействию доступу и использованию технологической информации, содержащейся в патентной и непатентной литературе.  ЦПТИ достигли значительного результата: на настоящий момент в их деятельности участвуют 50 государств-членов, а количество национальных сетей ЦПТИ приближается к 40, тогда как общее число созданных в этих странах ЦПТИ приближается к 400.  В основе этого роста лежит непрерывная деятельность ВОИС по созданию потенциала и передаче знаний, например, посредством организации учебных мероприятий на местах, которые дополняют электронные учебные пособия, вебинары и е-ЦПТИ (это онлайновая платформа, которую на настоящий момент используют более 1300 сотрудников ЦПТИ по всему миру в целях распространения знаний и опыта, а также содействия сотрудничеству и созданию сетей); все это способствует </w:t>
      </w:r>
      <w:r w:rsidR="000E6CAD" w:rsidRPr="005D0CB1">
        <w:t>предоставлению</w:t>
      </w:r>
      <w:r w:rsidRPr="005D0CB1">
        <w:t xml:space="preserve"> экономически эффективных услуг высокого качества, которые оказывают значительное воздействие и отличаются долгосрочной устойчивостью.  В апреле 2015 г. была установлена связь между ЦПТИ и новой программой под названием «Программа помощи изобретателям» в целях предоставления бесплатной помощи специалистами по ИС изобретателям в соответствующих развивающихся странах, являющихся пользователями ЦПТИ.</w:t>
      </w:r>
    </w:p>
    <w:p w:rsidR="00E37965" w:rsidRPr="005D0CB1" w:rsidRDefault="00E37965" w:rsidP="000C1BE7">
      <w:pPr>
        <w:pStyle w:val="ListParagraph"/>
      </w:pPr>
    </w:p>
    <w:p w:rsidR="00E37965" w:rsidRPr="005D0CB1" w:rsidRDefault="000E6CAD" w:rsidP="000C1BE7">
      <w:pPr>
        <w:pStyle w:val="ListParagraph"/>
        <w:ind w:left="567"/>
      </w:pPr>
      <w:r w:rsidRPr="005D0CB1">
        <w:t>ВОИС настойчиво стремит</w:t>
      </w:r>
      <w:r w:rsidR="00E37965" w:rsidRPr="005D0CB1">
        <w:t>ся к сокращению разрыва в знаниях и предоставлению исследователям бесплатного или доступного доступа к базам данных. ВОИС управляет двумя программами по международному государственно-частному партнерству.  Первая программа — это Программа обеспечения доступа к результатам исследований в интересах развития и инноваций (ARDI).  В 2011 г. ВОИС присоединилась к программе ГЧП Организации Объединенных Наций «Research4Life» (R4L), чтобы интегрировать в нее ARDI, и после этого программа ARDI была значительно расширена с точки зрения предоставления бесплатного или доступного доступа к научным и техническим журналам в развивающихся странах и НРС. Содержание этой программы было значительно расширено в последние годы; количество пользователей также возросло с 300 до 500 институтов в 72 странах.  Вторая программа — это Программа обеспечения доступа к специализированной патентной информации (ASPI), цель которой состоит в том, чтобы предоставлять пользователям в НРС и развивающихся странах с низким уровнем дохода доступ к коммерческим патентным базам данных; в 2015 г. количество пользователей удвоилось, увеличившись с 20 институтов до 40.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ind w:left="567"/>
      </w:pPr>
      <w:r w:rsidRPr="005D0CB1">
        <w:lastRenderedPageBreak/>
        <w:t>ВОИС продолжает работу с государствами-членами, МПО и НПО в области обеспечения аналитических инструментов, таких как отчеты о патентном ландшафте, которые способствуют использованию патентной информации и отражают вклад этой системы в работу по таким глобальным вопросам, как, в частности, здравоохранение, продовольствие и сельское хозяйство, вспомогательные средства для лиц с нарушениями зрения и слуха.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5.</w:t>
      </w:r>
      <w:r w:rsidRPr="005D0CB1">
        <w:tab/>
        <w:t xml:space="preserve">Во Внешнем обзоре содержится рекомендация о том, что </w:t>
      </w:r>
      <w:r w:rsidR="000E6CAD" w:rsidRPr="005D0CB1">
        <w:t xml:space="preserve">в контексте внутренней и внешней координации </w:t>
      </w:r>
      <w:r w:rsidRPr="005D0CB1">
        <w:t>в рамках текущего процесса консультаций Генерального директора по в</w:t>
      </w:r>
      <w:r w:rsidR="000E6CAD" w:rsidRPr="005D0CB1">
        <w:t>опросам Внешних бюро ВОИС должен быть проведен</w:t>
      </w:r>
      <w:r w:rsidRPr="005D0CB1">
        <w:t xml:space="preserve"> анализ и уточнение роли таких бюро в разработке и реализации мероприятий по линии сотрудничества в целях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Что касается возможных будущих внешних бюро, а также вопросов, связанных с возможными процессами или руководствами, то государства-члены взяли на себя ответственность за принятие решений в этой области.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pStyle w:val="ListParagraph"/>
        <w:ind w:left="567"/>
      </w:pPr>
      <w:r w:rsidRPr="005D0CB1">
        <w:t>Следует отметить, что пять внешних бюро ВОИС (расположенные в Бразилии, Китае, Японии, России и Сингапуре) полностью интегрированы в структуру результатов Организации.  В связи с этим ежегодное планирование работы осуществляется на основе координации с региональными бюро, а деятельность в других областях координируется со штаб-квартирой, что позволяет обеспечить целевое выполнение программы, в ходе которого отсутствует дублирование и в полной мере используются преимущества того, что Организация имеет присутствие на местах.  Эти соображения в равной степени применимы к деятельности по сотрудничеству в области развития, осуществляемой внешними бюро.  В 2015 г. Отдел реализации Программы и бюджета активно взаимодействовал с внешними бюро в целях повышения качества и обеспечения скоординированного планирования работы в контексте подготовки П</w:t>
      </w:r>
      <w:r w:rsidR="000E6CAD" w:rsidRPr="005D0CB1">
        <w:t>рограммы и бюджета на 2016–2017 </w:t>
      </w:r>
      <w:r w:rsidRPr="005D0CB1">
        <w:t>гг.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pStyle w:val="ListParagraph"/>
        <w:ind w:left="567"/>
      </w:pPr>
      <w:r w:rsidRPr="005D0CB1">
        <w:t xml:space="preserve">С декабря 2014 г. общей координацией работы пяти внешних бюро занимается начальник Канцелярии Генерального директора.  </w:t>
      </w:r>
      <w:r w:rsidR="000E6CAD" w:rsidRPr="005D0CB1">
        <w:t>В</w:t>
      </w:r>
      <w:r w:rsidRPr="005D0CB1">
        <w:t xml:space="preserve"> январ</w:t>
      </w:r>
      <w:r w:rsidR="000E6CAD" w:rsidRPr="005D0CB1">
        <w:t>е</w:t>
      </w:r>
      <w:r w:rsidRPr="005D0CB1">
        <w:t xml:space="preserve"> 2013 г. был запущен ряд конкретных инициатив в целях повышения производительности и эффективности внешних бюро, связанных, в частности, с оптимизацией координации со всеми секторами и программами в штаб-квартире, в том числе в области сотрудничества в интересах развития, и повышения слаженности общего руководства ими.  Эти </w:t>
      </w:r>
      <w:r w:rsidR="000E6CAD" w:rsidRPr="005D0CB1">
        <w:t xml:space="preserve">инициативы включали в себя: i) </w:t>
      </w:r>
      <w:r w:rsidRPr="005D0CB1">
        <w:t>внедрение комплексной ИТ-программы, задача которой состоит в том, чтобы обеспечить внешние бюро тем же уровнем функциональности и безопасности, который с</w:t>
      </w:r>
      <w:r w:rsidR="000E6CAD" w:rsidRPr="005D0CB1">
        <w:t xml:space="preserve">уществует в штаб-квартире; ii) </w:t>
      </w:r>
      <w:r w:rsidRPr="005D0CB1">
        <w:t>проведение первого координационного заседания гл</w:t>
      </w:r>
      <w:r w:rsidR="000E6CAD" w:rsidRPr="005D0CB1">
        <w:t xml:space="preserve">ав внешних бюро в Женеве; iii) </w:t>
      </w:r>
      <w:r w:rsidRPr="005D0CB1">
        <w:t>проведение регулярных видеоконференций между представителями секторов и программ в штаб-квартире и</w:t>
      </w:r>
      <w:r w:rsidR="000E6CAD" w:rsidRPr="005D0CB1">
        <w:t xml:space="preserve"> представителями внешних бюро; </w:t>
      </w:r>
      <w:r w:rsidRPr="005D0CB1">
        <w:t>iv)</w:t>
      </w:r>
      <w:r w:rsidR="000E6CAD" w:rsidRPr="005D0CB1">
        <w:t xml:space="preserve"> </w:t>
      </w:r>
      <w:r w:rsidRPr="005D0CB1">
        <w:t>введение практики подготовки внешними бюро отчетов раз в два месяца для представления остальн</w:t>
      </w:r>
      <w:r w:rsidR="000E6CAD" w:rsidRPr="005D0CB1">
        <w:t xml:space="preserve">ым сотрудникам Организации; v) </w:t>
      </w:r>
      <w:r w:rsidRPr="005D0CB1">
        <w:t>создание рабочих групп для рассмотрения различных важных вопросов (касающихся как людских ресурсов, так и ИТ, содержания помещений и безопасности) и оптимизации стратегий и процедур, касающихся функционирования внешних бюро.  Это позволило улучшить координацию и слаженность планирования и мониторинга деятельности внешних бюро, включая мероприятия в области сотрудничества в целях разви</w:t>
      </w:r>
      <w:r w:rsidR="000E6CAD" w:rsidRPr="005D0CB1">
        <w:t>тия, а также их функционирование</w:t>
      </w:r>
      <w:r w:rsidRPr="005D0CB1">
        <w:t xml:space="preserve">.  </w:t>
      </w:r>
    </w:p>
    <w:p w:rsidR="00E37965" w:rsidRPr="005D0CB1" w:rsidRDefault="00E37965" w:rsidP="000C1BE7">
      <w:pPr>
        <w:pStyle w:val="ListParagraph"/>
      </w:pPr>
    </w:p>
    <w:p w:rsidR="00A52809" w:rsidRPr="005D0CB1" w:rsidRDefault="00A52809" w:rsidP="000C1BE7">
      <w:pPr>
        <w:ind w:firstLine="567"/>
      </w:pPr>
      <w:r w:rsidRPr="005D0CB1">
        <w:t>Эту рекомендацию можно считать находящейся на стадии реализации.</w:t>
      </w:r>
    </w:p>
    <w:p w:rsidR="00E37965" w:rsidRPr="005D0CB1" w:rsidRDefault="00E37965" w:rsidP="000C1BE7"/>
    <w:p w:rsidR="00E37965" w:rsidRPr="005D0CB1" w:rsidRDefault="00E37965" w:rsidP="000C1BE7">
      <w:r w:rsidRPr="005D0CB1">
        <w:t>6.</w:t>
      </w:r>
      <w:r w:rsidRPr="005D0CB1">
        <w:tab/>
        <w:t xml:space="preserve">В Отчете ВОИС рекомендуется разработать принципы эффективности помощи/развития, участия стран, слаженности работы (координации), сосредоточенности на результате и взаимной подотчетности. </w:t>
      </w:r>
    </w:p>
    <w:p w:rsidR="00E37965" w:rsidRPr="005D0CB1" w:rsidRDefault="00E37965" w:rsidP="000C1BE7">
      <w:pPr>
        <w:ind w:firstLine="567"/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 xml:space="preserve">В Организации была разработана, создана и внедрена согласованная структура управления, ориентированного на конечный результат (УКР), в целях содействия мониторингу и оценке влияния деятельности Организации на развитие, а также на выполнение рекомендаций Повестки дня в области развития и </w:t>
      </w:r>
      <w:r w:rsidR="000E6CAD" w:rsidRPr="005D0CB1">
        <w:t xml:space="preserve">в целях </w:t>
      </w:r>
      <w:r w:rsidRPr="005D0CB1">
        <w:t>укрепления потенциала для объективного анализа влияния деятельности на развитие.  Структура УКР позволила обеспечить в том числе то, что ориентированная на развитие  деятельность Организации способствовала достижению целей в области развития, сформулированных</w:t>
      </w:r>
      <w:r w:rsidR="0094706C" w:rsidRPr="005D0CB1">
        <w:t xml:space="preserve"> в Декларации тысячелетия (ЦРТ)</w:t>
      </w:r>
      <w:r w:rsidR="000E6CAD" w:rsidRPr="005D0CB1">
        <w:t>,</w:t>
      </w:r>
      <w:r w:rsidRPr="005D0CB1">
        <w:t xml:space="preserve"> и соответствовала принципам Парижской Декларации по повышению эффективности внешней помощи.  Кроме того, продолжается процесс оказания помощи в разработке национальных стратегий ИС на основе инклюзивного процесса национальных консультаций в целях удовлетворения конкретных потребностей каждой страны для достижения ее целей в области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ind w:left="0"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7.</w:t>
      </w:r>
      <w:r w:rsidRPr="005D0CB1">
        <w:tab/>
        <w:t>В Отчете рекомендуется улучшить концепцию технической помощи, основанной на потребностях, и повысить эффективность работы с запросами.  В Отчете также предлагается наладить диалог между национальными бенефициарами и Секретариатом по вопросам разработки национальных стратегий развития, приоритетов и потребностей, а также обязательств ВОИС в отношении продвижения Повестки дня в области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 w:hanging="207"/>
      </w:pPr>
      <w:r w:rsidRPr="005D0CB1">
        <w:t>Деятельность ВОИС по сотрудничеству в области развития основана на систематическом взаимодействии со странами-получателями посредством непрерывного диалога с компетентными национальными органами в целях выявления потребностей, расстановки приоритетов и согласования мероприятий по оказанию технической помощи и созданию потенциала в соответствии с</w:t>
      </w:r>
      <w:r w:rsidR="0094706C" w:rsidRPr="005D0CB1">
        <w:t xml:space="preserve"> национальными стратегиями </w:t>
      </w:r>
      <w:r w:rsidRPr="005D0CB1">
        <w:t xml:space="preserve">развития каждой страны и с учетом социально-экономических реалий государств-членов. Этот процесс ориентирован на развитие, отвечает потребностям и </w:t>
      </w:r>
      <w:r w:rsidR="000E6CAD" w:rsidRPr="005D0CB1">
        <w:t>имеет своей целью</w:t>
      </w:r>
      <w:r w:rsidRPr="005D0CB1">
        <w:t xml:space="preserve"> выполнение рекомендаций Повестки дня в области развития в рамках всей проводимой ВОИС деятельности на основе сотрудничества.</w:t>
      </w:r>
    </w:p>
    <w:p w:rsidR="00E37965" w:rsidRPr="005D0CB1" w:rsidRDefault="00E37965" w:rsidP="000C1BE7"/>
    <w:p w:rsidR="00E37965" w:rsidRPr="005D0CB1" w:rsidRDefault="008C5FEF" w:rsidP="000C1BE7">
      <w:pPr>
        <w:pStyle w:val="ListParagraph"/>
        <w:ind w:left="567"/>
      </w:pPr>
      <w:r w:rsidRPr="005D0CB1">
        <w:t xml:space="preserve">Например, сотрудничество по оказанию помощи в создании национальных учебных академий ИС осуществляется на основе национальных запросов и в соответствии с национальными нуждами и приоритетами в области обучения, связанного с ИС.  По всем видам деятельности, связанным с сотрудничеством, проводятся консультации и согласование с национальными координаторами, и такие виды деятельности осуществляются совместно с ними.  Магистерские программы, предлагаемые Академией ВОИС совместно с национальными университетами, разрабатываются на основе консультаций и согласования с университетами и при поддержке соответствующих правительств.  Летние школы создаются по запросу государств-членов, и их программа разрабатывается совместно с национальными координаторами с учетом национальных потребностей в области обучения по вопросам ИС в интересах социально-экономического развития.  В рамках программы дистанционного обучения Академии ВОИС семи государствам-членам была оказана помощь в адаптации дистанционных учебных курсов ВОИС (базовых и </w:t>
      </w:r>
      <w:r w:rsidRPr="005D0CB1">
        <w:lastRenderedPageBreak/>
        <w:t xml:space="preserve">продвинутого уровня) с учетом национального языка и условий по запросу соответствующих государств-членов и в соответствии с национальными стратегиями по обеспечению информированности по </w:t>
      </w:r>
      <w:r w:rsidR="00052B92" w:rsidRPr="005D0CB1">
        <w:t>вопросам ИС.  В рамках программы</w:t>
      </w:r>
      <w:r w:rsidRPr="005D0CB1">
        <w:t xml:space="preserve"> обучения </w:t>
      </w:r>
      <w:r w:rsidR="00052B92" w:rsidRPr="005D0CB1">
        <w:t>должностных лиц</w:t>
      </w:r>
      <w:r w:rsidRPr="005D0CB1">
        <w:t xml:space="preserve"> был инициировал процесс</w:t>
      </w:r>
      <w:r w:rsidR="00052B92" w:rsidRPr="005D0CB1">
        <w:t xml:space="preserve"> консультаций</w:t>
      </w:r>
      <w:r w:rsidRPr="005D0CB1">
        <w:t xml:space="preserve"> с национальными ведомствами ИС всех государств-членов ВОИС в целях оценки национальных потребностей в обучении по вопросам ИС.  Каталог курсов Академии ВОИС для должностных лиц будет пересмотрен с учетом результатов этого процесса.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8.</w:t>
      </w:r>
      <w:r w:rsidRPr="005D0CB1">
        <w:tab/>
        <w:t xml:space="preserve">В Отчете рекомендуется внести улучшения в приоритизацию и обеспечение баланса между деятельностью в области развития и </w:t>
      </w:r>
      <w:r w:rsidR="00052B92" w:rsidRPr="005D0CB1">
        <w:t xml:space="preserve">деятельностью в области </w:t>
      </w:r>
      <w:r w:rsidRPr="005D0CB1">
        <w:t>сотрудничества.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 w:hanging="207"/>
      </w:pPr>
      <w:r w:rsidRPr="005D0CB1">
        <w:t xml:space="preserve">Осуществляемая Организацией двухгодичная программа сотрудничества в целях развития рассматривается и утверждается государствами-членами в ходе процесса ПиБ.  Затем в рамках двухгодичной программы выделяются конкретные виды деятельности по сотрудничеству в области развития, которые прописываются в ежегодных планах работы, опирающихся на национальные стратегии ИС, если таковые имеются, и/или на страновые планы, которые были разработаны и согласованы с конкретными государствами-членами, выступающими в качестве бенефициаров.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pStyle w:val="ListParagraph"/>
        <w:ind w:left="567"/>
      </w:pPr>
      <w:r w:rsidRPr="005D0CB1">
        <w:t>Методология разработки национальных стратегий ИС была создана и про</w:t>
      </w:r>
      <w:r w:rsidR="00052B92" w:rsidRPr="005D0CB1">
        <w:t>тестирована</w:t>
      </w:r>
      <w:r w:rsidRPr="005D0CB1">
        <w:t xml:space="preserve"> в рамках соответствующего проекта ПДР.  После завершения этого проекта методология была включена в работу региональных бюро. В рамках описанного выше подхода осуществляется работа по всесторонней реализации рассматриваемой рекомендации.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9.</w:t>
      </w:r>
      <w:r w:rsidRPr="005D0CB1">
        <w:tab/>
        <w:t>В Отчете рекомендуется предоставить государствам-членам достаточное общее стратегическое представление о деятельности ВОИС по сотрудничеству в области развития,</w:t>
      </w:r>
      <w:r w:rsidR="00052B92" w:rsidRPr="005D0CB1">
        <w:t xml:space="preserve"> о</w:t>
      </w:r>
      <w:r w:rsidRPr="005D0CB1">
        <w:t xml:space="preserve"> приоритетах и распределении бюджета. </w:t>
      </w:r>
    </w:p>
    <w:p w:rsidR="00E37965" w:rsidRPr="005D0CB1" w:rsidRDefault="00E37965" w:rsidP="000C1BE7">
      <w:pPr>
        <w:ind w:firstLine="567"/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>Подготовкой стратегического обзора приоритетов ВОИС в области сотрудничества в интересах развит</w:t>
      </w:r>
      <w:r w:rsidR="00052B92" w:rsidRPr="005D0CB1">
        <w:t>ия, соответствующей деятельностью и распределением</w:t>
      </w:r>
      <w:r w:rsidRPr="005D0CB1">
        <w:t xml:space="preserve"> бюджетных средств занимается Комитет по программе и бюджету (КПБ).  </w:t>
      </w:r>
    </w:p>
    <w:p w:rsidR="00E37965" w:rsidRPr="005D0CB1" w:rsidRDefault="00E37965" w:rsidP="000C1BE7">
      <w:pPr>
        <w:ind w:left="567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ind w:left="567"/>
      </w:pPr>
    </w:p>
    <w:p w:rsidR="00E37965" w:rsidRPr="005D0CB1" w:rsidRDefault="00E37965" w:rsidP="000C1BE7">
      <w:r w:rsidRPr="005D0CB1">
        <w:t>10.</w:t>
      </w:r>
      <w:r w:rsidRPr="005D0CB1">
        <w:tab/>
        <w:t>В Отчете приводится несколько рекомендаций, направленных на улучшение механизма УКР и укрепление инструментов и процессов, необходимых для измерения, оценки и предоставления отчетности о воздействии деятельности по сотрудничеству в области развития.  В этом контексте некоторые рекомендации также направлены на повышение экономической эффект</w:t>
      </w:r>
      <w:r w:rsidR="00052B92" w:rsidRPr="005D0CB1">
        <w:t>ивности деятельности, интеграцию</w:t>
      </w:r>
      <w:r w:rsidRPr="005D0CB1">
        <w:t xml:space="preserve"> деятельности по сотрудничеству в области развития в регулярные процессы ПиБ и стратегическую приоритизацию целей, расстановк</w:t>
      </w:r>
      <w:r w:rsidR="0094706C" w:rsidRPr="005D0CB1">
        <w:t xml:space="preserve">у приоритетов и формулирование </w:t>
      </w:r>
      <w:r w:rsidRPr="005D0CB1">
        <w:t>ожидаемых результатов.  В рекомендациях также говорится о необходимости внедрения эффективной системы оценки деятельности ВОИС по сотрудничеству в области развития и обеспечения того, чтобы достижения в интеграции принципов ПДР на уровне планирования выражались в улучшении результатов на этапе реализации.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>В рамках системы УКР в Организации были значительно укреплены все этапы программного управления.  Сначала акцент был сделан на повышении эффективности планирования, так как оно является основой для последующих этапов.  В двухгодичный период 2014–2015 гг. акцент был сделан на проведении мониторинга и оценке результативности деятельности, т. е. на завершающей части цикла деятельности.  Хотя планирование, мониторинг осуществления и оценка результативности деятельности были значительно улучшены по всем подразделениям Организации с 2008–2009 гг. и в их основе лежат надежные процессы, инструменты и системы, дальнейшее совершенствование УКР по-прежнему является динамическим процессом.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 xml:space="preserve">Систему УКР ВОИС дополняют независимые оценки, проводимые Отделом внутреннего надзора (ОВН).  Оценки проектов ПДР и страновые оценки особенно полезны для выявления областей, где может быть повышена эффективность проводимой Организацией деятельности по сотрудничеству в области развития. 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11.</w:t>
      </w:r>
      <w:r w:rsidRPr="005D0CB1">
        <w:tab/>
        <w:t>В Отчете содержатся рекомендации по диверсификации и укреплению сотрудничества с донорами, особенно посредством программ Целевых фондов (ЦФ).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>В период с января 2013 г. по июнь 2015 г. были заключены новые соглашения о создании Целевых фондов (ЦФ) с Республикой Корея и Бразилией. С 2010 г. продолжается устойчивый рост бюджетных ресурсов, доступных для использования в ходе программной деятельности.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12.</w:t>
      </w:r>
      <w:r w:rsidRPr="005D0CB1">
        <w:tab/>
        <w:t xml:space="preserve">В соответствии с представленными в Отчете рекомендациями необходим систематический и регулярный контроль, оценка, предоставление отчетов о последующей деятельности, чтобы </w:t>
      </w:r>
      <w:r w:rsidR="00121495" w:rsidRPr="005D0CB1">
        <w:t>достичь долгосрочных результатов</w:t>
      </w:r>
      <w:r w:rsidRPr="005D0CB1">
        <w:t xml:space="preserve"> и комплексного воздействия деятельности по сотрудничеству в целях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>Система УКР, процесс ПиБ и ежегодное планирование работы используются для повышения сосредоточенности на результатах, мони</w:t>
      </w:r>
      <w:r w:rsidR="00121495" w:rsidRPr="005D0CB1">
        <w:t>торинга и оценки</w:t>
      </w:r>
      <w:r w:rsidRPr="005D0CB1">
        <w:t>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13.</w:t>
      </w:r>
      <w:r w:rsidRPr="005D0CB1">
        <w:tab/>
        <w:t>В Отчете содержится ряд рекомендаций, касающихся управления, включая обзор организационных структур, обеспечивающих надзор и управление (например, необходимость независимого механизма мониторинга/оценки для обеспечения соответствия технической помощи ВОИС нуждам развития).  Прочие рекомендации также касаются методов осуществления деятельности по сотрудничеству в области развития и необходимости прояснения роли и обязанностей различных оказывающих услуги подразделений Организации.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>С января 2013 г. ОВН подготовил семь отчетов об оценке. Четыре из них касаются вопросов оказания технической помощи.  Проведение оценки регулируется Уставом внутреннего надзора и политикой в области оценки 2010–2015 гг., которая в настоящее время находится на стадии пересмотра: положения о самостоятельности и об оценке адекватности работы Секретариата для</w:t>
      </w:r>
      <w:r w:rsidR="0094706C" w:rsidRPr="005D0CB1">
        <w:t xml:space="preserve"> целей развития описаны в этих</w:t>
      </w:r>
      <w:r w:rsidRPr="005D0CB1">
        <w:t xml:space="preserve"> документах.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14.</w:t>
      </w:r>
      <w:r w:rsidRPr="005D0CB1">
        <w:tab/>
        <w:t xml:space="preserve">В Отчете рекомендуется проводить более активный диалог между Секретариатом и государствами-членами о рисках, связанных с мероприятиями или местными условиями, которые могут способствовать успеху таких мероприятий или ограничивать его.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</w:pPr>
      <w:r w:rsidRPr="005D0CB1">
        <w:t xml:space="preserve">Как отмечено в ОРП 2014 г., был разработан ряд документов, содержащих формализованные и последовательные принципы управления рисками и внутреннего контроля в Организации, включая «Основы отчетности ВОИС», «Заявление ВОИС о параметрах приемлемого риска», </w:t>
      </w:r>
      <w:r w:rsidR="006D1932" w:rsidRPr="005D0CB1">
        <w:t>была создана Группа</w:t>
      </w:r>
      <w:r w:rsidRPr="005D0CB1">
        <w:t xml:space="preserve"> управления рисками (ГУР</w:t>
      </w:r>
      <w:r w:rsidR="006D1932" w:rsidRPr="005D0CB1">
        <w:t>), разработан</w:t>
      </w:r>
      <w:r w:rsidRPr="005D0CB1">
        <w:t>а Политик</w:t>
      </w:r>
      <w:r w:rsidR="006D1932" w:rsidRPr="005D0CB1">
        <w:t>а</w:t>
      </w:r>
      <w:r w:rsidRPr="005D0CB1">
        <w:t xml:space="preserve"> управления рисками ВОИС и </w:t>
      </w:r>
      <w:r w:rsidR="006D1932" w:rsidRPr="005D0CB1">
        <w:t xml:space="preserve">подготовлен </w:t>
      </w:r>
      <w:r w:rsidRPr="005D0CB1">
        <w:t>«Справочник по вопросам управления рисками и внутреннего контроля».  «Основы отчетности ВОИС» и «Заявление ВОИС о параметрах приемлемого риска» были рассмотрены и утверждены государствами-членами в конце 2014 г.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 xml:space="preserve">В целях содействия обеспечению доступа к информации о рисках </w:t>
      </w:r>
      <w:r w:rsidR="006D1932" w:rsidRPr="005D0CB1">
        <w:t xml:space="preserve">и средствах контроля в </w:t>
      </w:r>
      <w:r w:rsidRPr="005D0CB1">
        <w:t xml:space="preserve">режиме </w:t>
      </w:r>
      <w:r w:rsidR="006D1932" w:rsidRPr="005D0CB1">
        <w:t xml:space="preserve">реального </w:t>
      </w:r>
      <w:r w:rsidRPr="005D0CB1">
        <w:t>времени, оказания поддержки в осуществлении инициативного управления в вопросах рисков и контроля, а также обеспечения оперативной реакции на заключения органов аудита во втором полугодии 2014 г. был внедрен механизм общеорганизационного управления рисками (ОУР), который использовался в процессе составления планов работы на 2015 г.  Проводилась также работа по укреплению процедур мониторинга рисков и представления информации о них; для этого (i) была введена система проведения раз в полгода обзоров рисков, на основе которых (ii) ГУР раз в полгода рассматривает отчеты об управлении рисками</w:t>
      </w:r>
      <w:r w:rsidR="006D1932" w:rsidRPr="005D0CB1">
        <w:t>,</w:t>
      </w:r>
      <w:r w:rsidRPr="005D0CB1">
        <w:t xml:space="preserve"> и (iii) продолжается работа по более полному включению вопросов управления рисками в процедуры управления деятельностью по обеспечению эффективности программ. 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При оценке деятельности воздействие рисков, выявленных в ПиБ на 2014–2015 гг.</w:t>
      </w:r>
      <w:r w:rsidR="006D1932" w:rsidRPr="005D0CB1">
        <w:t>,</w:t>
      </w:r>
      <w:r w:rsidRPr="005D0CB1">
        <w:t xml:space="preserve"> было учтено надлежащим образом, и, как в предыдущий двухгодичный период, предлагаемые Программа и бюджет на 2016–2017 гг. включают в себя риски, выявленные в отношении достижения ожидаемых результатов по каждой программе.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15.</w:t>
      </w:r>
      <w:r w:rsidRPr="005D0CB1">
        <w:tab/>
        <w:t xml:space="preserve">В Отчете </w:t>
      </w:r>
      <w:r w:rsidR="006D1932" w:rsidRPr="005D0CB1">
        <w:t>Организации</w:t>
      </w:r>
      <w:r w:rsidRPr="005D0CB1">
        <w:t xml:space="preserve"> рекомендуется расширить участие заинтересованных сторон в целях обеспечения сбалансированности точек зрения и в этом контексте поддерж</w:t>
      </w:r>
      <w:r w:rsidR="006D1932" w:rsidRPr="005D0CB1">
        <w:t>ив</w:t>
      </w:r>
      <w:r w:rsidRPr="005D0CB1">
        <w:t>ать усилия стран по созданию национальных комитетов по развитию и ИС.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ВОИС тесно сотрудничает с национальными органами власти в целях содействия более широкому участию соответствующих заинтересованных сторон во всех видах сотрудничества и обеспечения сбалансированного подхода к ИС, а также поддержки национальных усилий в области создания и укрепления схем взаимодействия по вопросам развития и ИС.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Региональные бюро оказывают консультации и содействуют созданию национальных координационных комитетов по вопросам ИС в государствах-членах, как неотъемлемой части процесса формулирования, принятия и осуществления национальных стратегий ИС при условии уважения суверенных решений государств-членов.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lastRenderedPageBreak/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16.</w:t>
      </w:r>
      <w:r w:rsidRPr="005D0CB1">
        <w:tab/>
        <w:t xml:space="preserve">В Отчете рекомендуется активизировать усилия по </w:t>
      </w:r>
      <w:r w:rsidR="006D1932" w:rsidRPr="005D0CB1">
        <w:t>увеличению объема</w:t>
      </w:r>
      <w:r w:rsidRPr="005D0CB1">
        <w:t xml:space="preserve"> добровольных взносов, в том числе от основных доноров и благотворительных организаций.  </w:t>
      </w:r>
    </w:p>
    <w:p w:rsidR="00E37965" w:rsidRPr="005D0CB1" w:rsidRDefault="00E37965" w:rsidP="000C1BE7"/>
    <w:p w:rsidR="00E37965" w:rsidRPr="005D0CB1" w:rsidRDefault="006B145C" w:rsidP="000C1BE7">
      <w:pPr>
        <w:pStyle w:val="ListParagraph"/>
        <w:numPr>
          <w:ilvl w:val="0"/>
          <w:numId w:val="12"/>
        </w:numPr>
        <w:ind w:left="567"/>
      </w:pPr>
      <w:r w:rsidRPr="005D0CB1">
        <w:t>Секретариат ВОИС на регулярной основе занимается активизацией усилий по наращиванию добровольных взносов от основных доноров и благотворительных организаций.  С 2013 г. основной акцент в рамках этих усилий делается на мобилизации ресурсов на конкретные проекты ВОИС, такие как WIPO GREEN, WIPO Re:Search и Консорциум ABC. С 2014 г. консультативные услуги по мобилизации ресурсов предоставляются руководителям проектов ВОИС в целях их поддержки при осуществлении мер по мобилизации ресурсов в рамках отдельных проектов.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17.</w:t>
      </w:r>
      <w:r w:rsidRPr="005D0CB1">
        <w:tab/>
        <w:t>В Отчете ВОИС рекомендуется более активно искать партнеров, в частности международные неправительственные организации (НПО), и привлекать их в качестве партнеров по взаимодействию в ходе осуществления деятельности по сотрудничеству в области развития.  Кроме того, в Отчете ВОИС рекомендуется вести более активную партнерскую деятельность с национальными институтами на местном уровне.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</w:pPr>
      <w:r w:rsidRPr="005D0CB1">
        <w:t>В рамках соглашения ВОИС-ВТО ВОИС сотрудничает с ВТО в области обучения и мер по созданию потенциала как на национальном, так и на региональном уровне.  Программа трехстороннего сотрудничества с ВТО и ВОЗ также охватывает вопросы сотрудничества в области развития.  Кроме того, с 2013 г. ВОИС является партнером по сотр</w:t>
      </w:r>
      <w:r w:rsidR="00F45E26" w:rsidRPr="005D0CB1">
        <w:t>удничеству в области развития Организации</w:t>
      </w:r>
      <w:r w:rsidRPr="005D0CB1">
        <w:t xml:space="preserve"> Объединенных Наций по вопросам образования, науки и </w:t>
      </w:r>
      <w:r w:rsidR="00F45E26" w:rsidRPr="005D0CB1">
        <w:t>культуры (ЮНЕСКО), Департамента</w:t>
      </w:r>
      <w:r w:rsidRPr="005D0CB1">
        <w:t xml:space="preserve"> ООН по экономическим и социальным вопро</w:t>
      </w:r>
      <w:r w:rsidR="00F45E26" w:rsidRPr="005D0CB1">
        <w:t>сам (ДЭСВ ООН), Международного союза</w:t>
      </w:r>
      <w:r w:rsidRPr="005D0CB1">
        <w:t xml:space="preserve"> электросвязи (МСЭ), Продовольственной и с</w:t>
      </w:r>
      <w:r w:rsidR="00F45E26" w:rsidRPr="005D0CB1">
        <w:t>ельскохозяйственной организации</w:t>
      </w:r>
      <w:r w:rsidRPr="005D0CB1">
        <w:t xml:space="preserve"> Объ</w:t>
      </w:r>
      <w:r w:rsidR="00F45E26" w:rsidRPr="005D0CB1">
        <w:t>единенных Наций (ФАО), Программы</w:t>
      </w:r>
      <w:r w:rsidRPr="005D0CB1">
        <w:t xml:space="preserve"> ООН по окружа</w:t>
      </w:r>
      <w:r w:rsidR="00F45E26" w:rsidRPr="005D0CB1">
        <w:t xml:space="preserve">ющей среде (ЮНЕП), Конференции </w:t>
      </w:r>
      <w:r w:rsidRPr="005D0CB1">
        <w:t>ООН по торговле и развит</w:t>
      </w:r>
      <w:r w:rsidR="00F45E26" w:rsidRPr="005D0CB1">
        <w:t>ию (ЮНКТАД), Рамочной конвенции</w:t>
      </w:r>
      <w:r w:rsidRPr="005D0CB1">
        <w:t xml:space="preserve"> ООН об изменении </w:t>
      </w:r>
      <w:r w:rsidR="00F45E26" w:rsidRPr="005D0CB1">
        <w:t>климата (РКИКООН), Международного торгового центра (МТЦ), Организации</w:t>
      </w:r>
      <w:r w:rsidRPr="005D0CB1">
        <w:t xml:space="preserve"> Объединенных Наций по промышленно</w:t>
      </w:r>
      <w:r w:rsidR="00F45E26" w:rsidRPr="005D0CB1">
        <w:t>му развитию (ЮНИДО), Управления</w:t>
      </w:r>
      <w:r w:rsidRPr="005D0CB1">
        <w:t xml:space="preserve"> Верховного комиссара ООН по правам</w:t>
      </w:r>
      <w:r w:rsidR="00F45E26" w:rsidRPr="005D0CB1">
        <w:t xml:space="preserve"> человека (УВКПЧ), Международного агентства</w:t>
      </w:r>
      <w:r w:rsidRPr="005D0CB1">
        <w:t xml:space="preserve"> по атомной энергии (МАГАТЭ), Меж</w:t>
      </w:r>
      <w:r w:rsidR="00F45E26" w:rsidRPr="005D0CB1">
        <w:t>дународного агентства</w:t>
      </w:r>
      <w:r w:rsidRPr="005D0CB1">
        <w:t xml:space="preserve"> по возобновляемым источникам энергии (IRENA),  В</w:t>
      </w:r>
      <w:r w:rsidR="00F45E26" w:rsidRPr="005D0CB1">
        <w:t>семирной таможенной организации (ВТАО) и Европейского патентного ведомства</w:t>
      </w:r>
      <w:r w:rsidRPr="005D0CB1">
        <w:t xml:space="preserve"> (ЕПВ). </w:t>
      </w:r>
    </w:p>
    <w:p w:rsidR="00E37965" w:rsidRPr="005D0CB1" w:rsidRDefault="00E37965" w:rsidP="008B40D4">
      <w:pPr>
        <w:pStyle w:val="ListParagraph"/>
        <w:jc w:val="bot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18.</w:t>
      </w:r>
      <w:r w:rsidRPr="005D0CB1">
        <w:tab/>
        <w:t>В Отчете рекомендуется обеспечить б</w:t>
      </w:r>
      <w:r w:rsidR="009A721A" w:rsidRPr="005D0CB1">
        <w:t>ó</w:t>
      </w:r>
      <w:r w:rsidRPr="005D0CB1">
        <w:t xml:space="preserve">льшую интеграцию регулярной технической помощи и технической помощи, финансируемой донорами, в целях содействия более точному измерению влияния деятельности на развитие, а также обеспечению транспарентности доноров, </w:t>
      </w:r>
      <w:r w:rsidR="0094706C" w:rsidRPr="005D0CB1">
        <w:t>бенефициаров</w:t>
      </w:r>
      <w:r w:rsidRPr="005D0CB1">
        <w:t xml:space="preserve"> и других заинтересованных сторон.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Впервые интеграция регулярной технической помощи и финансируемой донорами технической помощи была осуществлена в Программе и бюджете (ПиБ) на 2012–2013 гг.   В 2014–2015 гг. финансируемая донорами техническая помощь была также включена в процесс планирования работы на год.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lastRenderedPageBreak/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19.</w:t>
      </w:r>
      <w:r w:rsidRPr="005D0CB1">
        <w:tab/>
        <w:t xml:space="preserve">В Отчете сотрудникам рекомендуется более тщательно определять успешность или неудачу осуществляемых ими мер в рамках деятельности по сотрудничеству в области развития при оценке воздействия и результатов.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 w:hanging="207"/>
      </w:pPr>
      <w:r w:rsidRPr="005D0CB1">
        <w:t>Система УКР, процесс ПиБ и ежегодное планирование работы используются для непрерывного повышения сосредоточенности на результатах, мониторинге и оценке.</w:t>
      </w:r>
    </w:p>
    <w:p w:rsidR="00E37965" w:rsidRPr="005D0CB1" w:rsidRDefault="00E37965" w:rsidP="000C1BE7">
      <w:pPr>
        <w:ind w:left="567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94706C" w:rsidP="000C1BE7">
      <w:r w:rsidRPr="005D0CB1">
        <w:t>20.</w:t>
      </w:r>
      <w:r w:rsidRPr="005D0CB1">
        <w:tab/>
        <w:t>Некоторые из рекомендаций</w:t>
      </w:r>
      <w:r w:rsidR="00E37965" w:rsidRPr="005D0CB1">
        <w:t xml:space="preserve"> Отчета также касаются процесса стратегического принятия решений и планирования проектов КРИС, а также обеспечения оценки таких проектов до их расширения или продления. </w:t>
      </w:r>
    </w:p>
    <w:p w:rsidR="00E37965" w:rsidRPr="005D0CB1" w:rsidRDefault="00E37965" w:rsidP="000C1BE7">
      <w:pPr>
        <w:ind w:firstLine="360"/>
      </w:pPr>
    </w:p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 ВОИС была создана эффективная система планирования, контроля и оценки выполнения рекомендаций и проектов ПДР.  Основанная на проектах методология предполагает использование независимого внешнего механизма после завершения каждого проекта.  Решение о возобновлении, прекращении или активизации проекта принимается государствами-членами в ходе сессии КРИС на основе рекомендации внешнего эксперта.</w:t>
      </w:r>
    </w:p>
    <w:p w:rsidR="00E37965" w:rsidRPr="005D0CB1" w:rsidRDefault="00E37965" w:rsidP="000C1BE7">
      <w:pPr>
        <w:ind w:left="360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ind w:firstLine="360"/>
      </w:pPr>
    </w:p>
    <w:p w:rsidR="00E37965" w:rsidRPr="005D0CB1" w:rsidRDefault="00E37965" w:rsidP="000C1BE7">
      <w:r w:rsidRPr="005D0CB1">
        <w:t>21.</w:t>
      </w:r>
      <w:r w:rsidRPr="005D0CB1">
        <w:tab/>
        <w:t>В Отчете рекомендуется провести стратегический обзор внутренней организационной структуры ВОИС в целях приведения ее в соответствие с целями организации и приоритетами в области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 2010 г. в рамках Программы стратегической перестройки была запущена инициатива по совершенствованию организационной структуры.  Это был</w:t>
      </w:r>
      <w:r w:rsidR="009A721A" w:rsidRPr="005D0CB1">
        <w:t>о</w:t>
      </w:r>
      <w:r w:rsidRPr="005D0CB1">
        <w:t xml:space="preserve"> дополнено внедрением кадрового планирования в двухгодичный период 2014–2015 гг., которое в настоящее время полностью интегрировано в систему УКР ВОИС.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22.</w:t>
      </w:r>
      <w:r w:rsidRPr="005D0CB1">
        <w:tab/>
        <w:t>В Отчете рекомендуется разработать адекватное определение «деятельности по сотрудничеству в области развития» в целях ПиБ и использования его при оценке доли рабочего времени, затраченного на осуществление деятельности по сотрудничеству в области развития.  В то же время в Отчете также признается, что «по сравнению с более ранними годами в предлагаемых ПиБ на 2012–2013 гг. дается более четкое определение расходов на цели развития».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 настоящее время в КПБ идут дискуссии об определении расходов на цели развития в контексте Программы и бюджета.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находящейся на стадии реализации.</w:t>
      </w:r>
    </w:p>
    <w:p w:rsidR="00E37965" w:rsidRPr="005D0CB1" w:rsidRDefault="00E37965" w:rsidP="000C1BE7"/>
    <w:p w:rsidR="00E37965" w:rsidRPr="005D0CB1" w:rsidRDefault="00E37965" w:rsidP="000C1BE7">
      <w:r w:rsidRPr="005D0CB1">
        <w:t>23.</w:t>
      </w:r>
      <w:r w:rsidRPr="005D0CB1">
        <w:tab/>
        <w:t xml:space="preserve">В Отчете рекомендуется оказывать более активную помощь развивающимся странам при оценке их потребностей в области развития, возможностей в области ИС и надлежащих стратегий.  Кроме того, в Отчете говорится о необходимости разработки удовлетворительной методологии оказания помощи развивающимся странам в оценке их </w:t>
      </w:r>
      <w:r w:rsidRPr="005D0CB1">
        <w:lastRenderedPageBreak/>
        <w:t>потребностей в области развития, их потенциала в области ИС и соответствующих стратегий.</w:t>
      </w:r>
    </w:p>
    <w:p w:rsidR="00E37965" w:rsidRPr="005D0CB1" w:rsidRDefault="00E37965" w:rsidP="000C1BE7"/>
    <w:p w:rsidR="009A721A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ВОИС оказывает непрерывное содействие государствам-членам в области оценки их связанных с ИС потребностей в области развития, потенциала в области ИС и институциональных механизмов, чтобы более четко определять приоритеты.  Кроме того, </w:t>
      </w:r>
      <w:r w:rsidR="009249A9" w:rsidRPr="005D0CB1">
        <w:t>она оказывает</w:t>
      </w:r>
      <w:r w:rsidRPr="005D0CB1">
        <w:t xml:space="preserve"> содействие в постановке основанных на результатах и ориентированных на развитие целей посредством формулирования национальных стратегий ИС с помощью надлежащей методологии и инструментов в рамках какого-либо проекта ПДР.  </w:t>
      </w:r>
    </w:p>
    <w:p w:rsidR="009A721A" w:rsidRPr="005D0CB1" w:rsidRDefault="009A721A" w:rsidP="000C1BE7">
      <w:pPr>
        <w:pStyle w:val="ListParagraph"/>
        <w:ind w:left="567"/>
      </w:pPr>
    </w:p>
    <w:p w:rsidR="00E37965" w:rsidRPr="005D0CB1" w:rsidRDefault="00E37965" w:rsidP="000C1BE7">
      <w:pPr>
        <w:pStyle w:val="ListParagraph"/>
        <w:ind w:left="567"/>
      </w:pPr>
      <w:r w:rsidRPr="005D0CB1">
        <w:t>Например, все программы, разработанные Академией ВОИС, учитывают использование ИС в целях содействия справедливому балансу между охраной ИС и интересами общ</w:t>
      </w:r>
      <w:r w:rsidR="009249A9" w:rsidRPr="005D0CB1">
        <w:t>ественности.  Содержание учебных</w:t>
      </w:r>
      <w:r w:rsidRPr="005D0CB1">
        <w:t xml:space="preserve"> курсов постоянно обновляется с учетом новых вопросов ИС, актуальных для социально-экономического развития.  В Академии также действуют две специальные учебные программы для должност</w:t>
      </w:r>
      <w:r w:rsidR="009249A9" w:rsidRPr="005D0CB1">
        <w:t>ных лиц из развивающихся стран</w:t>
      </w:r>
      <w:r w:rsidRPr="005D0CB1">
        <w:t xml:space="preserve"> и НРС, в ходе которых они разрабатывают и реализуют на национальном уровне проекты в области использования ИС в целях национального социально-экономического развития.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24.</w:t>
      </w:r>
      <w:r w:rsidRPr="005D0CB1">
        <w:tab/>
        <w:t xml:space="preserve">Согласно содержащейся в Отчете рекомендации в рамках двух проектов ВОИС, касающихся национальных стратегий ИС, необходимо обеспечить активное участие самых разных внешних заинтересованных сторон и экспертов, а также обеспечить внутреннюю координацию. </w:t>
      </w:r>
    </w:p>
    <w:p w:rsidR="00E37965" w:rsidRPr="005D0CB1" w:rsidRDefault="00E37965" w:rsidP="000C1BE7">
      <w:pPr>
        <w:ind w:firstLine="360"/>
      </w:pPr>
    </w:p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Методология разработки национальной стратегии ИС была создана в рамках проекта ПДР «Совершенствование национального, субрегионального и регионального потенциала учреждений и пользователей ИС».  Эта стратегия включает в себя средства оценки потребностей, определения эталонных показателей и руководящих принципов для итерационного процесса консультаций и проверки обоснованности с участием многих заинтересованных сторон.  Региональные бюро используют эту методологию для содействия формулированию стратегий ИС для стран соответствующих регионов при участии соответствующих секторов, особенно на этапе реализации.</w:t>
      </w:r>
    </w:p>
    <w:p w:rsidR="00E37965" w:rsidRPr="005D0CB1" w:rsidRDefault="00E37965" w:rsidP="000C1BE7">
      <w:pPr>
        <w:ind w:left="360" w:firstLine="360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25.</w:t>
      </w:r>
      <w:r w:rsidRPr="005D0CB1">
        <w:tab/>
        <w:t>В Отчете ВОИС рекомендуется расширить спектр взаимодействия с неправительственными партнерами, позволяющего обеспечивать длительность результатов и содействовать разнообразию позиций и подходов: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ВОИС последовательно участвует в диалоге и консультациях с широким спектром внешних заинтересованных сторон, включая НПО, занимающиеся вопросами ИС.  Цель такого диалога состоит в том, чтобы способствовать диалогу и получать преимущества от наличия целого спектра точек зрения.  Организация постоянно участвует в различных ф</w:t>
      </w:r>
      <w:r w:rsidR="009249A9" w:rsidRPr="005D0CB1">
        <w:t>орумах</w:t>
      </w:r>
      <w:r w:rsidRPr="005D0CB1">
        <w:t xml:space="preserve">, включая практикумы и семинары, консультации по конкретным проектам и тематические секции, при помощи которых она привлекала к сотрудничеству неправительственные организации.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lastRenderedPageBreak/>
        <w:t xml:space="preserve">Генеральный директор </w:t>
      </w:r>
      <w:r w:rsidR="009249A9" w:rsidRPr="005D0CB1">
        <w:t xml:space="preserve">ежегодно </w:t>
      </w:r>
      <w:r w:rsidRPr="005D0CB1">
        <w:t xml:space="preserve">проводит встречу, организованную только для аккредитованных НПО, продолжая важную традицию открытого, транспарентного и живого обсуждения с такими НПО вопросов деятельности и достижений ВОИС.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ВОИС продолжит реализацию инициатив, стимулирующих и облегчающих активное и конструктивное участие гражданского обществ</w:t>
      </w:r>
      <w:r w:rsidR="009249A9" w:rsidRPr="005D0CB1">
        <w:t>а в целях содействия обеспечению</w:t>
      </w:r>
      <w:r w:rsidRPr="005D0CB1">
        <w:t xml:space="preserve"> разнообразия точек зрения в ее работе.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26.</w:t>
      </w:r>
      <w:r w:rsidRPr="005D0CB1">
        <w:tab/>
        <w:t>В Отчете ВОИС рекомендуется повысить эффективность сотрудничества с организациями системы ООН и учреждениями по вопросам развития и, в частности</w:t>
      </w:r>
      <w:r w:rsidR="009249A9" w:rsidRPr="005D0CB1">
        <w:t>,</w:t>
      </w:r>
      <w:r w:rsidRPr="005D0CB1">
        <w:t xml:space="preserve"> с ВТО.</w:t>
      </w:r>
    </w:p>
    <w:p w:rsidR="00E37965" w:rsidRPr="005D0CB1" w:rsidRDefault="00E37965" w:rsidP="000C1BE7">
      <w:pPr>
        <w:ind w:firstLine="360"/>
      </w:pPr>
    </w:p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 дополнение к информации, представленной в рекомендации №17 следует отметить, что Секретариат ВОИС регулярно представляет от</w:t>
      </w:r>
      <w:r w:rsidR="009249A9" w:rsidRPr="005D0CB1">
        <w:t xml:space="preserve">четы организациям системы ООН о </w:t>
      </w:r>
      <w:r w:rsidRPr="005D0CB1">
        <w:t>вкладе его деятельности в развитие.  Так, в январе 2013 г. и 2014 г. Генеральный директор направил Генеральному секретарю ООН Отчет о реализации программ ВОИС за 2010–2011 гг. и Отчет Генерального директора Комитету по развитию и интеллектуальной собственности.  ВОИС все шире признается ценным источником информации, помощи и поддержки по широкому кругу вопросов ИС, которые возникают в рамках других форумов.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27.</w:t>
      </w:r>
      <w:r w:rsidRPr="005D0CB1">
        <w:tab/>
        <w:t>В Отчете ВОИС рекомендуется активизировать внешнюю координацию в целях создания методологий разработки национальных стратегий ИС, а также координацию на страновом уровне в процессе разработки таких стратеги</w:t>
      </w:r>
      <w:r w:rsidR="009249A9" w:rsidRPr="005D0CB1">
        <w:t>й</w:t>
      </w:r>
      <w:r w:rsidRPr="005D0CB1">
        <w:t>.</w:t>
      </w:r>
    </w:p>
    <w:p w:rsidR="00E37965" w:rsidRPr="005D0CB1" w:rsidRDefault="00E37965" w:rsidP="000C1BE7"/>
    <w:p w:rsidR="00E37965" w:rsidRPr="005D0CB1" w:rsidRDefault="00B03346" w:rsidP="000C1BE7">
      <w:pPr>
        <w:pStyle w:val="ListParagraph"/>
        <w:numPr>
          <w:ilvl w:val="0"/>
          <w:numId w:val="12"/>
        </w:numPr>
        <w:ind w:left="567"/>
      </w:pPr>
      <w:r w:rsidRPr="005D0CB1">
        <w:t>Как было указано выше, ВОИС разработала концептуальный инструмент, направляющий страны в ходе разработки своих стратегий ИС.  Это</w:t>
      </w:r>
      <w:r w:rsidR="009249A9" w:rsidRPr="005D0CB1">
        <w:t>т</w:t>
      </w:r>
      <w:r w:rsidRPr="005D0CB1">
        <w:t xml:space="preserve"> инструмент требует задействования в процессе формулирования и реализации национальной стратегии ИС всех соответствующих заинтересованных сторон, включая учреждения системы ООН, межправительственные организации и доноров. Соответственно, во многих случая осуществляется сотрудничество с другими международными организациями.  Объем внешних консультаций по-прежнему определяется заинтересованными государствами-членами.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28.</w:t>
      </w:r>
      <w:r w:rsidRPr="005D0CB1">
        <w:tab/>
        <w:t>В Отчете рекомендуется обращать основное внимание не на краткосрочные проекты, а на более долгосрочные или постепенно аккумулируемые результаты деятельности по сотрудничеству в целях развития.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287D1D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За последние несколько двухгодичных периодов ВОИС переориентировала свою деятельность по оказанию технической помощи и созданию потенциала на долгосрочные устойчивые проекты, направленные на достижение конкретных результатов и </w:t>
      </w:r>
      <w:r w:rsidR="005A1ACA" w:rsidRPr="005D0CB1">
        <w:t>субстантивное сотрудничество</w:t>
      </w:r>
      <w:r w:rsidRPr="005D0CB1">
        <w:t xml:space="preserve"> в интересах всех систем ИС развивающихся стран и НРС.  Например, в настоящее время идет работа над инициативой по созданию центров ИС в развивающихся странах в целях ускорения </w:t>
      </w:r>
      <w:r w:rsidR="005A1ACA" w:rsidRPr="005D0CB1">
        <w:t>разработки</w:t>
      </w:r>
      <w:r w:rsidRPr="005D0CB1">
        <w:t xml:space="preserve"> технологических инноваций.  Эта инициатива будет реализована в </w:t>
      </w:r>
      <w:r w:rsidRPr="005D0CB1">
        <w:lastRenderedPageBreak/>
        <w:t>течение двух двухгодичных периодов, и в ее рамках будет обобщена деятельность различных программ ВОИС в интересах целевой заинтересованной группы и в целях создания институционального потенциала представленных в этой группе учреждений.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29.</w:t>
      </w:r>
      <w:r w:rsidRPr="005D0CB1">
        <w:tab/>
        <w:t>В Отчете рекомендуется отдавать приоритет сотрудничеству Юг-Юг и обмену опытом, отчасти как более эффективному способу</w:t>
      </w:r>
      <w:r w:rsidR="005A1ACA" w:rsidRPr="005D0CB1">
        <w:t xml:space="preserve"> оказания</w:t>
      </w:r>
      <w:r w:rsidRPr="005D0CB1">
        <w:t xml:space="preserve"> технической помощи.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Предполагается, что обмен опытом должен быть активизирован благодаря использованию функции интерактивного диалога между заинтересованными сторонами, которая была создана на сайте сотрудничества Юг-Юг ВОИС, базы данных о гибких возможностях и платформ для передачи технологий. </w:t>
      </w:r>
    </w:p>
    <w:p w:rsidR="00A52809" w:rsidRPr="005D0CB1" w:rsidRDefault="00A52809" w:rsidP="000C1BE7">
      <w:pPr>
        <w:pStyle w:val="ListParagraph"/>
        <w:ind w:left="567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5A1ACA" w:rsidP="000C1BE7">
      <w:r w:rsidRPr="005D0CB1">
        <w:t>30.</w:t>
      </w:r>
      <w:r w:rsidRPr="005D0CB1">
        <w:tab/>
        <w:t>В Отчете представлен</w:t>
      </w:r>
      <w:r w:rsidR="00E37965" w:rsidRPr="005D0CB1">
        <w:t xml:space="preserve"> ряд рекомендаций, направленных на создание инфраструктуры.</w:t>
      </w:r>
    </w:p>
    <w:p w:rsidR="00E37965" w:rsidRPr="005D0CB1" w:rsidRDefault="00E37965" w:rsidP="000C1BE7">
      <w:pPr>
        <w:ind w:firstLine="567"/>
      </w:pPr>
    </w:p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ВОИС продолжает развитие своей технической инфраструктуры и инфраструктуры знаний для ведомств ИС и других учреждений ИС посредством предоставления широкого спектра высококачественных услуг своим заинтересованным сторонам (Автоматизированная система промышленной собственности (IPAS), система WIPO Copyright Connection (WCC), </w:t>
      </w:r>
      <w:r w:rsidR="0094706C" w:rsidRPr="005D0CB1">
        <w:t>Служба цифрового доступа (DAS),</w:t>
      </w:r>
      <w:r w:rsidRPr="005D0CB1">
        <w:t xml:space="preserve"> Система централизованного доступа к поиску и экспертизе ВОИС (CASE)). 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firstLine="567"/>
      </w:pPr>
      <w:r w:rsidRPr="005D0CB1">
        <w:t>Эту рекомендацию можно считать выполненной.</w:t>
      </w:r>
    </w:p>
    <w:p w:rsidR="00E37965" w:rsidRPr="005D0CB1" w:rsidRDefault="00E37965" w:rsidP="000C1BE7"/>
    <w:p w:rsidR="00E37965" w:rsidRPr="005D0CB1" w:rsidRDefault="00E37965" w:rsidP="000C1BE7">
      <w:r w:rsidRPr="005D0CB1">
        <w:t>31.</w:t>
      </w:r>
      <w:r w:rsidRPr="005D0CB1">
        <w:tab/>
        <w:t>В Отчете представлено несколько рекомендаций в области модернизации ведомств ИС.  Например, в патентной области странам следует оказывать более значительную помощь в анализе отчетов о международном поиске и экспертизе и/или отчетов, составляемых другими национальными патентными ведомствами, с учетом норм национального законодательства.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ВОИС расширила поддержку, оказываемую ведомствам ИС в целях совершенствования их систем ведения дел с использованием современных ИТ-систем.  С 2011 г. количество ведомств ИС, использующих предоставляемые ВОИС системы для получения, управления, экспертизы и распространения прав ИС увеличилось почти на 50 процентов: с 48 до 70 ведомств.  Инициирование проектов происходит после проведения оценки, которая включает в себя понимание приоритетов, наличия доступных ресурсов, управленческого потенциала и готовности к реализации проекта.  С учетом приоритетов, озвученных государствами-членами ВО</w:t>
      </w:r>
      <w:r w:rsidR="0094706C" w:rsidRPr="005D0CB1">
        <w:t>И</w:t>
      </w:r>
      <w:r w:rsidRPr="005D0CB1">
        <w:t>С расширила свою программу технической помощи для ведомств ИС и включила в нее поддержку в области онлайновой подач заявок и онлайновой публикации.  В целях повышения устойчивости и качества оказания технической помощи была создана специальная группа поддержки (Служба поддержки IPAS).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lastRenderedPageBreak/>
        <w:t>32.</w:t>
      </w:r>
      <w:r w:rsidRPr="005D0CB1">
        <w:tab/>
        <w:t xml:space="preserve">В Отчете приводится несколько рекомендаций, направленных на повышение уровня транспарентности и оценки помощи в области законодательства.  В частности, предлагается назначить группу внешних экспертов по правовым вопросам для проведения обзора помощи в области законодательства.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bCs/>
        </w:rPr>
      </w:pPr>
      <w:r w:rsidRPr="005D0CB1">
        <w:t xml:space="preserve">Необходимость формулировки адекватных ожидаемых результатов и показателей результативности помощи в законодательной области учитывается в рамках процесса ПиБ. В ПиБ на 2014–2015 гг. содержится ожидаемый результат: «Целевые и сбалансированные законодательные, регулятивные и политические положения ИС».  Однако следует отметить, что консультация, предоставленная на двусторонней основе Секретариатом ВОИС государству-члену может быть раскрыта или опубликована только на основе решения этого государства-члена.  </w:t>
      </w:r>
    </w:p>
    <w:p w:rsidR="00E37965" w:rsidRPr="005D0CB1" w:rsidRDefault="00E37965" w:rsidP="000C1BE7">
      <w:pPr>
        <w:ind w:left="360"/>
        <w:rPr>
          <w:bCs/>
        </w:rPr>
      </w:pPr>
    </w:p>
    <w:p w:rsidR="00E37965" w:rsidRPr="005D0CB1" w:rsidRDefault="00E37965" w:rsidP="000C1BE7">
      <w:pPr>
        <w:ind w:left="567"/>
      </w:pPr>
      <w:r w:rsidRPr="005D0CB1">
        <w:t>Следует отметить, что касательно этой рекомендации внешняя оценка законодательной помощи в области осуществления прав интеллектуальной собственности была проведена в рамках оценки Стратегической цели VI.  Интервью с выборкой стран-бенефициаров подтвердили высокое качество и нейтральный хар</w:t>
      </w:r>
      <w:r w:rsidR="00334E01" w:rsidRPr="005D0CB1">
        <w:t>актер консультаций</w:t>
      </w:r>
      <w:r w:rsidRPr="005D0CB1">
        <w:t>, которые были охарактеризованы как непредвзятые.</w:t>
      </w:r>
    </w:p>
    <w:p w:rsidR="00E37965" w:rsidRPr="005D0CB1" w:rsidRDefault="00E37965" w:rsidP="000C1BE7"/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firstLine="360"/>
      </w:pPr>
    </w:p>
    <w:p w:rsidR="00E37965" w:rsidRPr="005D0CB1" w:rsidRDefault="00E37965" w:rsidP="000C1BE7">
      <w:r w:rsidRPr="005D0CB1">
        <w:t>33.</w:t>
      </w:r>
      <w:r w:rsidRPr="005D0CB1">
        <w:tab/>
        <w:t>В Отчете рекомендуется, чтобы сотрудники старшего управленческого звена обеспечивали представление всеми секторами/программами в Базу данных по технической помощи полной информации об их мероприятиях в законотворческой области.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Синхронизация базы данных IP-TAD с системой Планирования общеорганизационных ресурсов (ПОР), которая ведется в настоящее время, позволит обеспечить надлежащее включение технической помощи, </w:t>
      </w:r>
      <w:r w:rsidR="00334E01" w:rsidRPr="005D0CB1">
        <w:t>в том числе законодательной помощи</w:t>
      </w:r>
      <w:r w:rsidRPr="005D0CB1">
        <w:t>, в IP-TAD.</w:t>
      </w:r>
    </w:p>
    <w:p w:rsidR="00E37965" w:rsidRPr="005D0CB1" w:rsidRDefault="00E37965" w:rsidP="000C1BE7">
      <w:pPr>
        <w:pStyle w:val="ListParagraph"/>
      </w:pPr>
    </w:p>
    <w:p w:rsidR="00A52809" w:rsidRPr="005D0CB1" w:rsidRDefault="00A52809" w:rsidP="000C1BE7">
      <w:pPr>
        <w:ind w:firstLine="567"/>
      </w:pPr>
      <w:r w:rsidRPr="005D0CB1">
        <w:t>Эту рекомендацию можно считать находящейся на стадии реализации.</w:t>
      </w:r>
    </w:p>
    <w:p w:rsidR="00E37965" w:rsidRPr="005D0CB1" w:rsidRDefault="00E37965" w:rsidP="000C1BE7"/>
    <w:p w:rsidR="00E37965" w:rsidRPr="005D0CB1" w:rsidRDefault="00E37965" w:rsidP="000C1BE7">
      <w:r w:rsidRPr="005D0CB1">
        <w:t>34.</w:t>
      </w:r>
      <w:r w:rsidRPr="005D0CB1">
        <w:tab/>
        <w:t>Согласно рекомендации Отчета оценка потребностей стран и стратегий ИС должна быть основой для предоставления консультаций в области законодательства и регулирования</w:t>
      </w:r>
      <w:r w:rsidR="00334E01" w:rsidRPr="005D0CB1">
        <w:t>,</w:t>
      </w:r>
      <w:r w:rsidRPr="005D0CB1">
        <w:t xml:space="preserve"> прежде чем будет дан ответ на запрос об оказании помощи в законодательной области, и что ВОИС следует проводить работу с соответствующей страной для выяснения ее приоритетов в области развития, нужд в конкретных отраслях и соответствующих международных обязательств.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  <w:rPr>
          <w:bCs/>
        </w:rPr>
      </w:pPr>
      <w:r w:rsidRPr="005D0CB1">
        <w:t>В настоящее время Секретариат ВОИС применяет практику использования оценок страновых потребностей и стратегий стран в области ИС в качестве материала при оказании помощи в области законодательства в тех странах, где эти средства существуют или внедряются.  Обычно оказанию помощи в законодательной сфере предшествует направление Секретариатом соответствующей стране запросов о предоставлении информации и устанавливается связь с контактными лицами в государственных структурах соответствующей страны.  Кроме того, применяются процедуры внутренних консультаций и подтверждений (т. е. стратегии в области ИС систематически отсылаются в Отдел патентного права для получения комментариев по вопросам, касающимся патентного права).</w:t>
      </w:r>
    </w:p>
    <w:p w:rsidR="00E37965" w:rsidRPr="005D0CB1" w:rsidRDefault="00E37965" w:rsidP="000C1BE7">
      <w:pPr>
        <w:ind w:left="360"/>
        <w:rPr>
          <w:bCs/>
        </w:rPr>
      </w:pPr>
    </w:p>
    <w:p w:rsidR="00E37965" w:rsidRPr="005D0CB1" w:rsidRDefault="00E37965" w:rsidP="000C1BE7">
      <w:pPr>
        <w:ind w:left="567"/>
        <w:rPr>
          <w:bCs/>
        </w:rPr>
      </w:pPr>
      <w:r w:rsidRPr="005D0CB1">
        <w:t xml:space="preserve">В области оказания консультаций государствам-членам по вопросам законодательства и регулирования в сфере товарных знаков, промышленных </w:t>
      </w:r>
      <w:r w:rsidRPr="005D0CB1">
        <w:lastRenderedPageBreak/>
        <w:t>образцов и географических указаний Отдел законодательства и консультаций в области законодательства Сектора брендов и промышленных образцов внедрил систему сбора отзывов, при помощи которой государствам, получающим консультации по вопросам законодательства, предлагается направлять в Секретариат информацию о степени их удовлетворенности полученными консультациями.</w:t>
      </w:r>
    </w:p>
    <w:p w:rsidR="00E37965" w:rsidRPr="005D0CB1" w:rsidRDefault="00E37965" w:rsidP="008B40D4">
      <w:pPr>
        <w:ind w:left="360"/>
        <w:jc w:val="both"/>
        <w:rPr>
          <w:bCs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left="360"/>
      </w:pPr>
    </w:p>
    <w:p w:rsidR="00E37965" w:rsidRPr="005D0CB1" w:rsidRDefault="00E37965" w:rsidP="000C1BE7">
      <w:r w:rsidRPr="005D0CB1">
        <w:t>35.</w:t>
      </w:r>
      <w:r w:rsidRPr="005D0CB1">
        <w:tab/>
        <w:t xml:space="preserve">Согласно рекомендации Отчета Организации следует использовать проактивный подход к гибким возможностям и предоставлять развивающимся странам набор вариантов действий и гибких возможностей, предусмотренных международным правом.  Кроме того, ВОИС предлагается объяснять, как различные варианты действий могут сдерживать достижение их целей в области развития или содействовать их достижению.  </w:t>
      </w:r>
    </w:p>
    <w:p w:rsidR="00E37965" w:rsidRPr="005D0CB1" w:rsidRDefault="00E37965" w:rsidP="000C1BE7"/>
    <w:p w:rsidR="008102DC" w:rsidRPr="005D0CB1" w:rsidRDefault="00E37965" w:rsidP="000C1BE7">
      <w:pPr>
        <w:pStyle w:val="ListParagraph"/>
        <w:numPr>
          <w:ilvl w:val="0"/>
          <w:numId w:val="12"/>
        </w:numPr>
        <w:rPr>
          <w:sz w:val="20"/>
        </w:rPr>
      </w:pPr>
      <w:r w:rsidRPr="005D0CB1">
        <w:t xml:space="preserve">Секретариат ВОИС систематически знакомит развивающиеся страны со всем спектром вариантов и гибких возможностей, доступных для них в рамках получения консультаций в области законодательства.  Материалы, предоставляемые в рамках консультаций в сфере законодательства, всегда предусматривают обоснованные и взвешенные решения; во многих случаях Секретариат ВОИС также предлагает альтернативное решение для решения той же задачи.  </w:t>
      </w:r>
    </w:p>
    <w:p w:rsidR="008102DC" w:rsidRPr="005D0CB1" w:rsidRDefault="008102DC" w:rsidP="000C1BE7">
      <w:pPr>
        <w:pStyle w:val="ListParagraph"/>
      </w:pPr>
    </w:p>
    <w:p w:rsidR="00136C3D" w:rsidRPr="005D0CB1" w:rsidRDefault="00E37965" w:rsidP="000C1BE7">
      <w:pPr>
        <w:pStyle w:val="ListParagraph"/>
        <w:rPr>
          <w:sz w:val="20"/>
        </w:rPr>
      </w:pPr>
      <w:r w:rsidRPr="005D0CB1">
        <w:t>Например, в области защиты прав внимание развивающихся стран, которым оказываются консультации, систематически привлекается к статьям 7–8 Соглашения по ТРИПС, а также гибким возможностям и вариантам, предусмотренным положениями Части III Соглашения по ТРИПС.  Аналогичным образом, при оказании консультаций по законодательству в патентной области всегда упоминаются гибкие возможности, предусмотренные в международной патентной системе, к которым привлекается внимание соответствующих национальных органов.  В рамках КРИС прошло обсуждение четырех документов под названием «Связанные с патентами гибкие возможности многосторонней нормативной базы и их реализация через законодательство на национальном и региональном уровнях», которые иллюстрируют вопросы, связанные с рядом гибких возможностей, и различные подходы</w:t>
      </w:r>
      <w:r w:rsidR="00334E01" w:rsidRPr="005D0CB1">
        <w:t>,</w:t>
      </w:r>
      <w:r w:rsidRPr="005D0CB1">
        <w:t xml:space="preserve"> которые применяются в данной области на </w:t>
      </w:r>
      <w:r w:rsidRPr="005D0CB1">
        <w:rPr>
          <w:szCs w:val="22"/>
        </w:rPr>
        <w:t>национальном и региональном уровнях (</w:t>
      </w:r>
      <w:hyperlink r:id="rId11">
        <w:r w:rsidRPr="005D0CB1">
          <w:rPr>
            <w:rStyle w:val="Hyperlink"/>
            <w:szCs w:val="22"/>
          </w:rPr>
          <w:t>http://www.wipo.int/ip-development/en/agenda/flexibilities/</w:t>
        </w:r>
      </w:hyperlink>
      <w:r w:rsidRPr="005D0CB1">
        <w:rPr>
          <w:szCs w:val="22"/>
        </w:rPr>
        <w:t>).</w:t>
      </w:r>
    </w:p>
    <w:p w:rsidR="00E37965" w:rsidRPr="005D0CB1" w:rsidRDefault="00E37965" w:rsidP="000C1BE7"/>
    <w:p w:rsidR="00A52809" w:rsidRPr="005D0CB1" w:rsidRDefault="00A52809" w:rsidP="000C1BE7">
      <w:pPr>
        <w:ind w:firstLine="567"/>
      </w:pPr>
      <w:r w:rsidRPr="005D0CB1">
        <w:t>Эту рекомендацию можно считать находящейся на стадии реализации.</w:t>
      </w:r>
    </w:p>
    <w:p w:rsidR="00E37965" w:rsidRPr="005D0CB1" w:rsidRDefault="00E37965" w:rsidP="000C1BE7"/>
    <w:p w:rsidR="00E37965" w:rsidRPr="005D0CB1" w:rsidRDefault="00E37965" w:rsidP="000C1BE7">
      <w:r w:rsidRPr="005D0CB1">
        <w:t>36.</w:t>
      </w:r>
      <w:r w:rsidRPr="005D0CB1">
        <w:tab/>
        <w:t xml:space="preserve">В Отчете рекомендуется опубликовать серию ориентированных на развитие рамочных документов по вопросам законодательства, на основании которых Организация предоставляет консультации.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 контексте оказания Секретариатом нормативной помощи обычной практикой является учет Секретариатом потребностей пользователей системы ИС, хотя руководство консультационным процессом в рамках любой выработки рекомендаций по вопросам разработки законодательства является прерогативой соответствующих органов власти и директивных органов.  Например, Отдел обеспечения уважения ИС разработал вопросник по ТРИПС, который был разослан государствам-членам, направившим запросы о нормативной помощи, для проверки соответствия нормативной базы соответствующей страны обязательствам и </w:t>
      </w:r>
      <w:r w:rsidRPr="005D0CB1">
        <w:lastRenderedPageBreak/>
        <w:t xml:space="preserve">альтернативам, предусмотренным в Части III Соглашения по ТРИПС, до оказания любой нормативной помощи. 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 xml:space="preserve">Эту рекомендацию можно считать находящейся на стадии реализации. </w:t>
      </w:r>
    </w:p>
    <w:p w:rsidR="00E37965" w:rsidRPr="005D0CB1" w:rsidRDefault="00E37965" w:rsidP="000C1BE7"/>
    <w:p w:rsidR="00E37965" w:rsidRPr="005D0CB1" w:rsidRDefault="00E37965" w:rsidP="000C1BE7">
      <w:r w:rsidRPr="005D0CB1">
        <w:t>37.</w:t>
      </w:r>
      <w:r w:rsidRPr="005D0CB1">
        <w:tab/>
        <w:t>Согласно рекомендации Отчета ВОИС следует расширить поддержку анализа воздействия новых международных соглашений по ИС на национальное развитие и цели государственной политики и способствовать обмену информацией между странами, включая развивающиеся страны, об их опыте в области законодательс</w:t>
      </w:r>
      <w:r w:rsidR="00306D11" w:rsidRPr="005D0CB1">
        <w:t>тва по вопросам ИС и результатах</w:t>
      </w:r>
      <w:r w:rsidRPr="005D0CB1">
        <w:t xml:space="preserve"> в области развития.  </w:t>
      </w:r>
    </w:p>
    <w:p w:rsidR="00E37965" w:rsidRPr="005D0CB1" w:rsidRDefault="00E37965" w:rsidP="000C1BE7"/>
    <w:p w:rsidR="00306D11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 xml:space="preserve">ВОИС непрерывно ведет деятельность по оказанию поддержки странам при проведении анализа издержек и преимуществ, связанных с присоединением к </w:t>
      </w:r>
      <w:r w:rsidR="00306D11" w:rsidRPr="005D0CB1">
        <w:t>новым договорам и соглашениям по</w:t>
      </w:r>
      <w:r w:rsidRPr="005D0CB1">
        <w:t xml:space="preserve"> ИС.  Например, в области обеспечения уважения к ИС Консультативный комитет по защите прав (9-я сессия Консультативного комитета по защите прав (ККЗП)) представляет собой форум для обмена информацией между государствами-членами.  В основе работы ККЗП в основном лежит рекомендация 45 Повестки дня в области развития, а это предполагает учет более широких общественных интересов и вопросов, вызывающих обеспокоенность с точки зрения развития. </w:t>
      </w:r>
    </w:p>
    <w:p w:rsidR="00306D11" w:rsidRPr="005D0CB1" w:rsidRDefault="00306D11" w:rsidP="000C1BE7">
      <w:pPr>
        <w:pStyle w:val="ListParagraph"/>
        <w:ind w:left="567"/>
      </w:pPr>
    </w:p>
    <w:p w:rsidR="00E37965" w:rsidRPr="005D0CB1" w:rsidRDefault="00E37965" w:rsidP="000C1BE7">
      <w:pPr>
        <w:pStyle w:val="ListParagraph"/>
        <w:ind w:left="567"/>
      </w:pPr>
      <w:r w:rsidRPr="005D0CB1">
        <w:t xml:space="preserve">ВОИС также проводила региональные встречи по вопросам гибких возможностей в патентной области и заказывала подготовку работ региональными экспертами по вопросам реализации связанных с </w:t>
      </w:r>
      <w:r w:rsidR="0094706C" w:rsidRPr="005D0CB1">
        <w:t>патентами</w:t>
      </w:r>
      <w:r w:rsidRPr="005D0CB1">
        <w:t xml:space="preserve"> гибких возможностей на региональном и национальном уровнях.</w:t>
      </w:r>
    </w:p>
    <w:p w:rsidR="00E37965" w:rsidRPr="005D0CB1" w:rsidRDefault="00E37965" w:rsidP="000C1BE7"/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38.</w:t>
      </w:r>
      <w:r w:rsidRPr="005D0CB1">
        <w:tab/>
        <w:t xml:space="preserve">Согласно рекомендации Отчета ВОИС следует предоставить доступ к своим различным базам данных по вопросам законодательства и практики в сфере регулирования в рамках единого портала.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Организация обеспечивает работу глобальной базы данных правовой информации по ИС через портал WIPO Lex.  Портал WIPO Lex стал глобальным источником справочной информации по ИС, где представлен широкий спектр законодатель</w:t>
      </w:r>
      <w:r w:rsidR="00306D11" w:rsidRPr="005D0CB1">
        <w:t>ных норм</w:t>
      </w:r>
      <w:r w:rsidRPr="005D0CB1">
        <w:t>, регуляторных положений и договоров 196 стран мира.  База данных представлена на шести официальных языках ООН и предоставляет доступ своим пользователям почти к 13 000 правовым документам — как к документам на языке оригинала (представлены документы на 81 я</w:t>
      </w:r>
      <w:r w:rsidR="00306D11" w:rsidRPr="005D0CB1">
        <w:t>зыке), так и переводы документов в тех случаях, когда</w:t>
      </w:r>
      <w:r w:rsidRPr="005D0CB1">
        <w:t xml:space="preserve"> это возможно.  Число пользователей WIPO Lex быстро растет, достигая 1,5 млн пользователей ежегодно со всех континентов и из всех стран мира.  Примечательно, что скорость роста числа пользователей WIPO Lex в развивающихся странах устойчиво превышает скорость увеличения числа пользователей из промышленно развитых стран, что способствует преодолению разрыва в наличии правовой информации.  Там также представлена ключевая информация об имеющемся законодательстве и договорах, а также основные </w:t>
      </w:r>
      <w:r w:rsidR="00306D11" w:rsidRPr="005D0CB1">
        <w:t>аспекты</w:t>
      </w:r>
      <w:r w:rsidRPr="005D0CB1">
        <w:t xml:space="preserve"> международной системы ИС, </w:t>
      </w:r>
      <w:r w:rsidR="00306D11" w:rsidRPr="005D0CB1">
        <w:t>что помогает</w:t>
      </w:r>
      <w:r w:rsidRPr="005D0CB1">
        <w:t xml:space="preserve"> странам в разработке их национальных правовых систем ИС.   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lastRenderedPageBreak/>
        <w:t>39.</w:t>
      </w:r>
      <w:r w:rsidRPr="005D0CB1">
        <w:tab/>
        <w:t xml:space="preserve">В Отчете рекомендуется обновить сайт ВОИС в целях обеспечения более эффективной коммуникации с заинтересованными сторонами, донорами и бенефициарами по вопросам деятельности ВОИС и </w:t>
      </w:r>
      <w:r w:rsidR="00306D11" w:rsidRPr="005D0CB1">
        <w:t xml:space="preserve">в целях </w:t>
      </w:r>
      <w:r w:rsidRPr="005D0CB1">
        <w:t xml:space="preserve">повышения удобства поиска информации.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Секретариат провел полную реструктуризацию и обновление сайта ВОИС в целях более эффективного учета потребностей пользователей и содействия достижению стратегической цели ВОИС, которая состоит в том, что она должна играть роль всемирного источника справочной информации в области ИС.  Новый сайт был запущен в ноябре 2013 г. и был высоко оценен пользователям, а реорганизация сайта приводилась как пример успешно</w:t>
      </w:r>
      <w:r w:rsidR="004D4724" w:rsidRPr="005D0CB1">
        <w:t>й практики</w:t>
      </w:r>
      <w:r w:rsidRPr="005D0CB1">
        <w:t xml:space="preserve"> на одной из наиболее влиятельных международных веб-конференций.  В рамках проекта была проведена полная «очистка» размещенной на сайте информации, был существенно расширен пакет ключевой информации, доступной на шести языках (все страницы верхнего уровня теперь переведены на шесть языков);  разработана новая стратегия, касающаяся опыта пользователей;  был проведен комплексный обзор и реорганизация всей размещенной на сайте информации с учетом потребностей различных групп партнеров;  и разработан передовой «гибкий» дизайн сайта, с помощью которого отражение размещенной на сайте информации оптимизируется в зависимости от размера экрана того устройства, которое исполь</w:t>
      </w:r>
      <w:r w:rsidR="0094706C" w:rsidRPr="005D0CB1">
        <w:t>зуется для просмотра сайта.    К</w:t>
      </w:r>
      <w:r w:rsidRPr="005D0CB1">
        <w:t xml:space="preserve"> числу популярных нововведений относятся новые страницы с данными по странам, на которых публикуется и постоянно обновляется информация по 190 странам, содержащаяся приблизительно в 20 соответствующих базах данных ВОИС. 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Работа на втором этапе проекта по перестройке сайта продолжилась в 2014 г. и 2015 г., когда проводилась систематическая «очистка», улучшение и изменение дизайна страниц нижнего ур</w:t>
      </w:r>
      <w:r w:rsidR="0094706C" w:rsidRPr="005D0CB1">
        <w:t>овня, создание новой страницы с</w:t>
      </w:r>
      <w:r w:rsidRPr="005D0CB1">
        <w:t xml:space="preserve"> календарем (заседаний), новой страницы подбора сотрудников, новой стартовой страницы, где представлены услуги, новой страницы с наиболее часто задаваемыми вопросами, а также добавление «связанных ссылок» в нижней части каждой страницы.  В апреле 2015 г. начала работать стартовая страница внешних бюро ВОИС, а также отдельные страницы для каждого внешнего бюро, чтобы подчеркнуть деятельность этих ведомств.  В июне 2015 г. была запущена новая оптимизированная платформа подписки на электронные письма, предоставляющая заинтересованным сторонам простой способ выбирать из 23 вариантов и управлять тем, какие новости ВОИС они хотят получать.  Продолжается перевод страниц более низкого уровня на шесть языков.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pPr>
        <w:ind w:left="567"/>
      </w:pPr>
      <w:r w:rsidRPr="005D0CB1">
        <w:t>Был достигнут значительный прогресс с точки зрения поисковой функциональности сайта, и работа в этой связи продолжается.  Был создан новый, более удобный механизм поиска на основе специализированных средств поиска Google; в поиск на сайте был добавлен поиск по сайту Консорциума доступных книг (ABC) и по сайту WIPO GREEN; кроме того, теперь возможно осуществление поиска по новостной ленте на wipo.int.  К концу 2015 г. планируется ввести в действие новое веб-приложение для поиска (Solr), которое позволит улучшить адекватность результатов поиска, например, по публикациям ВОИС, заседаниям и документам заседаний, а также даст возможность более тщательно фильтровать и сортировать результаты.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/>
    <w:p w:rsidR="00E37965" w:rsidRPr="005D0CB1" w:rsidRDefault="00E37965" w:rsidP="000C1BE7">
      <w:r w:rsidRPr="005D0CB1">
        <w:t>40.</w:t>
      </w:r>
      <w:r w:rsidRPr="005D0CB1">
        <w:tab/>
        <w:t xml:space="preserve">В Отчете рекомендуется уделить внимание обобщению опыта, накопленного при создании других баз данных по вопросам оказания технической помощи, например, </w:t>
      </w:r>
      <w:r w:rsidRPr="005D0CB1">
        <w:lastRenderedPageBreak/>
        <w:t>Глобальной базы данных по технической помощи в области торговли, ведущейся в ВТО, для обеспечения полезности Базы данных для поиска партнеров.</w:t>
      </w:r>
    </w:p>
    <w:p w:rsidR="00E37965" w:rsidRPr="005D0CB1" w:rsidRDefault="00E37965" w:rsidP="000C1BE7"/>
    <w:p w:rsidR="00136C3D" w:rsidRPr="005D0CB1" w:rsidRDefault="00E37965" w:rsidP="000C1BE7">
      <w:pPr>
        <w:pStyle w:val="ListParagraph"/>
        <w:numPr>
          <w:ilvl w:val="0"/>
          <w:numId w:val="12"/>
        </w:numPr>
        <w:ind w:left="567"/>
      </w:pPr>
      <w:r w:rsidRPr="005D0CB1">
        <w:t>Секретариат ВОИС продолжает укреплять и активизировать свое сотрудничество с другими партнерами, работающими в сфере развития, особенно через Отдел внешних связей и региональные бюро.  Это один из элементов общего подхода ВОИС к налаживанию партнерских связей и мобилизации ресурсов.  Примерами такого партнерства являются проекты WIPO Re:Search и WIPO Green.  В рамках специализированных программ, проводимых Секретариатом, такое партнерство проводится в интересах повышения эффективности работы: Региональный семинар ВОИС по экологически безопасному удалению товаров, нарушающих права интеллектуальной собственности, организованный совместно с Экономической и социальной комиссией ООН для Азии и Тихого океана (ЭСКАТО), Азиатско-Тихоокеанской Сетью научно-исследовательских и учебных учреждений по торговле (АРТНЕТ) и Программой Организации Объединенных Наций по окружающей среде (ЮНЕП).</w:t>
      </w:r>
      <w:r w:rsidRPr="005D0CB1">
        <w:br/>
      </w:r>
    </w:p>
    <w:p w:rsidR="00E37965" w:rsidRPr="005D0CB1" w:rsidRDefault="00136C3D" w:rsidP="000C1BE7">
      <w:pPr>
        <w:pStyle w:val="ListParagraph"/>
        <w:ind w:left="567"/>
      </w:pPr>
      <w:r w:rsidRPr="005D0CB1">
        <w:t xml:space="preserve">База данных ВОИС для поиска партнеров, разработанная как онлайновый инструмент для соотнесения конкретных связанных с ИС потребностей в области развития с ресурсами, которые предлагаются потенциальными донорами, по-прежнему используется недостаточно активно. </w:t>
      </w:r>
    </w:p>
    <w:p w:rsidR="00E37965" w:rsidRPr="005D0CB1" w:rsidRDefault="00E37965" w:rsidP="000C1BE7">
      <w:pPr>
        <w:pStyle w:val="ListParagraph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</w:pPr>
    </w:p>
    <w:p w:rsidR="00E37965" w:rsidRPr="005D0CB1" w:rsidRDefault="00E37965" w:rsidP="000C1BE7">
      <w:r w:rsidRPr="005D0CB1">
        <w:t>41.</w:t>
      </w:r>
      <w:r w:rsidRPr="005D0CB1">
        <w:tab/>
        <w:t>В Отчете содержатся рекомендации, в соответствии с которыми следует обеспечить интеграцию ориентации на развитие в управление кадрами и работу с консультантами, включая применяющийся процесс отбора, а также обеспечить транспарентность при проведении этих процедур.  В рекомендация</w:t>
      </w:r>
      <w:r w:rsidR="00D14D70" w:rsidRPr="005D0CB1">
        <w:t>х</w:t>
      </w:r>
      <w:r w:rsidRPr="005D0CB1">
        <w:t xml:space="preserve"> также указано на необходимость соотнесения процесса приема на работу и процессов в рамках Системы управления служебной деятельностью и повышения квалификации персонала (PMSDS) с целями в области развития, а также необходимость применения Этического кодекса.</w:t>
      </w:r>
    </w:p>
    <w:p w:rsidR="00E37965" w:rsidRPr="005D0CB1" w:rsidRDefault="00E37965" w:rsidP="008B40D4">
      <w:pPr>
        <w:jc w:val="both"/>
      </w:pPr>
    </w:p>
    <w:p w:rsidR="00136C3D" w:rsidRPr="005D0CB1" w:rsidRDefault="008102DC" w:rsidP="000C1BE7">
      <w:pPr>
        <w:pStyle w:val="ListParagraph"/>
        <w:numPr>
          <w:ilvl w:val="0"/>
          <w:numId w:val="12"/>
        </w:numPr>
        <w:ind w:left="567"/>
      </w:pPr>
      <w:r w:rsidRPr="005D0CB1">
        <w:t>ВОИС продолжает обеспечивать соотнесение талантов сотрудников и программных потребностей. В этих целях проводится периодический обзор структуры организации. Эффективное кадровое планирование в настоящее время полностью институционализировано посредством систем интеграции с циклами Программы и бюджета, что отражает участие руководителей на всех уровнях. Ориентация на развитие, включая принципы, изложенные в ПДР</w:t>
      </w:r>
      <w:r w:rsidR="00D14D70" w:rsidRPr="005D0CB1">
        <w:t xml:space="preserve"> ВОИС, надлежащим образом отражена</w:t>
      </w:r>
      <w:r w:rsidRPr="005D0CB1">
        <w:t xml:space="preserve"> в должностных инструкциях соответствующих сотрудников Секретариата ВОИС. </w:t>
      </w:r>
    </w:p>
    <w:p w:rsidR="00FD3A31" w:rsidRPr="005D0CB1" w:rsidRDefault="00FD3A31" w:rsidP="000C1BE7">
      <w:pPr>
        <w:pStyle w:val="ListParagraph"/>
        <w:ind w:left="567" w:firstLine="21"/>
      </w:pPr>
    </w:p>
    <w:p w:rsidR="00136C3D" w:rsidRPr="005D0CB1" w:rsidRDefault="00136C3D" w:rsidP="000C1BE7">
      <w:pPr>
        <w:pStyle w:val="ListParagraph"/>
        <w:ind w:left="567" w:firstLine="21"/>
      </w:pPr>
      <w:r w:rsidRPr="005D0CB1">
        <w:t xml:space="preserve">Система управления служебной деятельностью и повышения квалификации персонала (PMSDS) непосредственно отражает моменты, связанные с целями развития, в случаях, когда работа соответствующего сотрудника связана с достижением итоговых результатов, ориентированных на цели развития.  Оценка людских ресурсов, включая оценку сотрудников, также учитывает цели развития, имеющие отношение к вопросам развития, когда сотрудники участвуют в оказании технической помощи и сотрудничестве в интересах развития. </w:t>
      </w:r>
    </w:p>
    <w:p w:rsidR="00136C3D" w:rsidRPr="005D0CB1" w:rsidRDefault="00136C3D" w:rsidP="000C1BE7">
      <w:pPr>
        <w:pStyle w:val="ListParagraph"/>
        <w:ind w:left="567" w:firstLine="21"/>
      </w:pPr>
    </w:p>
    <w:p w:rsidR="00136C3D" w:rsidRPr="005D0CB1" w:rsidRDefault="00136C3D" w:rsidP="000C1BE7">
      <w:pPr>
        <w:pStyle w:val="ListParagraph"/>
        <w:ind w:left="567" w:firstLine="21"/>
      </w:pPr>
      <w:r w:rsidRPr="005D0CB1">
        <w:t xml:space="preserve">Что касается интеграции этических соображений в практику кадровой работы Секретариата ВОИС, в рамках Программы стратегической перестройки разработан Этический кодекс как элемент комплексной системы обеспечения этического поведения и профессиональной честности в ВОИС.  Этический кодекс, </w:t>
      </w:r>
      <w:r w:rsidRPr="005D0CB1">
        <w:lastRenderedPageBreak/>
        <w:t>фиксирующий базовые ценности и принципы, был подготовлен по результатам внутреннего консультативного процесса и принят в качестве обязательного для всех сотрудников ВОИС с 1 февраля 2012 г.  Он содержит принципы, касающиеся обеспечения беспристрастности и подотчетности сотрудников.</w:t>
      </w:r>
    </w:p>
    <w:p w:rsidR="003A1F85" w:rsidRPr="005D0CB1" w:rsidRDefault="003A1F85" w:rsidP="000C1BE7">
      <w:pPr>
        <w:pStyle w:val="ListParagraph"/>
        <w:ind w:left="567" w:firstLine="21"/>
      </w:pPr>
    </w:p>
    <w:p w:rsidR="00136C3D" w:rsidRPr="005D0CB1" w:rsidRDefault="00136C3D" w:rsidP="000C1BE7">
      <w:pPr>
        <w:pStyle w:val="ListParagraph"/>
        <w:ind w:left="567" w:firstLine="21"/>
      </w:pPr>
      <w:r w:rsidRPr="005D0CB1">
        <w:t>Обязательный инструктаж по вопросам соблюдения этических норм и профессиональной честности, включая положения Этического кодекса ВОИС, для всех сотрудников ВОИС</w:t>
      </w:r>
      <w:r w:rsidR="003A1F85" w:rsidRPr="005D0CB1">
        <w:t>, начат в декабре 2012 г.</w:t>
      </w:r>
      <w:r w:rsidRPr="005D0CB1">
        <w:t xml:space="preserve"> и продолжается в настоящее время. </w:t>
      </w:r>
    </w:p>
    <w:p w:rsidR="00136C3D" w:rsidRPr="005D0CB1" w:rsidRDefault="00136C3D" w:rsidP="000C1BE7">
      <w:pPr>
        <w:pStyle w:val="ListParagraph"/>
        <w:ind w:left="567" w:firstLine="21"/>
      </w:pPr>
    </w:p>
    <w:p w:rsidR="003A1F85" w:rsidRPr="005D0CB1" w:rsidRDefault="00136C3D" w:rsidP="000C1BE7">
      <w:pPr>
        <w:pStyle w:val="ListParagraph"/>
        <w:ind w:left="567" w:firstLine="21"/>
      </w:pPr>
      <w:r w:rsidRPr="005D0CB1">
        <w:t>Нормы поведения международных гражданских служащих, принятые Комиссией по международной гражданской службе (КМГС), были формально включены в нормативную базу ВОИС с утверждением 1 января 2013 г. пересмотренных Положений и правил о персонале.  Они определенным образом включаются путем отсылки в типовое Соглашение об оказании особых услуг, используемое при найме внешних экспертов и консультантов.</w:t>
      </w:r>
    </w:p>
    <w:p w:rsidR="00E37965" w:rsidRPr="005D0CB1" w:rsidRDefault="00E37965" w:rsidP="000C1BE7">
      <w:pPr>
        <w:pStyle w:val="ListParagraph"/>
        <w:ind w:left="567" w:firstLine="21"/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F14402" w:rsidRPr="005D0CB1" w:rsidRDefault="00F14402" w:rsidP="000C1BE7"/>
    <w:p w:rsidR="00DC52C0" w:rsidRPr="005D0CB1" w:rsidRDefault="00DC52C0" w:rsidP="000C1BE7"/>
    <w:p w:rsidR="00E37965" w:rsidRPr="005D0CB1" w:rsidRDefault="00E37965" w:rsidP="000C1BE7">
      <w:pPr>
        <w:rPr>
          <w:u w:val="single"/>
        </w:rPr>
      </w:pPr>
      <w:r w:rsidRPr="005D0CB1">
        <w:t>B)</w:t>
      </w:r>
      <w:r w:rsidRPr="005D0CB1">
        <w:tab/>
      </w:r>
      <w:r w:rsidRPr="005D0CB1">
        <w:rPr>
          <w:u w:val="single"/>
        </w:rPr>
        <w:t xml:space="preserve">Рекомендации, </w:t>
      </w:r>
      <w:r w:rsidR="00390600" w:rsidRPr="005D0CB1">
        <w:rPr>
          <w:u w:val="single"/>
        </w:rPr>
        <w:t>которые заслуживают дальнейшего рассмотрения</w:t>
      </w:r>
    </w:p>
    <w:p w:rsidR="00E37965" w:rsidRPr="005D0CB1" w:rsidRDefault="00E37965" w:rsidP="000C1BE7"/>
    <w:p w:rsidR="00E37965" w:rsidRPr="005D0CB1" w:rsidRDefault="00E37965" w:rsidP="000C1BE7">
      <w:pPr>
        <w:rPr>
          <w:szCs w:val="22"/>
        </w:rPr>
      </w:pPr>
      <w:r w:rsidRPr="005D0CB1">
        <w:t>1.</w:t>
      </w:r>
      <w:r w:rsidRPr="005D0CB1">
        <w:tab/>
        <w:t>В различных контекстах в Отчете рекомендуется повысить эффективность внутренней координации внутри ВОИС в вопросах, связанных с сотрудничеством в целях развития.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В Программе и бюджете на 2016–2017 гг., представленных в документе WO/PBC/24/11, подчеркивается, что в дополнение к национальным стратегиям ИС и страновым планам ВОИС продолжает укрепление механизмов и программ сотрудничества, </w:t>
      </w:r>
      <w:r w:rsidR="00A20A8E" w:rsidRPr="005D0CB1">
        <w:t>ориентированных на потребности</w:t>
      </w:r>
      <w:r w:rsidRPr="005D0CB1">
        <w:t xml:space="preserve"> развивающихся стран, НРС и стран с переходной экономикой.  ВОИС также продолжает укрепление кадрового потенциала и развитию профессиональных навыков, поддержке модернизации инфраструктуры ИС и созданию приемлемой нормативно-правовой базы в области ИС с учетом индивидуальных обязательств и задач национального развития стран-получателей, а также информационная работа в интересах присоединения новых членов к договорам и конвенциям, административные функции которых выполняет ВОИС.  Центральная роль во всех этих направления работы принадлежит региональным бюро, которые должны осуществлять общую координацию усилий для обеспечения эффективного и действенного планирования и внедрения унифицированных и конкретных мер в государствах-членах.</w:t>
      </w:r>
    </w:p>
    <w:p w:rsidR="00E37965" w:rsidRPr="005D0CB1" w:rsidRDefault="00E37965" w:rsidP="000C1BE7">
      <w:pPr>
        <w:ind w:left="1134"/>
        <w:rPr>
          <w:szCs w:val="22"/>
        </w:rPr>
      </w:pPr>
    </w:p>
    <w:p w:rsidR="00E37965" w:rsidRPr="005D0CB1" w:rsidRDefault="00E37965" w:rsidP="000C1BE7">
      <w:pPr>
        <w:ind w:left="567"/>
        <w:rPr>
          <w:szCs w:val="22"/>
        </w:rPr>
      </w:pPr>
      <w:r w:rsidRPr="005D0CB1">
        <w:t>В пункте 9.14 Программы и бюджета на 2016–2017 гг. содержится иллюстрация сотрудничества Сектора развития с другими программами/секторами.</w:t>
      </w:r>
      <w:r w:rsidRPr="005D0CB1">
        <w:br/>
      </w: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keepNext/>
        <w:keepLines/>
        <w:rPr>
          <w:szCs w:val="22"/>
        </w:rPr>
      </w:pPr>
      <w:r w:rsidRPr="005D0CB1">
        <w:lastRenderedPageBreak/>
        <w:t>2.</w:t>
      </w:r>
      <w:r w:rsidRPr="005D0CB1">
        <w:tab/>
        <w:t>В Отчете рекомендуется повышать доступность исследований и укреплять фактическую базу деятельности по сотрудничеству в целях развития.</w:t>
      </w:r>
    </w:p>
    <w:p w:rsidR="00E37965" w:rsidRPr="005D0CB1" w:rsidRDefault="00E37965" w:rsidP="000C1BE7">
      <w:pPr>
        <w:keepNext/>
        <w:keepLines/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keepNext/>
        <w:keepLines/>
        <w:numPr>
          <w:ilvl w:val="0"/>
          <w:numId w:val="18"/>
        </w:numPr>
        <w:ind w:left="567"/>
        <w:rPr>
          <w:szCs w:val="22"/>
        </w:rPr>
      </w:pPr>
      <w:r w:rsidRPr="005D0CB1">
        <w:t>Бюро главного экономиста ВОИС продолжает развивать и расширять исследовательскую базу ориентированной на развитие деятельности в сфере ИС.  Результаты новых исследован</w:t>
      </w:r>
      <w:r w:rsidR="00A20A8E" w:rsidRPr="005D0CB1">
        <w:t xml:space="preserve">ий распространяются </w:t>
      </w:r>
      <w:r w:rsidRPr="005D0CB1">
        <w:t xml:space="preserve">в рамках серии семинаров ВОИС по экономике ИС, через публикацию Доклада о положении в области ИС в мире и </w:t>
      </w:r>
      <w:r w:rsidR="00A20A8E" w:rsidRPr="005D0CB1">
        <w:t xml:space="preserve">посредством </w:t>
      </w:r>
      <w:r w:rsidRPr="005D0CB1">
        <w:t>множества рабочих документов, размещаемых в разделах сайта ВОИС, которые посвящены экономическим вопросам.  Кроме того, на этом сайте недавно появились два новых ресурса: база данных по литературе в сфере экономики и страница данных для исследователей; цель этих ресурсов состоит в том, чтобы повысить качество доказательной базы, используемой для разработки политики в сфере ИС, и оказывать содействие исследователям, которые испытывают нехватку ресурсов, в проведении их собственных исследований.</w:t>
      </w:r>
    </w:p>
    <w:p w:rsidR="00E37965" w:rsidRPr="005D0CB1" w:rsidRDefault="00E37965" w:rsidP="000C1BE7">
      <w:pPr>
        <w:pStyle w:val="ListParagraph"/>
        <w:keepNext/>
        <w:keepLines/>
        <w:ind w:left="1134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  <w:keepNext/>
        <w:keepLines/>
        <w:ind w:left="1134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3.</w:t>
      </w:r>
      <w:r w:rsidRPr="005D0CB1">
        <w:tab/>
        <w:t>В Отчете даются рекомендации относительно актуальности и направления деятельности Организации, и в частности, речь идет о необходимости информирования всех сотрудников и консультантов, занимающихся деятельностью по сотрудничеству в области развития, об общепринятых принципах и практике.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2F5D78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ВОИС придает большое значение необходимости обеспечения того, чтобы все сотрудники были информированы и применяли, если это необходимо, общепринятые принципы и руководящие указания в области сотрудничества в целях развития, утвержденные другими международными организациями.  Учитывая эту значимость, текущие программы ВОИС по обучению сотрудников, а также выявленные самостоятельно потребности в обучении сотрудников в рамках системы PMSDS соответствуют меняющемуся характеру сотрудничества в целях развития, которое также основано на принципах Повестки дня в области развития.  Включение вопросов ПДР в деятельность Организации заключается в интеграции этих принципов в повседневную деятельность сотрудников ВОИС.  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4.</w:t>
      </w:r>
      <w:r w:rsidRPr="005D0CB1">
        <w:tab/>
        <w:t xml:space="preserve">В Отчете </w:t>
      </w:r>
      <w:r w:rsidR="009E48A4" w:rsidRPr="005D0CB1">
        <w:t xml:space="preserve">говорится, что </w:t>
      </w:r>
      <w:r w:rsidRPr="005D0CB1">
        <w:t xml:space="preserve">ВОИС ведет более активную деятельность и выделяет больше бюджетных средств на вопросы промышленной собственности, чем на вопросы авторского права и смежных прав, «несмотря на то, что творческие и культурные отрасли обладают наибольшим потенциалом», и что при разработке стратегий ИС следует обращать большее </w:t>
      </w:r>
      <w:r w:rsidR="0094706C" w:rsidRPr="005D0CB1">
        <w:t>внимание</w:t>
      </w:r>
      <w:r w:rsidRPr="005D0CB1">
        <w:t xml:space="preserve"> на вопросы творчества и творческих отраслей.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Наиболее важным достижением в нормативной области в последние годы стало принятие текстов двух новых договоров в сфере авторс</w:t>
      </w:r>
      <w:r w:rsidR="0094706C" w:rsidRPr="005D0CB1">
        <w:t>кого права:</w:t>
      </w:r>
      <w:r w:rsidRPr="005D0CB1">
        <w:t xml:space="preserve"> Пекинского договора по аудиовизуальным исполнениям (Пекинский договор) и Марракешского договора для облегчения доступа слепых и лиц с нарушениями зрения или иными ограниченными способностями воспринимать печатную информацию к опубликованным произведениям (Марракешский договор о ЛНЗ).  ВОИС продолжает укреплять свою роль в области авторского права в цифровой среде.  Был достигнут прогресс в разработке нового добровольного международного стандарта качества систем коллективного управления правами,</w:t>
      </w:r>
      <w:r w:rsidR="0094706C" w:rsidRPr="005D0CB1">
        <w:t xml:space="preserve"> получившего название «TAG of Excellence»</w:t>
      </w:r>
      <w:r w:rsidRPr="005D0CB1">
        <w:t xml:space="preserve">.  Кроме того, ВОИС разработала курс дистанционного обучения, основанный на всем арсенале коммуникационных технологий XXI в. и </w:t>
      </w:r>
      <w:r w:rsidRPr="005D0CB1">
        <w:lastRenderedPageBreak/>
        <w:t>призванный стать практическим инструментом в работе по коллективному управлению правами для сотрудников ОКУ, директивных органов и юристов.  Национальные исследо</w:t>
      </w:r>
      <w:r w:rsidR="0094706C" w:rsidRPr="005D0CB1">
        <w:t xml:space="preserve">вания по экономическому вкладу </w:t>
      </w:r>
      <w:r w:rsidRPr="005D0CB1">
        <w:t>отраслей, основанных на авторском праве, продолжают публиковаться Организацией на базе Справочника по исследованию экономической роли творческих отраслей, разработанного ВОИС в 2003 г.  Таким образом, Организация ведет сбалансированную работу во всех областях ИС.</w:t>
      </w:r>
    </w:p>
    <w:p w:rsidR="00E37965" w:rsidRPr="005D0CB1" w:rsidRDefault="00E37965" w:rsidP="000C1BE7">
      <w:pPr>
        <w:pStyle w:val="ListParagraph"/>
        <w:keepNext/>
        <w:keepLines/>
        <w:ind w:left="1134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  <w:keepNext/>
        <w:keepLines/>
        <w:ind w:left="1134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5.</w:t>
      </w:r>
      <w:r w:rsidRPr="005D0CB1">
        <w:tab/>
        <w:t xml:space="preserve">Согласно рекомендации Отчета в целях расширения участия заинтересованных сторон ВОИС следует более системно </w:t>
      </w:r>
      <w:r w:rsidR="009E48A4" w:rsidRPr="005D0CB1">
        <w:t>контролировать</w:t>
      </w:r>
      <w:r w:rsidRPr="005D0CB1">
        <w:t xml:space="preserve"> разнообразие сторон и экспертов, привлеченных к оказанию помощи, чтобы обеспечить сбалансированность точек зрения.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Секретариат ВОИС постоянно прилагает усилия, в том числе через региональные бюро, к расширению участия заинтересованных сторон в целом спектре мероприятий.  Например, некоторые инициативы в области традиционных знаний направлены на расширение эффективного участия представителей коренных народов и местных сообществ в работе ВОИС.  Следует также отметить, что Отдел обеспечения уважения ИС применяет сбалансированный подход к работе Консультативного комитета по защите прав (ККЗП), в том числе через укрепление институционального потенциала и информационно-разъяснительные мероприятия.</w:t>
      </w:r>
    </w:p>
    <w:p w:rsidR="00E37965" w:rsidRPr="005D0CB1" w:rsidRDefault="00E37965" w:rsidP="008B40D4">
      <w:pPr>
        <w:pStyle w:val="ListParagraph"/>
        <w:ind w:left="1134"/>
        <w:jc w:val="both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6.</w:t>
      </w:r>
      <w:r w:rsidRPr="005D0CB1">
        <w:tab/>
        <w:t>В Отчете рекомендуется рассмотреть возможность реорганизации деятельности ВОИС по сотрудничеству в области развития в целях удовлетворения потребностей особых категорий стран.  В Отчете также рекомендуется сгруппировать страны в целях оказания технической помощи на основе общности их структурных особенностей, таких как характер и размер экономики или возможности ведомства ИС.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Деятельность ВОИС по сотрудничеству в области развития направлена на конкретные потребности и приоритеты стран, расположенных в разных регионах и находящихся на разных ступенях развития, и осуществление этой деятельности проходит с учетом этих потребностей.  Ситуация в области человеческого и экономического развития, а также положение в обла</w:t>
      </w:r>
      <w:r w:rsidR="009E48A4" w:rsidRPr="005D0CB1">
        <w:t>сти ИС в стране-получателе всегда</w:t>
      </w:r>
      <w:r w:rsidRPr="005D0CB1">
        <w:t xml:space="preserve"> принимается во внимание.  В рамках всего спектра программ сотрудничества ВОИС в целях развити</w:t>
      </w:r>
      <w:r w:rsidR="0094706C" w:rsidRPr="005D0CB1">
        <w:t xml:space="preserve">я уделяется внимание конкретным </w:t>
      </w:r>
      <w:r w:rsidRPr="005D0CB1">
        <w:t xml:space="preserve">и дифференцированным потребностям и приоритетам НРС.  Организация в полной мере занимается реализацией соответствующих рекомендаций Стамбульской программы действий (IPoA).  Особое внимание также уделяется малым островным развивающимся государствам (SIDS).  Например, в 2014 г. был повышен статус Карибского подразделения, созданного в 2010 г. в рамках Регионального бюро для Латинской Америки и Карибского бассейна в целях удовлетворения особых приоритетных потребностей стран Карибского бассейна, и оно стало Карибской секцией.  Региональное бюро для Азиатско-Тихоокеанского региона укрепляет субрегиональное сотрудничество с малыми островными государствами Тихого океана посредством проведения встреч с главами ведомств ИС в регионе и налаживания связей с другими учреждениями системы ООН. </w:t>
      </w:r>
    </w:p>
    <w:p w:rsidR="00E37965" w:rsidRPr="005D0CB1" w:rsidRDefault="00E37965" w:rsidP="008B40D4">
      <w:pPr>
        <w:pStyle w:val="ListParagraph"/>
        <w:ind w:left="1134"/>
        <w:jc w:val="both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7.</w:t>
      </w:r>
      <w:r w:rsidRPr="005D0CB1">
        <w:tab/>
        <w:t>В Отчете рекомендуется обобщить информацию по другим межгосударственным инициативам и усилиям негосудар</w:t>
      </w:r>
      <w:r w:rsidR="009E48A4" w:rsidRPr="005D0CB1">
        <w:t>ственных органов, осуществляемым</w:t>
      </w:r>
      <w:r w:rsidRPr="005D0CB1">
        <w:t xml:space="preserve"> в интересах содействия инновациям, творчеству, передаче технологий и обеспечению доступа к знаниям.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Секретариат ВОИС продолжает собирать информацию о соответствующих мероприятиях, проводимых другими организациями, как на международном, так и на национальном уровне, во всех случаях, когда такая информация полезна в контексте конкретной деятельности, связанной с оказанием технической помощи.  Далее приводятся примеры участия Организации и использования</w:t>
      </w:r>
      <w:r w:rsidR="009E48A4" w:rsidRPr="005D0CB1">
        <w:t xml:space="preserve"> ею</w:t>
      </w:r>
      <w:r w:rsidRPr="005D0CB1">
        <w:t xml:space="preserve"> своего взаимодействия с другими организациями/органами в интересах содействия инновациям, творчеству, п</w:t>
      </w:r>
      <w:r w:rsidR="009E48A4" w:rsidRPr="005D0CB1">
        <w:t>ередаче технологий и обеспечению</w:t>
      </w:r>
      <w:r w:rsidRPr="005D0CB1">
        <w:t xml:space="preserve"> доступа к знаниям.</w:t>
      </w:r>
      <w:r w:rsidRPr="005D0CB1">
        <w:br/>
      </w:r>
      <w:r w:rsidRPr="005D0CB1">
        <w:br/>
        <w:t>В области традиционных знаний Секретариат ВОИС тесно и регулярно координирует свою деятельность со множеством других МПО, включая Секретариат Конвенции по биологическому разнообразию (CBD) – по вопросам биоразнообразия, Продовольственную и сельскохозяйственную организацию ООН (ФАО) – по вопросам сельского хозяйства, Всемирную торговую организацию (ВТО) – по вопросам торговли, Всемирную организацию здравоохранения (ВОЗ) – по вопросам охраны здоровья населения и с Постоянным форумом ООН по проблемам коренного населения (UN PFII) – по вопросам, касающимся коренных сообществ.</w:t>
      </w:r>
    </w:p>
    <w:p w:rsidR="00E37965" w:rsidRPr="005D0CB1" w:rsidRDefault="00E37965" w:rsidP="008B40D4">
      <w:pPr>
        <w:pStyle w:val="ListParagraph"/>
        <w:ind w:left="1134"/>
        <w:jc w:val="both"/>
        <w:rPr>
          <w:szCs w:val="22"/>
        </w:rPr>
      </w:pPr>
    </w:p>
    <w:p w:rsidR="00E37965" w:rsidRPr="005D0CB1" w:rsidRDefault="00E37965" w:rsidP="000C1BE7">
      <w:pPr>
        <w:ind w:left="567"/>
        <w:rPr>
          <w:color w:val="000000"/>
          <w:szCs w:val="22"/>
        </w:rPr>
      </w:pPr>
      <w:r w:rsidRPr="005D0CB1">
        <w:t>Секретариат также продолжает поиск партнеров и внебюджетных средств для финансирования своих программ и проектов. Деятельность по установлению связей с общественностью была направлена на поиск партнеров для таких инициатив, как WIPO GREEN, WIPO Re:Search и Книжный консорциум АВС.</w:t>
      </w:r>
      <w:r w:rsidRPr="005D0CB1">
        <w:rPr>
          <w:color w:val="000000"/>
        </w:rPr>
        <w:t xml:space="preserve">  </w:t>
      </w:r>
      <w:r w:rsidRPr="005D0CB1">
        <w:t>Секретариат ВОИС также оказал активную поддержку РКИКООН в реализации Механизма по технологиям РКИКООН (т.е. Исполнительного комитета по технологиям (ИКТ) и Центра и сети по технологиям, связанным с изменением климата (ЦТИКС)).  Секретариат принял участие в мероприятиях ИКТ и ЦТИКС, затем ЦТИКС стала партнером программы WIPO GREEN, а ВОИС, в свою очередь, стала одним из первых партнеров Сети ЦТИКС.</w:t>
      </w:r>
      <w:r w:rsidRPr="005D0CB1">
        <w:rPr>
          <w:color w:val="000000"/>
        </w:rPr>
        <w:t xml:space="preserve"> </w:t>
      </w:r>
    </w:p>
    <w:p w:rsidR="00E37965" w:rsidRPr="005D0CB1" w:rsidRDefault="00E37965" w:rsidP="000C1BE7">
      <w:pPr>
        <w:pStyle w:val="ListParagraph"/>
        <w:ind w:left="1134"/>
        <w:rPr>
          <w:color w:val="000000"/>
          <w:szCs w:val="22"/>
        </w:rPr>
      </w:pPr>
    </w:p>
    <w:p w:rsidR="00E37965" w:rsidRPr="005D0CB1" w:rsidRDefault="00E37965" w:rsidP="000C1BE7">
      <w:pPr>
        <w:ind w:left="567"/>
        <w:rPr>
          <w:szCs w:val="22"/>
        </w:rPr>
      </w:pPr>
      <w:r w:rsidRPr="005D0CB1">
        <w:t xml:space="preserve">ВОИС возобновила свое активное участие во Всемирной неделе предпринимательства (ВНП) – международной инициативе по популяризации предпринимательства и инноваций среди молодежи шести континентов посредством проведения мероприятий на местном, национальном и глобальном уровне.  ВОИС организовала целый ряд мероприятий и учебных семинаров в рамках ВНП-2014 в сотрудничестве с ЮНКТАД, Отделением Организации Объединенных Наций в Женеве (ЮНОГ), Международной организацией труда (МОТ), Международным торговым центром (МТЦ) Департаментом экономического развития кантона Женева, Женевским университетом (UNIGE) и Федерацией предприятий французской Швейцарии (FER).  Основное внимание уделялось поощрению инноваций и предпринимательства среди молодежи, а также организации мероприятий по укреплению потенциала в области ИС и патентной информации. </w:t>
      </w:r>
    </w:p>
    <w:p w:rsidR="00E37965" w:rsidRPr="005D0CB1" w:rsidRDefault="00E37965" w:rsidP="000C1BE7">
      <w:pPr>
        <w:ind w:left="1134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8.</w:t>
      </w:r>
      <w:r w:rsidRPr="005D0CB1">
        <w:tab/>
      </w:r>
      <w:r w:rsidR="00230006" w:rsidRPr="005D0CB1">
        <w:t>Согласно рекомендации Отчета</w:t>
      </w:r>
      <w:r w:rsidRPr="005D0CB1">
        <w:t xml:space="preserve"> ВОИС </w:t>
      </w:r>
      <w:r w:rsidR="00230006" w:rsidRPr="005D0CB1">
        <w:t xml:space="preserve">следует </w:t>
      </w:r>
      <w:r w:rsidRPr="005D0CB1">
        <w:t xml:space="preserve">предоставить «меню» или каталог деятельности по сотрудничеству в области развития.  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lastRenderedPageBreak/>
        <w:t>Секретариат обобщил материалы по оказанию технической помощи и представил на двенадцатой сессии КРИС Справочник по оказанию технической помощи ВОИС (документ CDIP/12/7).  Задача этого справочника — быть источником информации о деятельности ВОИС по оказанию технической помощи и предоставляемых услугах.  Он предназначен для государств-членов, учреждений и частных лиц, заинтересованных в программах ВОИС по оказанию технической помощи развивающимся странам, наименее развитым странам и странам с переходной экономикой.  Секретариат опубликовал справочник в виде буклета и продолжает обновлять его содержание.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ind w:firstLine="567"/>
        <w:rPr>
          <w:szCs w:val="22"/>
        </w:rPr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pStyle w:val="ListParagraph"/>
        <w:ind w:left="910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9.</w:t>
      </w:r>
      <w:r w:rsidRPr="005D0CB1">
        <w:tab/>
        <w:t>Многие рекомендации касаются мер экономии и повышения эффективности, включая недопущение дублирования и обеспечение наиболее эффективного использования технологических ресурсов.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7018FA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Механизм УКР явным и подразумеваемым образом способствует </w:t>
      </w:r>
      <w:r w:rsidR="00230006" w:rsidRPr="005D0CB1">
        <w:t>недопущени</w:t>
      </w:r>
      <w:r w:rsidRPr="005D0CB1">
        <w:t>ю дублирования деятельности в Организации и более эффективному использованию финансовых и людских ресурсов.  Кроме того, Организация продолжает использовать технологические ресурсы, такие как видеоконференции и веб-трансляции, при п</w:t>
      </w:r>
      <w:r w:rsidR="00230006" w:rsidRPr="005D0CB1">
        <w:t xml:space="preserve">роведении учебных мероприятий. </w:t>
      </w:r>
    </w:p>
    <w:p w:rsidR="00F14402" w:rsidRPr="005D0CB1" w:rsidRDefault="00F14402" w:rsidP="000C1BE7">
      <w:pPr>
        <w:pStyle w:val="ListParagraph"/>
        <w:ind w:left="1134"/>
        <w:rPr>
          <w:szCs w:val="22"/>
        </w:rPr>
      </w:pPr>
    </w:p>
    <w:p w:rsidR="00E37965" w:rsidRPr="005D0CB1" w:rsidRDefault="006379B6" w:rsidP="000C1BE7">
      <w:pPr>
        <w:ind w:firstLine="567"/>
        <w:rPr>
          <w:szCs w:val="22"/>
        </w:rPr>
      </w:pPr>
      <w:r w:rsidRPr="005D0CB1">
        <w:t>Эту рекомендацию можно считать выполненной.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10.</w:t>
      </w:r>
      <w:r w:rsidRPr="005D0CB1">
        <w:tab/>
        <w:t>В Отчете затрагивается образовательная деятельность ВОИС и предлагаются конкретные рекомендации, касающиеся работы Академии ВОИС.  В Отчете рекомендуется разработать более стратегические и конкретные цели, приоритеты и ожидаемые результаты в области обучения, сделать акцент в учебной работе на накоплении развивающимися странами критической массы реальных экспертных знаний по вопросам ИС и развития, учитывающих особенности их политики, и сделать акцент в отчетности по учебным мероприятиям на том, как обучение способствовало достижению целей развития.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Цели деятельности Академии ВОИС заключаются в повышении потенциала людских ресурсов по эффективному использованию ИС для целей развития в развивающихся странах, НРС и странах с переходной экономикой.  Для достижения этого результата Академия начала полный пересмотр своего портфеля образовательных курсов, предназначенных для </w:t>
      </w:r>
      <w:r w:rsidR="00230006" w:rsidRPr="005D0CB1">
        <w:t>должностных</w:t>
      </w:r>
      <w:r w:rsidRPr="005D0CB1">
        <w:t xml:space="preserve"> лиц, включая тематику и содержание программ, учебные цели, целевые группы-бенефициары и критерии отбора учреждений-партнеров.  Более того, она начала проведение тщательн</w:t>
      </w:r>
      <w:r w:rsidR="00230006" w:rsidRPr="005D0CB1">
        <w:t>ого внешнего обзора и обновление</w:t>
      </w:r>
      <w:r w:rsidRPr="005D0CB1">
        <w:t xml:space="preserve"> содержания курсов дистанционного обучения, внесение улучшений в образовательную ИТ-платформу и повышение доступности курсов на всех языках ООН в равной степени, а также на других языках.  Кроме того, Академия расширила некоторые программы и упростила доступ к программам высшего образования в университетах; она продолжила оказывать содействие в создании национальных учебных центров и групп местных преподавателей, обладающих опытом в вопросах ИС, развития и учебных методик.  В настоящее время доступна значительная критическая масса экспертов по вопросам ИС и развития, в частности в странах-бенефиц</w:t>
      </w:r>
      <w:r w:rsidR="00230006" w:rsidRPr="005D0CB1">
        <w:t>иарах проектов по созданию новых</w:t>
      </w:r>
      <w:r w:rsidRPr="005D0CB1">
        <w:t xml:space="preserve"> академий, что стало возможно благодаря предоставлению специальных индивидуальных стипендий на магистерских курсах.  Были предприняты шаги для улучшения инструментов оценки, чтобы образовательные услуги эффективным образом были ориентированы на удовлетворение потребностей стран-бенефициаров и</w:t>
      </w:r>
      <w:r w:rsidR="0094706C" w:rsidRPr="005D0CB1">
        <w:t xml:space="preserve"> других заинтересованных сторон</w:t>
      </w:r>
      <w:r w:rsidRPr="005D0CB1">
        <w:t xml:space="preserve"> и чтобы обеспечить наиболее </w:t>
      </w:r>
      <w:r w:rsidRPr="005D0CB1">
        <w:lastRenderedPageBreak/>
        <w:t>эффективное использование ресурсов и переориентировать содержание обучения и методы, если это необходимо.</w:t>
      </w:r>
    </w:p>
    <w:p w:rsidR="00E37965" w:rsidRPr="005D0CB1" w:rsidRDefault="00E37965" w:rsidP="000C1BE7">
      <w:pPr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11.</w:t>
      </w:r>
      <w:r w:rsidRPr="005D0CB1">
        <w:tab/>
        <w:t xml:space="preserve">Согласно рекомендации Отчета обучение по вопросам ИС должно быть ориентировано на развитие и увязано с другими вопросами государственной политики.  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Академия ВОИС внесла компоненты по вопросам ИС и развития в свой учебный план (в частности, в такие программы как Пр</w:t>
      </w:r>
      <w:r w:rsidR="0094706C" w:rsidRPr="005D0CB1">
        <w:t>ограмма повышения квалификации,</w:t>
      </w:r>
      <w:r w:rsidRPr="005D0CB1">
        <w:t xml:space="preserve"> Программа сотрудничества с академическими учреждениями, Программа дистанционного обучения) и продолжает обновлять их.  Особое внимание уделяется подготовке местных преподавателей по вопросам, связанным с ИС и развитием.  С помощью интерактивных, динамичных и эмпирических подходов участники программ Академии получают специализированные знания и, что важнее, возможности для применения этих знаний в целях содействия собственному национальному и региональному развитию.  Разработан ряд специальных новых курсов дистанционного обучения по вопросам ИС и некоторых глобальных проблем, таких как здравоохранение и торговля, а также традиционные знания, традиционные выражения культуры и генетические ресурсы. 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ind w:firstLine="567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12.</w:t>
      </w:r>
      <w:r w:rsidRPr="005D0CB1">
        <w:tab/>
        <w:t xml:space="preserve">Согласно рекомендации Отчета ВОИС следует провести глубокий и критический анализ стратегического сегмента, в котором </w:t>
      </w:r>
      <w:r w:rsidR="00230006" w:rsidRPr="005D0CB1">
        <w:t xml:space="preserve">ВОИС, в частности Академия ВОИС, осуществляет учебную </w:t>
      </w:r>
      <w:r w:rsidRPr="005D0CB1">
        <w:t>деятельность</w:t>
      </w:r>
      <w:r w:rsidR="00230006" w:rsidRPr="005D0CB1">
        <w:t>,</w:t>
      </w:r>
      <w:r w:rsidRPr="005D0CB1">
        <w:t xml:space="preserve"> с учетом других учебных инициатив, реализуемых в мире.</w:t>
      </w:r>
    </w:p>
    <w:p w:rsidR="00E37965" w:rsidRPr="005D0CB1" w:rsidRDefault="00E37965" w:rsidP="000C1BE7">
      <w:pPr>
        <w:rPr>
          <w:szCs w:val="22"/>
        </w:rPr>
      </w:pPr>
    </w:p>
    <w:p w:rsidR="00230006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С момента своего создания Академия ВОИС является ведущим центром в области обучения и исследований по вопросам ИС для развивающихся стран и НРС, а также для стран с переходной экономикой.  Однако ее деятельность и та область, в которой она ведет деятельность, меняются.  В этом контексте на основе внешнего обзора и внутренних отчетов аудиторов реализуется среднесрочный план реформирования Академии и изменения ее положения.</w:t>
      </w:r>
    </w:p>
    <w:p w:rsidR="00E37965" w:rsidRPr="005D0CB1" w:rsidRDefault="00E37965" w:rsidP="000C1BE7">
      <w:pPr>
        <w:pStyle w:val="ListParagraph"/>
        <w:ind w:left="567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keepNext/>
        <w:keepLines/>
        <w:ind w:left="910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13.</w:t>
      </w:r>
      <w:r w:rsidRPr="005D0CB1">
        <w:tab/>
        <w:t>В Отчете содержатся дополнительные рекомендации, направленные на повышение экономической эффективности образовательной деятельности ВОИС.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>Образовательная деятельность ВОИС в значительной степени осуществляется в рамках Академии ВОИС, тогда как специализированные сектора, региональные бюро и Отдел наименее развитых стран также проводят специал</w:t>
      </w:r>
      <w:r w:rsidR="00230006" w:rsidRPr="005D0CB1">
        <w:t>ьные</w:t>
      </w:r>
      <w:r w:rsidRPr="005D0CB1">
        <w:t xml:space="preserve"> учебные мероприятия, информационную деятельность, разрабатывают руководства и другие образовательные и учебные инструменты по широкому спектру вопросов </w:t>
      </w:r>
      <w:r w:rsidR="00230006" w:rsidRPr="005D0CB1">
        <w:t>ИС.  Академия тесно сотрудничает</w:t>
      </w:r>
      <w:r w:rsidRPr="005D0CB1">
        <w:t xml:space="preserve"> со всеми заинтересован</w:t>
      </w:r>
      <w:r w:rsidR="0094706C" w:rsidRPr="005D0CB1">
        <w:t>ными секторами ВОИС в интересах</w:t>
      </w:r>
      <w:r w:rsidRPr="005D0CB1">
        <w:t xml:space="preserve"> р</w:t>
      </w:r>
      <w:r w:rsidR="0094706C" w:rsidRPr="005D0CB1">
        <w:t>азработки и внедрения процессов</w:t>
      </w:r>
      <w:r w:rsidRPr="005D0CB1">
        <w:t xml:space="preserve"> внутриорганизационных консультаций, координации, планирования и обмена информацией в целях своевременного и эффективного выявления потребностей и запросов в области подготовки кадров и принятия соответствующих мер. </w:t>
      </w:r>
    </w:p>
    <w:p w:rsidR="00E37965" w:rsidRPr="005D0CB1" w:rsidRDefault="00E37965" w:rsidP="000C1BE7">
      <w:pPr>
        <w:pStyle w:val="ListParagraph"/>
        <w:ind w:left="910"/>
        <w:rPr>
          <w:szCs w:val="22"/>
        </w:rPr>
      </w:pPr>
    </w:p>
    <w:p w:rsidR="00E37965" w:rsidRPr="005D0CB1" w:rsidRDefault="00E37965" w:rsidP="000C1BE7">
      <w:pPr>
        <w:ind w:left="567"/>
        <w:rPr>
          <w:szCs w:val="22"/>
        </w:rPr>
      </w:pPr>
      <w:r w:rsidRPr="005D0CB1">
        <w:lastRenderedPageBreak/>
        <w:t xml:space="preserve">Академия продолжает принятие мер по обеспечению экономической эффективности при разработке, управлении и проведении своих программ, и особый акцент в этой работе делается на развитии национального опыта и долгосрочного потенциала.  Она также продолжает расширять свой географический и лингвистический охват, а также разрабатывать конкретные критерии и условия по установлению партнерских отношений в целях оказания содействия национальным образовательным учреждениям в достижении устойчивости. </w:t>
      </w:r>
    </w:p>
    <w:p w:rsidR="00E37965" w:rsidRPr="005D0CB1" w:rsidRDefault="00E37965" w:rsidP="000C1BE7">
      <w:pPr>
        <w:pStyle w:val="ListParagraph"/>
        <w:ind w:left="910"/>
        <w:rPr>
          <w:szCs w:val="22"/>
        </w:rPr>
      </w:pPr>
    </w:p>
    <w:p w:rsidR="003D408E" w:rsidRPr="005D0CB1" w:rsidRDefault="003D408E" w:rsidP="000C1BE7">
      <w:pPr>
        <w:ind w:firstLine="567"/>
      </w:pPr>
      <w:r w:rsidRPr="005D0CB1">
        <w:t>Эту рекомендацию можно считать выполненной.  Секретариат будет продолжать принимать последующие меры.</w:t>
      </w:r>
    </w:p>
    <w:p w:rsidR="00E37965" w:rsidRPr="005D0CB1" w:rsidRDefault="00E37965" w:rsidP="000C1BE7">
      <w:pPr>
        <w:pStyle w:val="ListParagraph"/>
        <w:ind w:left="910"/>
        <w:rPr>
          <w:szCs w:val="22"/>
        </w:rPr>
      </w:pPr>
    </w:p>
    <w:p w:rsidR="00E37965" w:rsidRPr="005D0CB1" w:rsidRDefault="00E37965" w:rsidP="000C1BE7">
      <w:pPr>
        <w:rPr>
          <w:szCs w:val="22"/>
        </w:rPr>
      </w:pPr>
      <w:r w:rsidRPr="005D0CB1">
        <w:t>14.</w:t>
      </w:r>
      <w:r w:rsidRPr="005D0CB1">
        <w:tab/>
        <w:t>В Отчете предлагается внести изменения в Базу данных по технической помощи в целях активизации внутренних и общедоступных поисковых возможностей программ ВОИС в соответствии с многочисленными критериями и сделать общедоступным поиск по результатам внутренних и внешних оценок.   Кроме того, рекомендуется обеспечит</w:t>
      </w:r>
      <w:r w:rsidR="00230006" w:rsidRPr="005D0CB1">
        <w:t>ь более систематичное обновление</w:t>
      </w:r>
      <w:r w:rsidRPr="005D0CB1">
        <w:t xml:space="preserve"> этой Базы данных всеми программами и ее интеграцию в систему Планирования общеорганизационных ресурсов (ПОР).  </w:t>
      </w:r>
    </w:p>
    <w:p w:rsidR="00E37965" w:rsidRPr="005D0CB1" w:rsidRDefault="00E37965" w:rsidP="000C1BE7">
      <w:pPr>
        <w:ind w:left="910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Группы DSS и ПОР совместно подготовили краткое описание проекта, посвященного интеграции баз данных «Системы сектора развития» (DSS) (т. е. баз данных IP-TAD и IP-ROC) в систему Планирования общеорганизационных ресурсов (ПОР). 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18"/>
        </w:numPr>
        <w:ind w:left="567"/>
        <w:rPr>
          <w:szCs w:val="22"/>
        </w:rPr>
      </w:pPr>
      <w:r w:rsidRPr="005D0CB1">
        <w:t xml:space="preserve">Проект предполагает обновление системы DSS и превращение ее в надежную и современную систему, дающую возможность автоматической электронной передачи данных из ПОР в DSS при минимальном ручном вмешательстве.  Интеграция этих двух систем и использование ПОР в качестве источник электронных данных позволят избежать ошибок и расхождений в данных этих систем, а обновления будут осуществляться автоматически.  Проект также затрагивает критерии доступности для поиска </w:t>
      </w:r>
      <w:r w:rsidR="00230006" w:rsidRPr="005D0CB1">
        <w:t>с точки зрения целей подготовки</w:t>
      </w:r>
      <w:r w:rsidRPr="005D0CB1">
        <w:t xml:space="preserve"> документации и отчетности.   </w:t>
      </w:r>
    </w:p>
    <w:p w:rsidR="00E37965" w:rsidRPr="005D0CB1" w:rsidRDefault="00E37965" w:rsidP="000C1BE7">
      <w:pPr>
        <w:pStyle w:val="ListParagraph"/>
        <w:rPr>
          <w:szCs w:val="22"/>
        </w:rPr>
      </w:pPr>
    </w:p>
    <w:p w:rsidR="00E37965" w:rsidRPr="005D0CB1" w:rsidRDefault="006379B6" w:rsidP="000C1BE7">
      <w:pPr>
        <w:ind w:firstLine="567"/>
        <w:rPr>
          <w:szCs w:val="22"/>
        </w:rPr>
      </w:pPr>
      <w:r w:rsidRPr="005D0CB1">
        <w:t>Эту рекомендацию можно считать находящейся на стадии реализации.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rPr>
          <w:rFonts w:eastAsia="Times New Roman"/>
          <w:b/>
          <w:bCs/>
        </w:rPr>
      </w:pPr>
    </w:p>
    <w:p w:rsidR="00E37965" w:rsidRPr="005D0CB1" w:rsidRDefault="00E37965" w:rsidP="000C1BE7">
      <w:pPr>
        <w:rPr>
          <w:u w:val="single"/>
        </w:rPr>
      </w:pPr>
      <w:r w:rsidRPr="005D0CB1">
        <w:t>C)</w:t>
      </w:r>
      <w:r w:rsidRPr="005D0CB1">
        <w:tab/>
      </w:r>
      <w:r w:rsidRPr="005D0CB1">
        <w:rPr>
          <w:u w:val="single"/>
        </w:rPr>
        <w:t>Рекомендации, которые вызывают озабоченность с точки зрения их реализации</w:t>
      </w:r>
    </w:p>
    <w:p w:rsidR="00E37965" w:rsidRPr="005D0CB1" w:rsidRDefault="00E37965" w:rsidP="000C1BE7">
      <w:pPr>
        <w:rPr>
          <w:u w:val="single"/>
        </w:rPr>
      </w:pPr>
    </w:p>
    <w:p w:rsidR="00E37965" w:rsidRPr="005D0CB1" w:rsidRDefault="00E37965" w:rsidP="000C1BE7">
      <w:r w:rsidRPr="005D0CB1">
        <w:t>1.</w:t>
      </w:r>
      <w:r w:rsidRPr="005D0CB1">
        <w:tab/>
        <w:t>В некоторых рекомендациях Организации предлагается изменить акцент с ИС на развитие, особенно при взаимодействии с другими организациями системы ООН.  В Отчете также говорится, что ВОИС не следует пытаться выступать в качестве выразителя позиции всей ООН по вопросам ИС.</w:t>
      </w:r>
    </w:p>
    <w:p w:rsidR="00E37965" w:rsidRPr="005D0CB1" w:rsidRDefault="00E37965" w:rsidP="000C1BE7">
      <w:pPr>
        <w:rPr>
          <w:szCs w:val="22"/>
        </w:rPr>
      </w:pPr>
    </w:p>
    <w:p w:rsidR="00E37965" w:rsidRPr="005D0CB1" w:rsidRDefault="00E37965" w:rsidP="000C1BE7">
      <w:pPr>
        <w:pStyle w:val="ListParagraph"/>
        <w:numPr>
          <w:ilvl w:val="0"/>
          <w:numId w:val="20"/>
        </w:numPr>
        <w:ind w:left="567"/>
        <w:rPr>
          <w:szCs w:val="22"/>
        </w:rPr>
      </w:pPr>
      <w:r w:rsidRPr="005D0CB1">
        <w:t>ВОИС была создана на основе учредительной конвенции и соглашения с Организацией Объединенных Наций; она является специализированным учреждением Организации Объединенных Наций, мандат которого предполагает продвижение ИС в интересах культурного, экономического и социального развития.  В ПиБ на 2012–2013 гг. также признается потенциал ВОИС как ведущего межправительственного форума, который выявляет точки соприкосновения между ИС, инновациями и глобальными стратегическими задачами общественного значения.  В качестве специализированного учреждения Организации Объединенных Наций, занимающегося вопросами ИС, ВОИС стремится содействовать международному политическому диалогу по вопросу о взаимосвязи между инновациями, ИС и глобальными стратегическими задачами общественного значения, признавая при этом, что ИС сама по себе является не конечной целью, а средством достижения социально-экономических целей и целей развития.</w:t>
      </w:r>
    </w:p>
    <w:p w:rsidR="00E37965" w:rsidRPr="005D0CB1" w:rsidRDefault="00E37965" w:rsidP="000C1BE7">
      <w:pPr>
        <w:pStyle w:val="ListParagraph"/>
        <w:ind w:left="1134"/>
        <w:rPr>
          <w:szCs w:val="22"/>
        </w:rPr>
      </w:pPr>
    </w:p>
    <w:p w:rsidR="00E37965" w:rsidRPr="005D0CB1" w:rsidRDefault="00E37965" w:rsidP="000C1BE7">
      <w:pPr>
        <w:ind w:left="567"/>
        <w:rPr>
          <w:szCs w:val="22"/>
        </w:rPr>
      </w:pPr>
      <w:r w:rsidRPr="005D0CB1">
        <w:t xml:space="preserve">Предполагается, что ВОИС следует продолжать наработку опыта в области ИС и выражать свою точку зрения как специализированное учреждение Организации Объединенных Наций, основной мандат которого связан с ИС, точно также как Всемирная организация здравоохранения выражает точку зрения Организации Объединенных Наций по вопросам здоровья, а Продовольственная и сельскохозяйственная организацию выражает точку зрения ООН по вопросам сельского хозяйства.  Это не исключает участия других учреждений системы ООН в деятельности, связанной с ИС.  </w:t>
      </w:r>
    </w:p>
    <w:p w:rsidR="00E37965" w:rsidRPr="005D0CB1" w:rsidRDefault="00E37965" w:rsidP="000C1BE7"/>
    <w:p w:rsidR="00E37965" w:rsidRPr="005D0CB1" w:rsidRDefault="00E37965" w:rsidP="000C1BE7">
      <w:r w:rsidRPr="005D0CB1">
        <w:t>2.</w:t>
      </w:r>
      <w:r w:rsidRPr="005D0CB1">
        <w:tab/>
        <w:t xml:space="preserve">В Отчете содержатся некоторые рекомендации касательно Среднесрочного стратегического плана и соглашений, достигнутых государствами-членами по вопросу координации между Комитетом по программе и бюджету и КРИС, а также Генеральными Ассамблеями в 2011 г.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 xml:space="preserve">Договоренности, достигнутые в КРИС, КПБ и Генеральных Ассамблеях, включая договоренности по вопросу координации между этими органами, не должны пересматриваться или открываться для дальнейшего обсуждения.  При работе в этих органах государствам-членам удалось достичь договоренности, проведя </w:t>
      </w:r>
      <w:r w:rsidR="001579A3" w:rsidRPr="005D0CB1">
        <w:t>подробное рассмотрение и обсуждение;</w:t>
      </w:r>
      <w:r w:rsidRPr="005D0CB1">
        <w:t xml:space="preserve"> их тщательно сформулированные договоренности не должны открываться для дальнейшей и, вероятно, непродуктивной дискуссии.   </w:t>
      </w:r>
    </w:p>
    <w:p w:rsidR="00E37965" w:rsidRPr="005D0CB1" w:rsidRDefault="00E37965" w:rsidP="000C1BE7"/>
    <w:p w:rsidR="00E37965" w:rsidRPr="005D0CB1" w:rsidRDefault="00E37965" w:rsidP="000C1BE7">
      <w:r w:rsidRPr="005D0CB1">
        <w:t>3.</w:t>
      </w:r>
      <w:r w:rsidRPr="005D0CB1">
        <w:tab/>
        <w:t xml:space="preserve">В Отчете содержится ряд рекомендаций, которые имеют особо директивный характер на уровне отдельных деталей (например, определяется конкретное содержание вопросников) и которые отражают только одну точку зрения в отношении того, каким образом необходимо вести деятельность.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>В некоторых случаях в рекомендациях не следует оговаривать каждую конкретную деталь, так как это лишает Организацию динамической гибкости, которая необходима для сбалансировани</w:t>
      </w:r>
      <w:r w:rsidR="001579A3" w:rsidRPr="005D0CB1">
        <w:t>я</w:t>
      </w:r>
      <w:r w:rsidRPr="005D0CB1">
        <w:t xml:space="preserve"> различных, нередко противоречащих друг другу интересов и приоритетов с учетом постоянно меняющихся обстоятельств.  Если рекомендация является слишком конкретной в тех или иных аспектах, то в ней не затрагиваются другие аспекты, а результат является нереалистичным и непрактичным, особенно если затронуты политически важные вопросы.</w:t>
      </w:r>
    </w:p>
    <w:p w:rsidR="00E37965" w:rsidRPr="005D0CB1" w:rsidRDefault="00E37965" w:rsidP="008B40D4">
      <w:pPr>
        <w:jc w:val="both"/>
      </w:pPr>
    </w:p>
    <w:p w:rsidR="00E37965" w:rsidRPr="005D0CB1" w:rsidRDefault="001579A3" w:rsidP="000C1BE7">
      <w:r w:rsidRPr="005D0CB1">
        <w:t>4.</w:t>
      </w:r>
      <w:r w:rsidRPr="005D0CB1">
        <w:tab/>
        <w:t>Согласно рекомендации Отчета</w:t>
      </w:r>
      <w:r w:rsidR="00E37965" w:rsidRPr="005D0CB1">
        <w:t xml:space="preserve"> ВОИС следует рассмотреть, каким образом она могла бы уделять большее внимание консультированию и информированию стран по вопросам переговоров и договоров в области ИС и их возможных последствий.  Кроме того, ВОИС рекомендуется активнее вести консультационную работу, ориентированную на цели развития и касающуюся вопросов согласования и реализации договоренностей, переговоров, диалога и сотрудничества в сфере ИС на двустороннем уровне, региональном уровне и в контексте Юг-Юг.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>Организация придерживается мнения, что ей не следует вмешиваться в переговоры по ИС на двустороннем или региональном уровне.  Однако в том, что касается выполнения двусторонних и региональных соглашений по ИС, Организация продолжает оказывать содействие государствам-членам.  Например, ВОИС предоставляет консультации странам Централ</w:t>
      </w:r>
      <w:r w:rsidR="001579A3" w:rsidRPr="005D0CB1">
        <w:t>ьной Америки в рамках Соглашения</w:t>
      </w:r>
      <w:r w:rsidRPr="005D0CB1">
        <w:t xml:space="preserve"> о свободной торговле между </w:t>
      </w:r>
      <w:r w:rsidR="001579A3" w:rsidRPr="005D0CB1">
        <w:t xml:space="preserve">странами </w:t>
      </w:r>
      <w:r w:rsidRPr="005D0CB1">
        <w:t>Центральной Америк</w:t>
      </w:r>
      <w:r w:rsidR="001579A3" w:rsidRPr="005D0CB1">
        <w:t>и</w:t>
      </w:r>
      <w:r w:rsidRPr="005D0CB1">
        <w:t xml:space="preserve"> и Соединенными Штатами Америки (CAFTA), а Колумбии и Перу — в рамках заключенных ими Соглашений о свободной торговле с Соединенными Штатами Америки и Европейским союзом.  ВОИС также оказывает помощь странам в реализации Соглашения по ТРИПС в контексте Соглашения между ВОИС и ВТО.  </w:t>
      </w:r>
    </w:p>
    <w:p w:rsidR="00E37965" w:rsidRPr="005D0CB1" w:rsidRDefault="00E37965" w:rsidP="000C1BE7"/>
    <w:p w:rsidR="00E37965" w:rsidRPr="005D0CB1" w:rsidRDefault="00E37965" w:rsidP="000C1BE7">
      <w:r w:rsidRPr="005D0CB1">
        <w:t>5.</w:t>
      </w:r>
      <w:r w:rsidRPr="005D0CB1">
        <w:tab/>
        <w:t>Согласно рекомендации Отчета ВОИС следует предоставлять субсидии государствам-членам, чтобы они осуществляли деятельность самостоятельно, что позволит снизить затраты на оплату труда штатных сотрудников ВОИС и будет содействовать росту национального потенциала.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>В рамках некоторых видов деятельности по сотрудничеству в области развития с участием ВОИС обеспечивается поддержка в финансировании работы международного эксперта по выбору государства-члена или деятельности консультационных служб, созданных национальным учреждением.  Однако предполагается, что выполнение этой рекомендации приведет к ложной экономии, так как существенно сократит возможности Организации по мониторингу осуществления и оценке результатов, а также качества услуг, на что в Отчете сделан особый акцент.</w:t>
      </w:r>
    </w:p>
    <w:p w:rsidR="00E37965" w:rsidRPr="005D0CB1" w:rsidRDefault="00E37965" w:rsidP="000C1BE7"/>
    <w:p w:rsidR="00E37965" w:rsidRPr="005D0CB1" w:rsidRDefault="00E37965" w:rsidP="000C1BE7">
      <w:r w:rsidRPr="005D0CB1">
        <w:t>6.</w:t>
      </w:r>
      <w:r w:rsidRPr="005D0CB1">
        <w:tab/>
        <w:t>Согласно рекомендациям Отчета по вопросам, требующим привлечения экспертных знаний нескольких специализированных секторов Организации, роль региональных бюро в непосредственной реализации мероприятий должна ограничиваться региональными и субрегиональными мероприятиями.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 xml:space="preserve">Было бы неразумно ограничивать деятельность региональных бюро только региональными и субрегиональным мероприятиями в тех случаях, когда речь идет о сквозных вопросах ИС.  Более того, региональные бюро </w:t>
      </w:r>
      <w:r w:rsidR="001579A3" w:rsidRPr="005D0CB1">
        <w:t>накапливают</w:t>
      </w:r>
      <w:r w:rsidRPr="005D0CB1">
        <w:t xml:space="preserve"> страновой опыт в вопросах ИС.</w:t>
      </w:r>
    </w:p>
    <w:p w:rsidR="00585BBB" w:rsidRPr="005D0CB1" w:rsidRDefault="00585BBB" w:rsidP="000C1BE7"/>
    <w:p w:rsidR="00E37965" w:rsidRPr="005D0CB1" w:rsidRDefault="00E37965" w:rsidP="000C1BE7">
      <w:r w:rsidRPr="005D0CB1">
        <w:t>7.</w:t>
      </w:r>
      <w:r w:rsidRPr="005D0CB1">
        <w:tab/>
        <w:t xml:space="preserve">В Отчете содержатся рекомендации касательно содержания и целей консультаций по вопросам законодательства, предоставляемых ВОИС государствам-членам.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1"/>
        </w:numPr>
        <w:ind w:left="567"/>
      </w:pPr>
      <w:r w:rsidRPr="005D0CB1">
        <w:t>В Отчете предлагается всегда включать в предоставляемые Секретариатом консультации по вопросам законодательства стратегии, разработанные в целях активизации использования гибких возможностей и «альтернативных» форм ИС, таких как традиционные знания.  Хотя в предоставляемых Секретариатом консультациях по вопросам законодательства всегда содержится информация о широте применимых вопросов ИС, включая гибкие возможности в системе ИС, в большинстве случаев акцент, который предлагается сделать в Отчете, не соответствует запросу государств-ч</w:t>
      </w:r>
      <w:r w:rsidR="001579A3" w:rsidRPr="005D0CB1">
        <w:t>ленов и их конкретным</w:t>
      </w:r>
      <w:r w:rsidRPr="005D0CB1">
        <w:t xml:space="preserve"> потребностям в связи с консультациями по вопросам законодательства.  </w:t>
      </w:r>
    </w:p>
    <w:p w:rsidR="00E37965" w:rsidRPr="005D0CB1" w:rsidRDefault="00E37965" w:rsidP="000C1BE7"/>
    <w:p w:rsidR="00E37965" w:rsidRPr="005D0CB1" w:rsidRDefault="00E37965" w:rsidP="000C1BE7">
      <w:pPr>
        <w:ind w:left="567"/>
      </w:pPr>
      <w:r w:rsidRPr="005D0CB1">
        <w:t xml:space="preserve">Аналогичным образом в Отчете предлагается, чтобы ВОИС при предоставлении консультаций по вопросам законодательства </w:t>
      </w:r>
      <w:r w:rsidR="001579A3" w:rsidRPr="005D0CB1">
        <w:t>уделяла</w:t>
      </w:r>
      <w:r w:rsidRPr="005D0CB1">
        <w:t xml:space="preserve"> внимание «потребностям широкого круга потенциальных пользователей и заинтересованных сторон на национальном уровне и определению стратегических приоритетов всех этих участников».  Однако запросы о предоставлении консультаций, получаемые ВОИС от государства-членов, не сформулированы таким образом, и эти вопросы носят настолько политический и </w:t>
      </w:r>
      <w:r w:rsidR="001579A3" w:rsidRPr="005D0CB1">
        <w:t>локальный</w:t>
      </w:r>
      <w:r w:rsidRPr="005D0CB1">
        <w:t xml:space="preserve"> характер, что со стороны ВОИС было бы неуместно заниматься ими.</w:t>
      </w:r>
    </w:p>
    <w:p w:rsidR="00E37965" w:rsidRPr="005D0CB1" w:rsidRDefault="00E37965" w:rsidP="000C1BE7"/>
    <w:p w:rsidR="00E37965" w:rsidRPr="005D0CB1" w:rsidRDefault="00E37965" w:rsidP="000C1BE7">
      <w:r w:rsidRPr="005D0CB1">
        <w:t>8.</w:t>
      </w:r>
      <w:r w:rsidRPr="005D0CB1">
        <w:tab/>
        <w:t xml:space="preserve">В Отчете представлены рекомендации, в соответствии с которыми деятельность ВОИС должна «учитывать цели развития» (а также «учитывать имеющиеся запросы», «учитывать интересы государств-членов» или «в большей степени задействовать </w:t>
      </w:r>
      <w:r w:rsidR="0094706C" w:rsidRPr="005D0CB1">
        <w:t>государства»</w:t>
      </w:r>
      <w:r w:rsidRPr="005D0CB1">
        <w:t xml:space="preserve">), и в нем Организации предлагается направить свою деятельность </w:t>
      </w:r>
      <w:r w:rsidR="001579A3" w:rsidRPr="005D0CB1">
        <w:t>на</w:t>
      </w:r>
      <w:r w:rsidRPr="005D0CB1">
        <w:t xml:space="preserve"> продвижени</w:t>
      </w:r>
      <w:r w:rsidR="001579A3" w:rsidRPr="005D0CB1">
        <w:t>е</w:t>
      </w:r>
      <w:r w:rsidRPr="005D0CB1">
        <w:t xml:space="preserve"> подхода, «учитывающего цели развития».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lastRenderedPageBreak/>
        <w:t>Деятельность ВОИС по сотрудничеству в области развития осуществляется на основе мандата, определяемого государствами-членами в двухгодичной Программе и бюджете, и все рекомендации Отчета должны учитывать Программу и бюджет, которые были согласованы государствами-членами.  Хотя в Отчете говорится о том, что Секретариат имеет полномочи</w:t>
      </w:r>
      <w:r w:rsidR="0094706C" w:rsidRPr="005D0CB1">
        <w:t>я</w:t>
      </w:r>
      <w:r w:rsidRPr="005D0CB1">
        <w:t xml:space="preserve"> для интерпретации и осуществления своего мандата, в Программе и бюджете четко прописаны цели, которых хотят достичь государства-члены; на 2012–2013 гг. одна из таких целей заключалась в расширении возможностей развивающихся стран и наименее развитых стран в области использования ИС в целях обеспечения экономического роста и достижения их национальных целей в области развития.  Деятельность ВОИС по сотрудничеству в области развития ориентирована на достижение этой цели, в частности, посредством предоставления помощи в следующих областях: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i)</w:t>
      </w:r>
      <w:r w:rsidRPr="005D0CB1">
        <w:tab/>
        <w:t>реализация национальных стратегий и политик в сфере ИС, соответствующих национальным целям в области развития;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ii)</w:t>
      </w:r>
      <w:r w:rsidRPr="005D0CB1">
        <w:tab/>
        <w:t>выполнение регулятивных положений в области ИС, которые содействуют творчеству и инновациям;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iii)</w:t>
      </w:r>
      <w:r w:rsidRPr="005D0CB1">
        <w:tab/>
        <w:t>создание эффективной инфраструктуры ИС, ориентированной на оказание услуг и развитие; и</w:t>
      </w:r>
    </w:p>
    <w:p w:rsidR="00E37965" w:rsidRPr="005D0CB1" w:rsidRDefault="00E37965" w:rsidP="000C1BE7"/>
    <w:p w:rsidR="00E37965" w:rsidRPr="005D0CB1" w:rsidRDefault="00E37965" w:rsidP="000C1BE7">
      <w:pPr>
        <w:ind w:firstLine="567"/>
      </w:pPr>
      <w:r w:rsidRPr="005D0CB1">
        <w:t>iv)</w:t>
      </w:r>
      <w:r w:rsidRPr="005D0CB1">
        <w:tab/>
        <w:t>расширение возможностей по получению преимуществ основанной на знаниях экономики посредством использования ИС.</w:t>
      </w:r>
    </w:p>
    <w:p w:rsidR="00E37965" w:rsidRPr="005D0CB1" w:rsidRDefault="00E37965" w:rsidP="000C1BE7"/>
    <w:p w:rsidR="00E37965" w:rsidRPr="005D0CB1" w:rsidRDefault="00E37965" w:rsidP="000C1BE7">
      <w:r w:rsidRPr="005D0CB1">
        <w:t>9.</w:t>
      </w:r>
      <w:r w:rsidRPr="005D0CB1">
        <w:tab/>
        <w:t>Согласно рекомендациям Отчета ориентация на развитие деятельности ВОИС могла бы быть активизирована в целях повышения уровня транспарентности, в частности путем публикации для внешнего обзора всех стратегий, политики и планов, связанных с ИС, в виде проектов до завершения работы над ними.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>Вопрос публикации внутренних документов, содержащих проект</w:t>
      </w:r>
      <w:r w:rsidR="007B2342" w:rsidRPr="005D0CB1">
        <w:t>ы</w:t>
      </w:r>
      <w:r w:rsidRPr="005D0CB1">
        <w:t xml:space="preserve"> государственных регуляторных положений, может решаться исключительно соответствующим государством-членом, тогда как ВОИС готова способствовать публикации и провести обзор таких документов по запросу.  </w:t>
      </w:r>
    </w:p>
    <w:p w:rsidR="00E37965" w:rsidRPr="005D0CB1" w:rsidRDefault="00E37965" w:rsidP="000C1BE7"/>
    <w:p w:rsidR="00E37965" w:rsidRPr="005D0CB1" w:rsidRDefault="00E37965" w:rsidP="000C1BE7">
      <w:r w:rsidRPr="005D0CB1">
        <w:t>10.</w:t>
      </w:r>
      <w:r w:rsidRPr="005D0CB1">
        <w:tab/>
        <w:t>Согласно сод</w:t>
      </w:r>
      <w:r w:rsidR="007B2342" w:rsidRPr="005D0CB1">
        <w:t>ержащимся в Отчете предложениям</w:t>
      </w:r>
      <w:r w:rsidRPr="005D0CB1">
        <w:t xml:space="preserve"> особый орган в составе КРИС мог бы играть роль в определении и выработке предложений по проектам и видам деятельности.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Региональные бюро осуществляют необходимый надзор и координацию в области инициирования и предложения ориентированных на развитие проектов и мероприятий, тогда как КРИС представляет собой орган, в котором государства-члены могут предлагать и соглашаться на утверждение проектов и мер в рамках Повестки дня в области развития, которые должны быть реализованы Секретариатом.  </w:t>
      </w:r>
    </w:p>
    <w:p w:rsidR="00E37965" w:rsidRPr="005D0CB1" w:rsidRDefault="00E37965" w:rsidP="000C1BE7"/>
    <w:p w:rsidR="00E37965" w:rsidRPr="005D0CB1" w:rsidRDefault="00E37965" w:rsidP="000C1BE7">
      <w:r w:rsidRPr="005D0CB1">
        <w:t>11.</w:t>
      </w:r>
      <w:r w:rsidRPr="005D0CB1">
        <w:tab/>
        <w:t>В рекомендациях Отчета упоминается о воздействии деятельности ВОИС по сотрудничеству в области развития, и Организации предлагается расширить спектр заинтересованных неправительственных сторон, с которыми она сотрудничает при планировании и осуществлении сотрудничества в целях развития.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Хотя ВОИС расширяет и реформирует свои стратегии взаимодействия со всеми внешними организациями, включая неправительственные организации, необходимо проявлять осторожность и тщательность и удостовериться в том, что </w:t>
      </w:r>
      <w:r w:rsidRPr="005D0CB1">
        <w:lastRenderedPageBreak/>
        <w:t>неправительственные организации носят нейтральный характер, с тем чтобы избегать работы с субъектами, действующими в собственных интересах, тогда как сотрудничес</w:t>
      </w:r>
      <w:r w:rsidR="007B2342" w:rsidRPr="005D0CB1">
        <w:t>тво в целях развития</w:t>
      </w:r>
      <w:r w:rsidRPr="005D0CB1">
        <w:t xml:space="preserve"> должно быть ориентировано на потребности государств-членов и их цели в области развития.  </w:t>
      </w:r>
    </w:p>
    <w:p w:rsidR="00E37965" w:rsidRPr="005D0CB1" w:rsidRDefault="00E37965" w:rsidP="000C1BE7"/>
    <w:p w:rsidR="00E37965" w:rsidRPr="005D0CB1" w:rsidRDefault="00E37965" w:rsidP="000C1BE7">
      <w:r w:rsidRPr="005D0CB1">
        <w:t>12.</w:t>
      </w:r>
      <w:r w:rsidRPr="005D0CB1">
        <w:tab/>
        <w:t>В Отчете содержится ряд рекомендаций по поводу роли внешних бюро ВОИС в контексте внутренней/внешней координации.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Роль Внешних бюро ВОИС должна </w:t>
      </w:r>
      <w:r w:rsidR="007B2342" w:rsidRPr="005D0CB1">
        <w:t>рассматриваться</w:t>
      </w:r>
      <w:r w:rsidRPr="005D0CB1">
        <w:t xml:space="preserve"> с учетом соответствующих политических аспектов, а также различных функций, выполняемых каждым внешним бюро.  Те проблемы, которые были выявлены в Отчете, следует охарактеризовать как вопросы, по которым необходимы дальнейшие консультации Секретариата и государств-членов.  В этой связи Генеральный директор в настоящее время проводит консультации с гос</w:t>
      </w:r>
      <w:r w:rsidR="007B2342" w:rsidRPr="005D0CB1">
        <w:t>ударствами-членами по вопросам в</w:t>
      </w:r>
      <w:r w:rsidRPr="005D0CB1">
        <w:t xml:space="preserve">нешних бюро ВОИС.  </w:t>
      </w:r>
    </w:p>
    <w:p w:rsidR="00E37965" w:rsidRPr="005D0CB1" w:rsidRDefault="00E37965" w:rsidP="000C1BE7"/>
    <w:p w:rsidR="00E37965" w:rsidRPr="005D0CB1" w:rsidRDefault="00E37965" w:rsidP="000C1BE7">
      <w:r w:rsidRPr="005D0CB1">
        <w:t>13.</w:t>
      </w:r>
      <w:r w:rsidRPr="005D0CB1">
        <w:tab/>
        <w:t xml:space="preserve">В Отчете взаимоотношения между региональными бюро и внешними бюро </w:t>
      </w:r>
      <w:r w:rsidR="007B2342" w:rsidRPr="005D0CB1">
        <w:t xml:space="preserve">описаны </w:t>
      </w:r>
      <w:r w:rsidRPr="005D0CB1">
        <w:t xml:space="preserve">как единый механизм.  Но это неверно, так как внешние бюро используют уникальный подход и значительно вовлечены в деятельность по сотрудничеству в области развития.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Например, сингапурское бюро ВОИС является </w:t>
      </w:r>
      <w:r w:rsidR="0003371B" w:rsidRPr="005D0CB1">
        <w:t>не просто логистическим центром;</w:t>
      </w:r>
      <w:r w:rsidRPr="005D0CB1">
        <w:t xml:space="preserve"> </w:t>
      </w:r>
      <w:r w:rsidR="0003371B" w:rsidRPr="005D0CB1">
        <w:t>о</w:t>
      </w:r>
      <w:r w:rsidRPr="005D0CB1">
        <w:t>но проводит значительный объем важной работы, что позволяет избежать необходимости направления коллег из ш</w:t>
      </w:r>
      <w:r w:rsidR="0003371B" w:rsidRPr="005D0CB1">
        <w:t>таб-квартиры в регион, а значит</w:t>
      </w:r>
      <w:r w:rsidRPr="005D0CB1">
        <w:t xml:space="preserve"> обеспечить значительную экономию средств.  Деятельность сингапурского бюро ВОИС включает в себя следующее: распространение договоров ВОИС сбалансированным образом; активизация деятельности по содействию ИС и инновациям; расширение управления активами ИС и сетями; содействие оказанию услуг по арбитражу и посредничеству; поддержка Программы обеспечения доступа к результатам исследований в интересах развития и инноваций (aRDi) и проведение работы по созданию и укреплению организаций коллективного управления в Азиатском регионе.</w:t>
      </w:r>
    </w:p>
    <w:p w:rsidR="00E37965" w:rsidRPr="005D0CB1" w:rsidRDefault="00E37965" w:rsidP="000C1BE7"/>
    <w:p w:rsidR="00E37965" w:rsidRPr="005D0CB1" w:rsidRDefault="00E37965" w:rsidP="000C1BE7">
      <w:r w:rsidRPr="005D0CB1">
        <w:t>14.</w:t>
      </w:r>
      <w:r w:rsidRPr="005D0CB1">
        <w:tab/>
        <w:t>В Отчете рекомендуется повысить эффективность взаимодействия с другими учреждениями Организации Объединенных Наций и учреждениями по вопросам развития, и, в частности, ВОИС рекомендуется осуществлять деятельность по сотрудничеству в области развития в рамка</w:t>
      </w:r>
      <w:r w:rsidR="0003371B" w:rsidRPr="005D0CB1">
        <w:t>х страновой</w:t>
      </w:r>
      <w:r w:rsidRPr="005D0CB1">
        <w:t xml:space="preserve"> Рамочной программы Организации Объединенных Наций по оказанию помощи в целях развития.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ВОИС следует попытаться увязать свою деятельность с работой Рамочной программы Организации Объединенных Наций по оказанию помощи в целях развития, но в настоящее время эта Программа не приспособлена к таким усилиям.  ВОИС следует продолжить рассмотрение способов достижения этой цели.  </w:t>
      </w:r>
    </w:p>
    <w:p w:rsidR="00E37965" w:rsidRPr="005D0CB1" w:rsidRDefault="00E37965" w:rsidP="000C1BE7"/>
    <w:p w:rsidR="00E37965" w:rsidRPr="005D0CB1" w:rsidRDefault="00E37965" w:rsidP="000C1BE7">
      <w:r w:rsidRPr="005D0CB1">
        <w:t>15.</w:t>
      </w:r>
      <w:r w:rsidRPr="005D0CB1">
        <w:tab/>
        <w:t>Согласно рекомендация</w:t>
      </w:r>
      <w:r w:rsidR="0003371B" w:rsidRPr="005D0CB1">
        <w:t>м</w:t>
      </w:r>
      <w:r w:rsidRPr="005D0CB1">
        <w:t xml:space="preserve"> Отчета в контексте управления людскими ресурсами контракты с внешними экспертами и консультантами должны заключаться на основе открытого конкурса.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>Проведение открытого конкурса для найма консультантов в целях осуществления проектов по технической помощи представляется нежелательным, так как такие требования снизя</w:t>
      </w:r>
      <w:r w:rsidR="0003371B" w:rsidRPr="005D0CB1">
        <w:t>т уровень гибкости Организации в области</w:t>
      </w:r>
      <w:r w:rsidRPr="005D0CB1">
        <w:t xml:space="preserve"> найм</w:t>
      </w:r>
      <w:r w:rsidR="0003371B" w:rsidRPr="005D0CB1">
        <w:t>а</w:t>
      </w:r>
      <w:r w:rsidRPr="005D0CB1">
        <w:t xml:space="preserve"> внешних консультантов наиболее эффективным и ответственным образом и будут сопряжены со сложными административ</w:t>
      </w:r>
      <w:r w:rsidR="0003371B" w:rsidRPr="005D0CB1">
        <w:t xml:space="preserve">ными процедурами, которые </w:t>
      </w:r>
      <w:r w:rsidRPr="005D0CB1">
        <w:t xml:space="preserve">не всегда обоснованы.  </w:t>
      </w:r>
    </w:p>
    <w:p w:rsidR="00E37965" w:rsidRPr="005D0CB1" w:rsidRDefault="00E37965" w:rsidP="000C1BE7"/>
    <w:p w:rsidR="00E37965" w:rsidRPr="005D0CB1" w:rsidRDefault="00E37965" w:rsidP="000C1BE7">
      <w:r w:rsidRPr="005D0CB1">
        <w:lastRenderedPageBreak/>
        <w:t>16.</w:t>
      </w:r>
      <w:r w:rsidRPr="005D0CB1">
        <w:tab/>
        <w:t>В Отчете предлагается связать Базу данных ВОИС для</w:t>
      </w:r>
      <w:r w:rsidR="0003371B" w:rsidRPr="005D0CB1">
        <w:t xml:space="preserve"> поиска партнеров с Базой данных</w:t>
      </w:r>
      <w:r w:rsidRPr="005D0CB1">
        <w:t xml:space="preserve"> ВОИС по технической помощи.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Хотя База данных ВОИС для поиска партнеров и База данных по технической помощи связаны на уровне данных по факту завершения проектов, интеграция программного обеспечения двух баз данных представляется нецелесообразной.  Технические требования функционирования каждой из </w:t>
      </w:r>
      <w:r w:rsidR="0003371B" w:rsidRPr="005D0CB1">
        <w:t>них</w:t>
      </w:r>
      <w:r w:rsidRPr="005D0CB1">
        <w:t xml:space="preserve"> различаются, а сами базы данных предназначены для разных целей.</w:t>
      </w:r>
    </w:p>
    <w:p w:rsidR="00E37965" w:rsidRPr="005D0CB1" w:rsidRDefault="00E37965" w:rsidP="008B40D4">
      <w:pPr>
        <w:jc w:val="both"/>
      </w:pPr>
    </w:p>
    <w:p w:rsidR="00E37965" w:rsidRPr="005D0CB1" w:rsidRDefault="00E37965" w:rsidP="000C1BE7">
      <w:r w:rsidRPr="005D0CB1">
        <w:t>17.</w:t>
      </w:r>
      <w:r w:rsidRPr="005D0CB1">
        <w:tab/>
        <w:t xml:space="preserve">Согласно рекомендациям Отчета вся техническая помощь ВОИС по вопросам, связанным с </w:t>
      </w:r>
      <w:r w:rsidR="0003371B" w:rsidRPr="005D0CB1">
        <w:t>С</w:t>
      </w:r>
      <w:r w:rsidRPr="005D0CB1">
        <w:t>оглашением по ТРИПС, включая бюджетную информацию, должна передаваться в ВТО для включения в Глобаль</w:t>
      </w:r>
      <w:r w:rsidR="0094706C" w:rsidRPr="005D0CB1">
        <w:t>ную базу</w:t>
      </w:r>
      <w:r w:rsidRPr="005D0CB1">
        <w:t xml:space="preserve"> данных по технической помощи в области торговли.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Хотя ВОИС систематически предоставляет ВТО информацию об оказываемой технической помощи для ее включения в Глобальную базу данных ВТО по технической помощи в области торговли, в рекомендации предлагается предоставлять бюджетную информацию.  В этом контексте ВОИС по собственной инициативе исключила бюджетную информацию из этой базы данных, так как представлялось, что ее наличие вызывает слишком много вопросов и создает непонимание.  </w:t>
      </w:r>
    </w:p>
    <w:p w:rsidR="00E37965" w:rsidRPr="005D0CB1" w:rsidRDefault="00E37965" w:rsidP="000C1BE7"/>
    <w:p w:rsidR="00E37965" w:rsidRPr="005D0CB1" w:rsidRDefault="00E37965" w:rsidP="000C1BE7">
      <w:r w:rsidRPr="005D0CB1">
        <w:t>18.</w:t>
      </w:r>
      <w:r w:rsidRPr="005D0CB1">
        <w:tab/>
        <w:t xml:space="preserve">В некоторых рекомендациях Отчета, связанных с инфраструктурными программами ВОИС, предлагаются упрощенные или слишком общие решения.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Например, в некоторых рекомендациях говорится о том, что использование внешнего подряда в сфере ИТ является предпочтительным или золотым правилом.  В то же время практика ВОИС состоит в том, чтобы стремиться выявлять наилучшие виды практики в отрасли («оптимизация субподряда»), так как внешний подряд не всегда является более экономически эффективным или стратегически предпочтительным с точки зрения оценки рисков и в некоторых обстоятельствах предпочтительной альтернативой может быть внутренний </w:t>
      </w:r>
      <w:r w:rsidR="0094706C" w:rsidRPr="005D0CB1">
        <w:t>подряд</w:t>
      </w:r>
      <w:r w:rsidRPr="005D0CB1">
        <w:t xml:space="preserve">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>Аналогичным образом в Отчете предлагается использовать программное обеспечение с открытым исходным кодом.  При этом практика ВОИС состоит в том, чтобы использовать такое программное обеспечение, если это желате</w:t>
      </w:r>
      <w:r w:rsidR="0003371B" w:rsidRPr="005D0CB1">
        <w:t>льно в соответствующей ситуации</w:t>
      </w:r>
      <w:r w:rsidRPr="005D0CB1">
        <w:t xml:space="preserve"> и обосновано с учетом анализа затрат.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>В Отчете также рекомендуется провести децентрализацию ИТ-услуг поддержки, тогда как основанны</w:t>
      </w:r>
      <w:r w:rsidR="0003371B" w:rsidRPr="005D0CB1">
        <w:t>й</w:t>
      </w:r>
      <w:r w:rsidRPr="005D0CB1">
        <w:t xml:space="preserve"> на опыте подход ВОИС состоит в том, что децентрализация дале</w:t>
      </w:r>
      <w:r w:rsidR="0003371B" w:rsidRPr="005D0CB1">
        <w:t>ко не всегда является верным решением</w:t>
      </w:r>
      <w:r w:rsidRPr="005D0CB1">
        <w:t>.  Наиболее эффективный подход состоит в том, чтобы совмещать централизованный контроль и децентрализованную региональную поддержку, причем эти аспекты должны дополнять друг друга.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В Отчете рекомендуется единое для всех ведомств ИС рабочее решение.  Однако рабочие решения могут быть различными в различных ведомствах, и подход ВОИС предполагает их адаптацию к потребностям государств-членов.  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2"/>
        </w:numPr>
        <w:ind w:left="567"/>
      </w:pPr>
      <w:r w:rsidRPr="005D0CB1">
        <w:t xml:space="preserve">Хотя в Отчете рекомендуется провести подробную оценку рисков в отношении базы PATENTSCOPE в связи с существованием других государственных/частных сервисов по патентному поиску, использование PATENTSCOPE не является вопросом выбора, в отличие о других общедоступных баз данных, и выполнение такой рекомендации нежелательно.  Было согласовано, что PATENTSCOPE следует </w:t>
      </w:r>
      <w:r w:rsidRPr="005D0CB1">
        <w:lastRenderedPageBreak/>
        <w:t>развивать как стратегический актив ВОИС, необходимый для достижения ее цели по сужению разрыва в уровне знаний.</w:t>
      </w:r>
    </w:p>
    <w:p w:rsidR="00E37965" w:rsidRPr="005D0CB1" w:rsidRDefault="00E37965" w:rsidP="000C1BE7"/>
    <w:p w:rsidR="00E37965" w:rsidRPr="005D0CB1" w:rsidRDefault="00E37965" w:rsidP="000C1BE7">
      <w:r w:rsidRPr="005D0CB1">
        <w:t>19.</w:t>
      </w:r>
      <w:r w:rsidRPr="005D0CB1">
        <w:tab/>
        <w:t>В Отчете рекомендуется сделать содержание предоставляемых странам консультаций по вопросам законодательства общедоступным при условии согласия соответствующего государства-члена в целях содействия рассмотрению и обсуждениям со стороны внешних экспертов и национальных заинтересованных сторон.</w:t>
      </w:r>
    </w:p>
    <w:p w:rsidR="00E37965" w:rsidRPr="005D0CB1" w:rsidRDefault="00E37965" w:rsidP="000C1BE7"/>
    <w:p w:rsidR="00E37965" w:rsidRPr="005D0CB1" w:rsidRDefault="00E37965" w:rsidP="000C1BE7">
      <w:pPr>
        <w:pStyle w:val="ListParagraph"/>
        <w:numPr>
          <w:ilvl w:val="0"/>
          <w:numId w:val="23"/>
        </w:numPr>
        <w:ind w:left="567"/>
      </w:pPr>
      <w:r w:rsidRPr="005D0CB1">
        <w:t>Проекты и замечания, которые готовит действующая в ВОИС Секция консультаций по вопросам политики и законодательства, предоставляются получателями таких консультаций всем национальным заинтересованным сторонам по выбору получателей в рамках их собственной сети национальных и международных заинтересованных сторон и в соответствии с их собственными интересами.  Уровень конфиденциальности определяется государствами-членами в соответствии с их собственными кр</w:t>
      </w:r>
      <w:bookmarkStart w:id="6" w:name="_GoBack"/>
      <w:bookmarkEnd w:id="6"/>
      <w:r w:rsidRPr="005D0CB1">
        <w:t>итериями.  Соответственно, Организация принимает меры для обеспечения того, чтобы доступ к таким документам имели только запрашивающие органы и постоянное представительство соответствующей страны в Женеве.  Такая практика была утверждена государствами-членами.</w:t>
      </w:r>
    </w:p>
    <w:p w:rsidR="00E37965" w:rsidRPr="005D0CB1" w:rsidRDefault="00E37965" w:rsidP="000C1BE7">
      <w:pPr>
        <w:autoSpaceDE w:val="0"/>
        <w:autoSpaceDN w:val="0"/>
        <w:adjustRightInd w:val="0"/>
        <w:rPr>
          <w:b/>
          <w:bCs/>
          <w:caps/>
          <w:kern w:val="32"/>
          <w:szCs w:val="32"/>
        </w:rPr>
      </w:pPr>
    </w:p>
    <w:p w:rsidR="00E37965" w:rsidRPr="005D0CB1" w:rsidRDefault="00E37965" w:rsidP="000C1BE7">
      <w:pPr>
        <w:autoSpaceDE w:val="0"/>
        <w:autoSpaceDN w:val="0"/>
        <w:adjustRightInd w:val="0"/>
        <w:rPr>
          <w:b/>
          <w:bCs/>
          <w:caps/>
          <w:kern w:val="32"/>
          <w:szCs w:val="32"/>
        </w:rPr>
      </w:pPr>
    </w:p>
    <w:p w:rsidR="00E37965" w:rsidRPr="005D0CB1" w:rsidRDefault="00E37965" w:rsidP="000C1BE7">
      <w:pPr>
        <w:autoSpaceDE w:val="0"/>
        <w:autoSpaceDN w:val="0"/>
        <w:adjustRightInd w:val="0"/>
        <w:rPr>
          <w:b/>
          <w:bCs/>
          <w:caps/>
          <w:kern w:val="32"/>
          <w:szCs w:val="32"/>
        </w:rPr>
      </w:pPr>
    </w:p>
    <w:p w:rsidR="00E37965" w:rsidRPr="00F0322A" w:rsidRDefault="00E37965" w:rsidP="000C1BE7">
      <w:pPr>
        <w:pStyle w:val="Endofdocument-Annex"/>
      </w:pPr>
      <w:r w:rsidRPr="005D0CB1">
        <w:t xml:space="preserve">[Конец </w:t>
      </w:r>
      <w:r w:rsidR="00836E62">
        <w:t>п</w:t>
      </w:r>
      <w:r w:rsidRPr="005D0CB1">
        <w:t>риложения и документа]</w:t>
      </w:r>
    </w:p>
    <w:p w:rsidR="008B40D4" w:rsidRPr="00F0322A" w:rsidRDefault="008B40D4" w:rsidP="008B40D4">
      <w:pPr>
        <w:pStyle w:val="Endofdocument-Annex"/>
        <w:jc w:val="both"/>
      </w:pPr>
    </w:p>
    <w:sectPr w:rsidR="008B40D4" w:rsidRPr="00F0322A" w:rsidSect="00790748">
      <w:headerReference w:type="default" r:id="rId12"/>
      <w:headerReference w:type="first" r:id="rId13"/>
      <w:footerReference w:type="first" r:id="rId14"/>
      <w:pgSz w:w="11907" w:h="16840" w:code="9"/>
      <w:pgMar w:top="567" w:right="1134" w:bottom="1418" w:left="1418" w:header="51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0F" w:rsidRDefault="0035690F">
      <w:r>
        <w:separator/>
      </w:r>
    </w:p>
  </w:endnote>
  <w:endnote w:type="continuationSeparator" w:id="0">
    <w:p w:rsidR="0035690F" w:rsidRDefault="0035690F" w:rsidP="003B38C1">
      <w:r>
        <w:separator/>
      </w:r>
    </w:p>
    <w:p w:rsidR="0035690F" w:rsidRPr="008B40D4" w:rsidRDefault="0035690F" w:rsidP="003B38C1">
      <w:pPr>
        <w:spacing w:after="60"/>
        <w:rPr>
          <w:sz w:val="17"/>
          <w:lang w:val="en-US"/>
        </w:rPr>
      </w:pPr>
      <w:r w:rsidRPr="008B40D4">
        <w:rPr>
          <w:sz w:val="17"/>
          <w:lang w:val="en-US"/>
        </w:rPr>
        <w:t>[Endnote continued from previous page]</w:t>
      </w:r>
    </w:p>
  </w:endnote>
  <w:endnote w:type="continuationNotice" w:id="1">
    <w:p w:rsidR="0035690F" w:rsidRPr="008B40D4" w:rsidRDefault="0035690F" w:rsidP="003B38C1">
      <w:pPr>
        <w:spacing w:before="60"/>
        <w:jc w:val="right"/>
        <w:rPr>
          <w:sz w:val="17"/>
          <w:szCs w:val="17"/>
          <w:lang w:val="en-US"/>
        </w:rPr>
      </w:pPr>
      <w:r w:rsidRPr="008B40D4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D6" w:rsidRDefault="00D81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0F" w:rsidRDefault="0035690F">
      <w:r>
        <w:separator/>
      </w:r>
    </w:p>
  </w:footnote>
  <w:footnote w:type="continuationSeparator" w:id="0">
    <w:p w:rsidR="0035690F" w:rsidRDefault="0035690F" w:rsidP="008B60B2">
      <w:r>
        <w:separator/>
      </w:r>
    </w:p>
    <w:p w:rsidR="0035690F" w:rsidRPr="008B40D4" w:rsidRDefault="0035690F" w:rsidP="008B60B2">
      <w:pPr>
        <w:spacing w:after="60"/>
        <w:rPr>
          <w:sz w:val="17"/>
          <w:szCs w:val="17"/>
          <w:lang w:val="en-US"/>
        </w:rPr>
      </w:pPr>
      <w:r w:rsidRPr="008B40D4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35690F" w:rsidRPr="008B40D4" w:rsidRDefault="0035690F" w:rsidP="008B60B2">
      <w:pPr>
        <w:spacing w:before="60"/>
        <w:jc w:val="right"/>
        <w:rPr>
          <w:sz w:val="17"/>
          <w:szCs w:val="17"/>
          <w:lang w:val="en-US"/>
        </w:rPr>
      </w:pPr>
      <w:r w:rsidRPr="008B40D4">
        <w:rPr>
          <w:sz w:val="17"/>
          <w:szCs w:val="17"/>
          <w:lang w:val="en-US"/>
        </w:rPr>
        <w:t>[Footnote continued on next page]</w:t>
      </w:r>
    </w:p>
  </w:footnote>
  <w:footnote w:id="2">
    <w:p w:rsidR="00D812D6" w:rsidRDefault="00D812D6" w:rsidP="00E572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Текст Отчета размещен по адресу: </w:t>
      </w:r>
      <w:hyperlink r:id="rId1">
        <w:r>
          <w:rPr>
            <w:rStyle w:val="Hyperlink"/>
          </w:rPr>
          <w:t>http://www.wipo.int/meetings/en/doc_details.jsp?doc_id=182842</w:t>
        </w:r>
      </w:hyperlink>
      <w:r>
        <w:t>.</w:t>
      </w:r>
    </w:p>
    <w:p w:rsidR="00D812D6" w:rsidRDefault="00D812D6" w:rsidP="00E572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D6" w:rsidRDefault="00D812D6" w:rsidP="00477D6B">
    <w:pPr>
      <w:jc w:val="right"/>
    </w:pPr>
    <w:bookmarkStart w:id="5" w:name="Code2"/>
    <w:bookmarkEnd w:id="5"/>
    <w:r>
      <w:t>CDIP/16/3</w:t>
    </w:r>
  </w:p>
  <w:p w:rsidR="00D812D6" w:rsidRDefault="00D812D6" w:rsidP="00477D6B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812D6" w:rsidRDefault="00D812D6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D6" w:rsidRDefault="00D812D6" w:rsidP="00BA0CE1">
    <w:pPr>
      <w:pStyle w:val="Header"/>
      <w:jc w:val="right"/>
    </w:pPr>
    <w:r>
      <w:t>CDIP/16/6</w:t>
    </w:r>
  </w:p>
  <w:p w:rsidR="00D812D6" w:rsidRDefault="00D812D6" w:rsidP="00BA0CE1">
    <w:pPr>
      <w:pStyle w:val="Header"/>
      <w:jc w:val="right"/>
    </w:pPr>
    <w:r>
      <w:t xml:space="preserve">Приложение, стр. </w:t>
    </w:r>
    <w:r w:rsidRPr="00790748">
      <w:fldChar w:fldCharType="begin"/>
    </w:r>
    <w:r w:rsidRPr="00790748">
      <w:instrText xml:space="preserve"> PAGE   \* MERGEFORMAT </w:instrText>
    </w:r>
    <w:r w:rsidRPr="00790748">
      <w:fldChar w:fldCharType="separate"/>
    </w:r>
    <w:r w:rsidR="000C1BE7">
      <w:rPr>
        <w:noProof/>
      </w:rPr>
      <w:t>31</w:t>
    </w:r>
    <w:r w:rsidRPr="00790748">
      <w:fldChar w:fldCharType="end"/>
    </w:r>
  </w:p>
  <w:p w:rsidR="00D812D6" w:rsidRDefault="00D812D6" w:rsidP="00BA0CE1">
    <w:pPr>
      <w:pStyle w:val="Header"/>
      <w:jc w:val="right"/>
    </w:pPr>
  </w:p>
  <w:p w:rsidR="00D812D6" w:rsidRPr="00DD4C78" w:rsidRDefault="00D812D6" w:rsidP="00BA0CE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2D6" w:rsidRDefault="00D812D6" w:rsidP="00790748">
    <w:pPr>
      <w:pStyle w:val="Header"/>
      <w:jc w:val="right"/>
    </w:pPr>
    <w:r>
      <w:t>CDIP/16/6</w:t>
    </w:r>
  </w:p>
  <w:p w:rsidR="00D812D6" w:rsidRDefault="00D812D6" w:rsidP="00790748">
    <w:pPr>
      <w:pStyle w:val="Header"/>
      <w:jc w:val="right"/>
    </w:pPr>
    <w:r>
      <w:t>ПРИЛОЖЕНИЕ</w:t>
    </w:r>
  </w:p>
  <w:p w:rsidR="00D812D6" w:rsidRDefault="00D812D6" w:rsidP="00790748">
    <w:pPr>
      <w:pStyle w:val="Header"/>
      <w:jc w:val="right"/>
    </w:pPr>
  </w:p>
  <w:p w:rsidR="00D812D6" w:rsidRDefault="00D812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2041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FD082B"/>
    <w:multiLevelType w:val="hybridMultilevel"/>
    <w:tmpl w:val="5306A75A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D48DDE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/>
      </w:pPr>
      <w:rPr>
        <w:rFonts w:hint="default"/>
      </w:rPr>
    </w:lvl>
  </w:abstractNum>
  <w:abstractNum w:abstractNumId="3">
    <w:nsid w:val="14B3486A"/>
    <w:multiLevelType w:val="hybridMultilevel"/>
    <w:tmpl w:val="07269D70"/>
    <w:lvl w:ilvl="0" w:tplc="0D84BDE2">
      <w:start w:val="3"/>
      <w:numFmt w:val="upperLetter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2531078D"/>
    <w:multiLevelType w:val="hybridMultilevel"/>
    <w:tmpl w:val="AB72A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65F2B"/>
    <w:multiLevelType w:val="hybridMultilevel"/>
    <w:tmpl w:val="76F621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C076F"/>
    <w:multiLevelType w:val="hybridMultilevel"/>
    <w:tmpl w:val="0458D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48788C"/>
    <w:multiLevelType w:val="hybridMultilevel"/>
    <w:tmpl w:val="E034EC0E"/>
    <w:lvl w:ilvl="0" w:tplc="A258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36FE8"/>
    <w:multiLevelType w:val="hybridMultilevel"/>
    <w:tmpl w:val="B914E6B6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93B53"/>
    <w:multiLevelType w:val="hybridMultilevel"/>
    <w:tmpl w:val="D1C40D4A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402A1"/>
    <w:multiLevelType w:val="hybridMultilevel"/>
    <w:tmpl w:val="E4FC33AC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0362F"/>
    <w:multiLevelType w:val="hybridMultilevel"/>
    <w:tmpl w:val="B418B46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83017E6"/>
    <w:multiLevelType w:val="hybridMultilevel"/>
    <w:tmpl w:val="2B14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07970EE"/>
    <w:multiLevelType w:val="hybridMultilevel"/>
    <w:tmpl w:val="65B2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1C7859"/>
    <w:multiLevelType w:val="hybridMultilevel"/>
    <w:tmpl w:val="97CE5E6A"/>
    <w:lvl w:ilvl="0" w:tplc="9F52A30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424EB4"/>
    <w:multiLevelType w:val="hybridMultilevel"/>
    <w:tmpl w:val="D61EBE5A"/>
    <w:lvl w:ilvl="0" w:tplc="B898458E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E84399E"/>
    <w:multiLevelType w:val="hybridMultilevel"/>
    <w:tmpl w:val="390ABC70"/>
    <w:lvl w:ilvl="0" w:tplc="0706C40A">
      <w:start w:val="1"/>
      <w:numFmt w:val="upperLetter"/>
      <w:lvlText w:val="%1)"/>
      <w:lvlJc w:val="left"/>
      <w:pPr>
        <w:tabs>
          <w:tab w:val="num" w:pos="1127"/>
        </w:tabs>
        <w:ind w:left="1127" w:hanging="5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9">
    <w:nsid w:val="68CF163B"/>
    <w:multiLevelType w:val="hybridMultilevel"/>
    <w:tmpl w:val="0C322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A60F5"/>
    <w:multiLevelType w:val="hybridMultilevel"/>
    <w:tmpl w:val="261EB6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4C58BC"/>
    <w:multiLevelType w:val="hybridMultilevel"/>
    <w:tmpl w:val="CC86BFB4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F78EA"/>
    <w:multiLevelType w:val="hybridMultilevel"/>
    <w:tmpl w:val="2D1CFA0A"/>
    <w:lvl w:ilvl="0" w:tplc="4D181D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663DB"/>
    <w:multiLevelType w:val="hybridMultilevel"/>
    <w:tmpl w:val="60089C00"/>
    <w:lvl w:ilvl="0" w:tplc="33D268A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cs="Times New Roman" w:hint="default"/>
      </w:rPr>
    </w:lvl>
    <w:lvl w:ilvl="1" w:tplc="4D181D0A">
      <w:start w:val="1"/>
      <w:numFmt w:val="bullet"/>
      <w:lvlText w:val="-"/>
      <w:lvlJc w:val="left"/>
      <w:pPr>
        <w:tabs>
          <w:tab w:val="num" w:pos="567"/>
        </w:tabs>
        <w:ind w:left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E87AE9"/>
    <w:multiLevelType w:val="hybridMultilevel"/>
    <w:tmpl w:val="126E8BA4"/>
    <w:lvl w:ilvl="0" w:tplc="A2588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15"/>
  </w:num>
  <w:num w:numId="8">
    <w:abstractNumId w:val="6"/>
  </w:num>
  <w:num w:numId="9">
    <w:abstractNumId w:val="7"/>
  </w:num>
  <w:num w:numId="10">
    <w:abstractNumId w:val="20"/>
  </w:num>
  <w:num w:numId="11">
    <w:abstractNumId w:val="12"/>
  </w:num>
  <w:num w:numId="12">
    <w:abstractNumId w:val="16"/>
  </w:num>
  <w:num w:numId="13">
    <w:abstractNumId w:val="23"/>
  </w:num>
  <w:num w:numId="14">
    <w:abstractNumId w:val="13"/>
  </w:num>
  <w:num w:numId="15">
    <w:abstractNumId w:val="8"/>
  </w:num>
  <w:num w:numId="16">
    <w:abstractNumId w:val="19"/>
  </w:num>
  <w:num w:numId="17">
    <w:abstractNumId w:val="24"/>
  </w:num>
  <w:num w:numId="18">
    <w:abstractNumId w:val="11"/>
  </w:num>
  <w:num w:numId="19">
    <w:abstractNumId w:val="21"/>
  </w:num>
  <w:num w:numId="20">
    <w:abstractNumId w:val="10"/>
  </w:num>
  <w:num w:numId="21">
    <w:abstractNumId w:val="22"/>
  </w:num>
  <w:num w:numId="22">
    <w:abstractNumId w:val="1"/>
  </w:num>
  <w:num w:numId="23">
    <w:abstractNumId w:val="9"/>
  </w:num>
  <w:num w:numId="24">
    <w:abstractNumId w:val="5"/>
  </w:num>
  <w:num w:numId="25">
    <w:abstractNumId w:val="3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61"/>
    <w:rsid w:val="00000F2A"/>
    <w:rsid w:val="00003627"/>
    <w:rsid w:val="00003BE6"/>
    <w:rsid w:val="0000406F"/>
    <w:rsid w:val="000057DE"/>
    <w:rsid w:val="00006972"/>
    <w:rsid w:val="00014879"/>
    <w:rsid w:val="00014EFC"/>
    <w:rsid w:val="00015153"/>
    <w:rsid w:val="00021AA2"/>
    <w:rsid w:val="000224B9"/>
    <w:rsid w:val="0003371B"/>
    <w:rsid w:val="00033D58"/>
    <w:rsid w:val="00034607"/>
    <w:rsid w:val="000366EA"/>
    <w:rsid w:val="00037844"/>
    <w:rsid w:val="0004361E"/>
    <w:rsid w:val="00043CAA"/>
    <w:rsid w:val="00045F9F"/>
    <w:rsid w:val="00052B92"/>
    <w:rsid w:val="00052D3F"/>
    <w:rsid w:val="000667F2"/>
    <w:rsid w:val="00075432"/>
    <w:rsid w:val="00080AA3"/>
    <w:rsid w:val="00094EE8"/>
    <w:rsid w:val="000968ED"/>
    <w:rsid w:val="000A0DE2"/>
    <w:rsid w:val="000A7840"/>
    <w:rsid w:val="000C1BE7"/>
    <w:rsid w:val="000C51E3"/>
    <w:rsid w:val="000D1CC2"/>
    <w:rsid w:val="000D1D7D"/>
    <w:rsid w:val="000D23C2"/>
    <w:rsid w:val="000E4925"/>
    <w:rsid w:val="000E6CAD"/>
    <w:rsid w:val="000F39DE"/>
    <w:rsid w:val="000F3D79"/>
    <w:rsid w:val="000F45DD"/>
    <w:rsid w:val="000F5E56"/>
    <w:rsid w:val="000F5EF2"/>
    <w:rsid w:val="00107739"/>
    <w:rsid w:val="001142BB"/>
    <w:rsid w:val="00117F8A"/>
    <w:rsid w:val="0012105B"/>
    <w:rsid w:val="00121495"/>
    <w:rsid w:val="00122517"/>
    <w:rsid w:val="001226F2"/>
    <w:rsid w:val="0012557A"/>
    <w:rsid w:val="00131D26"/>
    <w:rsid w:val="001320D5"/>
    <w:rsid w:val="001362EE"/>
    <w:rsid w:val="00136C3D"/>
    <w:rsid w:val="00145C6E"/>
    <w:rsid w:val="00155A4B"/>
    <w:rsid w:val="001579A3"/>
    <w:rsid w:val="00165517"/>
    <w:rsid w:val="001755E3"/>
    <w:rsid w:val="00176578"/>
    <w:rsid w:val="001832A6"/>
    <w:rsid w:val="0019236A"/>
    <w:rsid w:val="001B514C"/>
    <w:rsid w:val="001B5A9B"/>
    <w:rsid w:val="001C2E92"/>
    <w:rsid w:val="001C51C6"/>
    <w:rsid w:val="001C5579"/>
    <w:rsid w:val="001D0B15"/>
    <w:rsid w:val="001D1D11"/>
    <w:rsid w:val="001E6018"/>
    <w:rsid w:val="001F5195"/>
    <w:rsid w:val="00221B7D"/>
    <w:rsid w:val="00224307"/>
    <w:rsid w:val="00226EEE"/>
    <w:rsid w:val="00230006"/>
    <w:rsid w:val="002447CD"/>
    <w:rsid w:val="00250D91"/>
    <w:rsid w:val="002634C4"/>
    <w:rsid w:val="00267E55"/>
    <w:rsid w:val="0027556F"/>
    <w:rsid w:val="00275C5C"/>
    <w:rsid w:val="00276B10"/>
    <w:rsid w:val="00281A53"/>
    <w:rsid w:val="00281F2B"/>
    <w:rsid w:val="00282572"/>
    <w:rsid w:val="00283E6B"/>
    <w:rsid w:val="00287D1D"/>
    <w:rsid w:val="002928AF"/>
    <w:rsid w:val="002928D3"/>
    <w:rsid w:val="002957DB"/>
    <w:rsid w:val="002B069C"/>
    <w:rsid w:val="002B2297"/>
    <w:rsid w:val="002C1060"/>
    <w:rsid w:val="002C263F"/>
    <w:rsid w:val="002C2C9C"/>
    <w:rsid w:val="002C3CCB"/>
    <w:rsid w:val="002C7234"/>
    <w:rsid w:val="002C777B"/>
    <w:rsid w:val="002D236D"/>
    <w:rsid w:val="002E2787"/>
    <w:rsid w:val="002E2F01"/>
    <w:rsid w:val="002E591E"/>
    <w:rsid w:val="002F1FE6"/>
    <w:rsid w:val="002F2BEE"/>
    <w:rsid w:val="002F2E47"/>
    <w:rsid w:val="002F4E68"/>
    <w:rsid w:val="002F5D78"/>
    <w:rsid w:val="002F772F"/>
    <w:rsid w:val="00303921"/>
    <w:rsid w:val="00304E10"/>
    <w:rsid w:val="00306D11"/>
    <w:rsid w:val="003106AA"/>
    <w:rsid w:val="00312F7F"/>
    <w:rsid w:val="00314764"/>
    <w:rsid w:val="00314DFF"/>
    <w:rsid w:val="0031736E"/>
    <w:rsid w:val="00320E37"/>
    <w:rsid w:val="00322772"/>
    <w:rsid w:val="00324388"/>
    <w:rsid w:val="00324E38"/>
    <w:rsid w:val="00325BB4"/>
    <w:rsid w:val="00326E5F"/>
    <w:rsid w:val="00331BEE"/>
    <w:rsid w:val="00334E01"/>
    <w:rsid w:val="00344E21"/>
    <w:rsid w:val="00353310"/>
    <w:rsid w:val="0035396C"/>
    <w:rsid w:val="00354EC2"/>
    <w:rsid w:val="0035690F"/>
    <w:rsid w:val="00360E3D"/>
    <w:rsid w:val="00361450"/>
    <w:rsid w:val="003673CF"/>
    <w:rsid w:val="00370FFF"/>
    <w:rsid w:val="0037244D"/>
    <w:rsid w:val="003736EE"/>
    <w:rsid w:val="003769D7"/>
    <w:rsid w:val="003845C1"/>
    <w:rsid w:val="00390600"/>
    <w:rsid w:val="00391868"/>
    <w:rsid w:val="00391B72"/>
    <w:rsid w:val="00394C94"/>
    <w:rsid w:val="003A1F85"/>
    <w:rsid w:val="003A6F89"/>
    <w:rsid w:val="003B0B71"/>
    <w:rsid w:val="003B38C1"/>
    <w:rsid w:val="003C06C1"/>
    <w:rsid w:val="003C37D5"/>
    <w:rsid w:val="003C3E71"/>
    <w:rsid w:val="003C5725"/>
    <w:rsid w:val="003D0747"/>
    <w:rsid w:val="003D408E"/>
    <w:rsid w:val="003D606B"/>
    <w:rsid w:val="003D6138"/>
    <w:rsid w:val="003D67A2"/>
    <w:rsid w:val="003D79D9"/>
    <w:rsid w:val="003E4DB8"/>
    <w:rsid w:val="003F21BF"/>
    <w:rsid w:val="003F5B3E"/>
    <w:rsid w:val="0040161A"/>
    <w:rsid w:val="0040471F"/>
    <w:rsid w:val="00405040"/>
    <w:rsid w:val="00410A3B"/>
    <w:rsid w:val="00412717"/>
    <w:rsid w:val="00412844"/>
    <w:rsid w:val="00416673"/>
    <w:rsid w:val="00420DE1"/>
    <w:rsid w:val="00422C8D"/>
    <w:rsid w:val="00423E3E"/>
    <w:rsid w:val="00427AF4"/>
    <w:rsid w:val="00433582"/>
    <w:rsid w:val="004345D5"/>
    <w:rsid w:val="004372A3"/>
    <w:rsid w:val="00441BF3"/>
    <w:rsid w:val="00457C76"/>
    <w:rsid w:val="004607D0"/>
    <w:rsid w:val="00460E9A"/>
    <w:rsid w:val="004647DA"/>
    <w:rsid w:val="004652D7"/>
    <w:rsid w:val="004718F8"/>
    <w:rsid w:val="00474062"/>
    <w:rsid w:val="00477D6B"/>
    <w:rsid w:val="00481B8C"/>
    <w:rsid w:val="004907DF"/>
    <w:rsid w:val="00492127"/>
    <w:rsid w:val="0049620F"/>
    <w:rsid w:val="004A37A5"/>
    <w:rsid w:val="004B45EB"/>
    <w:rsid w:val="004C07A4"/>
    <w:rsid w:val="004C7A7A"/>
    <w:rsid w:val="004D02C9"/>
    <w:rsid w:val="004D1967"/>
    <w:rsid w:val="004D1FF3"/>
    <w:rsid w:val="004D283C"/>
    <w:rsid w:val="004D4724"/>
    <w:rsid w:val="004E2007"/>
    <w:rsid w:val="004E3036"/>
    <w:rsid w:val="004E6B66"/>
    <w:rsid w:val="005019FF"/>
    <w:rsid w:val="00511BCE"/>
    <w:rsid w:val="00516D9B"/>
    <w:rsid w:val="00520C62"/>
    <w:rsid w:val="00521742"/>
    <w:rsid w:val="00526F4B"/>
    <w:rsid w:val="0053057A"/>
    <w:rsid w:val="00530E4E"/>
    <w:rsid w:val="005318E2"/>
    <w:rsid w:val="0053407C"/>
    <w:rsid w:val="00543C2F"/>
    <w:rsid w:val="00544B41"/>
    <w:rsid w:val="005508C0"/>
    <w:rsid w:val="00550AEE"/>
    <w:rsid w:val="00551F89"/>
    <w:rsid w:val="00552572"/>
    <w:rsid w:val="00560A29"/>
    <w:rsid w:val="00563072"/>
    <w:rsid w:val="00563B5A"/>
    <w:rsid w:val="00565676"/>
    <w:rsid w:val="00577AC5"/>
    <w:rsid w:val="00585BBB"/>
    <w:rsid w:val="005977AA"/>
    <w:rsid w:val="005A1ACA"/>
    <w:rsid w:val="005A5870"/>
    <w:rsid w:val="005B0581"/>
    <w:rsid w:val="005B2639"/>
    <w:rsid w:val="005B2C59"/>
    <w:rsid w:val="005C03BF"/>
    <w:rsid w:val="005C534E"/>
    <w:rsid w:val="005C6649"/>
    <w:rsid w:val="005D0CB1"/>
    <w:rsid w:val="005D265E"/>
    <w:rsid w:val="005D3883"/>
    <w:rsid w:val="005D54C3"/>
    <w:rsid w:val="005D65B9"/>
    <w:rsid w:val="005E47CB"/>
    <w:rsid w:val="005F6BAC"/>
    <w:rsid w:val="00605827"/>
    <w:rsid w:val="0061095A"/>
    <w:rsid w:val="00613B6A"/>
    <w:rsid w:val="006155D1"/>
    <w:rsid w:val="00615A6D"/>
    <w:rsid w:val="00621AB9"/>
    <w:rsid w:val="00632D5E"/>
    <w:rsid w:val="00634F33"/>
    <w:rsid w:val="006379B6"/>
    <w:rsid w:val="0064332F"/>
    <w:rsid w:val="00646050"/>
    <w:rsid w:val="006524CF"/>
    <w:rsid w:val="006558FD"/>
    <w:rsid w:val="00663023"/>
    <w:rsid w:val="006713CA"/>
    <w:rsid w:val="00675CFC"/>
    <w:rsid w:val="00676644"/>
    <w:rsid w:val="00676C5C"/>
    <w:rsid w:val="0069263C"/>
    <w:rsid w:val="006A1D1A"/>
    <w:rsid w:val="006A488E"/>
    <w:rsid w:val="006B145C"/>
    <w:rsid w:val="006B33BA"/>
    <w:rsid w:val="006B5A69"/>
    <w:rsid w:val="006B6650"/>
    <w:rsid w:val="006B705B"/>
    <w:rsid w:val="006C56AB"/>
    <w:rsid w:val="006D1932"/>
    <w:rsid w:val="006D3188"/>
    <w:rsid w:val="006E3894"/>
    <w:rsid w:val="006E407E"/>
    <w:rsid w:val="006F16D0"/>
    <w:rsid w:val="007018FA"/>
    <w:rsid w:val="007210D3"/>
    <w:rsid w:val="00727903"/>
    <w:rsid w:val="007315FF"/>
    <w:rsid w:val="007341D0"/>
    <w:rsid w:val="00736EF3"/>
    <w:rsid w:val="007423A2"/>
    <w:rsid w:val="00747FF1"/>
    <w:rsid w:val="00751292"/>
    <w:rsid w:val="0075338C"/>
    <w:rsid w:val="007535E6"/>
    <w:rsid w:val="00764174"/>
    <w:rsid w:val="007878BF"/>
    <w:rsid w:val="007903E5"/>
    <w:rsid w:val="0079060F"/>
    <w:rsid w:val="00790748"/>
    <w:rsid w:val="00796288"/>
    <w:rsid w:val="007A48BB"/>
    <w:rsid w:val="007B19B7"/>
    <w:rsid w:val="007B2342"/>
    <w:rsid w:val="007B334A"/>
    <w:rsid w:val="007C5B27"/>
    <w:rsid w:val="007C6BFC"/>
    <w:rsid w:val="007D1613"/>
    <w:rsid w:val="007D4040"/>
    <w:rsid w:val="0080715B"/>
    <w:rsid w:val="008102DC"/>
    <w:rsid w:val="0081153C"/>
    <w:rsid w:val="008140B7"/>
    <w:rsid w:val="008246A3"/>
    <w:rsid w:val="008253C6"/>
    <w:rsid w:val="00827F61"/>
    <w:rsid w:val="00832704"/>
    <w:rsid w:val="00836E62"/>
    <w:rsid w:val="00845F37"/>
    <w:rsid w:val="00846B87"/>
    <w:rsid w:val="008550B5"/>
    <w:rsid w:val="008625D5"/>
    <w:rsid w:val="0086654C"/>
    <w:rsid w:val="00867249"/>
    <w:rsid w:val="008729AE"/>
    <w:rsid w:val="00875EB9"/>
    <w:rsid w:val="0088391E"/>
    <w:rsid w:val="008944ED"/>
    <w:rsid w:val="0089640E"/>
    <w:rsid w:val="008A0ABE"/>
    <w:rsid w:val="008A7E17"/>
    <w:rsid w:val="008B2CC1"/>
    <w:rsid w:val="008B40D4"/>
    <w:rsid w:val="008B5F65"/>
    <w:rsid w:val="008B60B2"/>
    <w:rsid w:val="008B760E"/>
    <w:rsid w:val="008C0964"/>
    <w:rsid w:val="008C5FEF"/>
    <w:rsid w:val="008D0634"/>
    <w:rsid w:val="008D2ED9"/>
    <w:rsid w:val="008D2FAD"/>
    <w:rsid w:val="008D786D"/>
    <w:rsid w:val="008E1409"/>
    <w:rsid w:val="008E63D5"/>
    <w:rsid w:val="009000EB"/>
    <w:rsid w:val="009013BD"/>
    <w:rsid w:val="00902816"/>
    <w:rsid w:val="009063C4"/>
    <w:rsid w:val="0090731E"/>
    <w:rsid w:val="00916EE2"/>
    <w:rsid w:val="00921C56"/>
    <w:rsid w:val="00923B05"/>
    <w:rsid w:val="009249A9"/>
    <w:rsid w:val="00937ACE"/>
    <w:rsid w:val="00937B99"/>
    <w:rsid w:val="0094706C"/>
    <w:rsid w:val="00950414"/>
    <w:rsid w:val="00952DBB"/>
    <w:rsid w:val="0096108B"/>
    <w:rsid w:val="0096181D"/>
    <w:rsid w:val="009661A8"/>
    <w:rsid w:val="00966A22"/>
    <w:rsid w:val="0096722F"/>
    <w:rsid w:val="0097332C"/>
    <w:rsid w:val="00977BB9"/>
    <w:rsid w:val="00980843"/>
    <w:rsid w:val="0098507A"/>
    <w:rsid w:val="0099343F"/>
    <w:rsid w:val="009A3988"/>
    <w:rsid w:val="009A721A"/>
    <w:rsid w:val="009B3E3C"/>
    <w:rsid w:val="009B749B"/>
    <w:rsid w:val="009C0C0E"/>
    <w:rsid w:val="009C5C88"/>
    <w:rsid w:val="009D14CD"/>
    <w:rsid w:val="009D2738"/>
    <w:rsid w:val="009D4E68"/>
    <w:rsid w:val="009D54C4"/>
    <w:rsid w:val="009E2791"/>
    <w:rsid w:val="009E35CA"/>
    <w:rsid w:val="009E3F6F"/>
    <w:rsid w:val="009E48A4"/>
    <w:rsid w:val="009F499F"/>
    <w:rsid w:val="009F6D44"/>
    <w:rsid w:val="009F7616"/>
    <w:rsid w:val="00A00234"/>
    <w:rsid w:val="00A048E7"/>
    <w:rsid w:val="00A059A8"/>
    <w:rsid w:val="00A12CD0"/>
    <w:rsid w:val="00A12E44"/>
    <w:rsid w:val="00A14814"/>
    <w:rsid w:val="00A17692"/>
    <w:rsid w:val="00A20A8E"/>
    <w:rsid w:val="00A23DB5"/>
    <w:rsid w:val="00A259BB"/>
    <w:rsid w:val="00A25FB5"/>
    <w:rsid w:val="00A42DAF"/>
    <w:rsid w:val="00A45BD8"/>
    <w:rsid w:val="00A5124A"/>
    <w:rsid w:val="00A52809"/>
    <w:rsid w:val="00A61F0D"/>
    <w:rsid w:val="00A6519E"/>
    <w:rsid w:val="00A869B7"/>
    <w:rsid w:val="00A87E0B"/>
    <w:rsid w:val="00AA02F5"/>
    <w:rsid w:val="00AB5F68"/>
    <w:rsid w:val="00AB6A6F"/>
    <w:rsid w:val="00AC0C8D"/>
    <w:rsid w:val="00AC205C"/>
    <w:rsid w:val="00AC230E"/>
    <w:rsid w:val="00AC2A26"/>
    <w:rsid w:val="00AC3336"/>
    <w:rsid w:val="00AC49B2"/>
    <w:rsid w:val="00AD0F1F"/>
    <w:rsid w:val="00AD1DB6"/>
    <w:rsid w:val="00AE1415"/>
    <w:rsid w:val="00AE5655"/>
    <w:rsid w:val="00AE7216"/>
    <w:rsid w:val="00AF0A6B"/>
    <w:rsid w:val="00B03346"/>
    <w:rsid w:val="00B05A69"/>
    <w:rsid w:val="00B119CD"/>
    <w:rsid w:val="00B13002"/>
    <w:rsid w:val="00B134DA"/>
    <w:rsid w:val="00B15B66"/>
    <w:rsid w:val="00B22D20"/>
    <w:rsid w:val="00B2489D"/>
    <w:rsid w:val="00B25A58"/>
    <w:rsid w:val="00B27781"/>
    <w:rsid w:val="00B33112"/>
    <w:rsid w:val="00B36CB7"/>
    <w:rsid w:val="00B37FD3"/>
    <w:rsid w:val="00B410A7"/>
    <w:rsid w:val="00B55DE0"/>
    <w:rsid w:val="00B57FA2"/>
    <w:rsid w:val="00B750DC"/>
    <w:rsid w:val="00B94D83"/>
    <w:rsid w:val="00B9734B"/>
    <w:rsid w:val="00BA0CE1"/>
    <w:rsid w:val="00BA294A"/>
    <w:rsid w:val="00BB231F"/>
    <w:rsid w:val="00BB3B69"/>
    <w:rsid w:val="00BB4B28"/>
    <w:rsid w:val="00BC40C6"/>
    <w:rsid w:val="00BD681D"/>
    <w:rsid w:val="00BF23EB"/>
    <w:rsid w:val="00BF3E47"/>
    <w:rsid w:val="00BF5667"/>
    <w:rsid w:val="00C03FF8"/>
    <w:rsid w:val="00C11BFE"/>
    <w:rsid w:val="00C12E8A"/>
    <w:rsid w:val="00C13343"/>
    <w:rsid w:val="00C17A92"/>
    <w:rsid w:val="00C17E16"/>
    <w:rsid w:val="00C2553F"/>
    <w:rsid w:val="00C41ED5"/>
    <w:rsid w:val="00C43C38"/>
    <w:rsid w:val="00C45A59"/>
    <w:rsid w:val="00C527FE"/>
    <w:rsid w:val="00C547AA"/>
    <w:rsid w:val="00C55F0F"/>
    <w:rsid w:val="00C6310F"/>
    <w:rsid w:val="00C63BCC"/>
    <w:rsid w:val="00C70B0A"/>
    <w:rsid w:val="00C70EE3"/>
    <w:rsid w:val="00C719B6"/>
    <w:rsid w:val="00C71CA2"/>
    <w:rsid w:val="00C7433A"/>
    <w:rsid w:val="00C755D1"/>
    <w:rsid w:val="00C857E6"/>
    <w:rsid w:val="00C86151"/>
    <w:rsid w:val="00C9356A"/>
    <w:rsid w:val="00C97450"/>
    <w:rsid w:val="00CA52BA"/>
    <w:rsid w:val="00CB50DD"/>
    <w:rsid w:val="00CB6639"/>
    <w:rsid w:val="00CC054D"/>
    <w:rsid w:val="00CE482F"/>
    <w:rsid w:val="00CE6AD3"/>
    <w:rsid w:val="00CF4D29"/>
    <w:rsid w:val="00CF4EEB"/>
    <w:rsid w:val="00CF7BFB"/>
    <w:rsid w:val="00D037E4"/>
    <w:rsid w:val="00D12A7C"/>
    <w:rsid w:val="00D14D70"/>
    <w:rsid w:val="00D152C5"/>
    <w:rsid w:val="00D176F3"/>
    <w:rsid w:val="00D25552"/>
    <w:rsid w:val="00D25EFD"/>
    <w:rsid w:val="00D272AC"/>
    <w:rsid w:val="00D32D41"/>
    <w:rsid w:val="00D422BD"/>
    <w:rsid w:val="00D43440"/>
    <w:rsid w:val="00D44C50"/>
    <w:rsid w:val="00D45252"/>
    <w:rsid w:val="00D47363"/>
    <w:rsid w:val="00D602A1"/>
    <w:rsid w:val="00D6710B"/>
    <w:rsid w:val="00D71B4D"/>
    <w:rsid w:val="00D812D6"/>
    <w:rsid w:val="00D83368"/>
    <w:rsid w:val="00D844B3"/>
    <w:rsid w:val="00D86001"/>
    <w:rsid w:val="00D93D55"/>
    <w:rsid w:val="00D93D7E"/>
    <w:rsid w:val="00D94F82"/>
    <w:rsid w:val="00DA5075"/>
    <w:rsid w:val="00DB09F3"/>
    <w:rsid w:val="00DB612A"/>
    <w:rsid w:val="00DC1DA5"/>
    <w:rsid w:val="00DC52C0"/>
    <w:rsid w:val="00DD4C78"/>
    <w:rsid w:val="00DE005B"/>
    <w:rsid w:val="00DE29B2"/>
    <w:rsid w:val="00DE4AF7"/>
    <w:rsid w:val="00DF2F00"/>
    <w:rsid w:val="00DF7AE4"/>
    <w:rsid w:val="00E0067E"/>
    <w:rsid w:val="00E05491"/>
    <w:rsid w:val="00E101D1"/>
    <w:rsid w:val="00E15DAC"/>
    <w:rsid w:val="00E2644B"/>
    <w:rsid w:val="00E335FE"/>
    <w:rsid w:val="00E37965"/>
    <w:rsid w:val="00E448B7"/>
    <w:rsid w:val="00E572DB"/>
    <w:rsid w:val="00E60C64"/>
    <w:rsid w:val="00E66FBB"/>
    <w:rsid w:val="00E672E0"/>
    <w:rsid w:val="00E76CF3"/>
    <w:rsid w:val="00E84B25"/>
    <w:rsid w:val="00E91326"/>
    <w:rsid w:val="00E93086"/>
    <w:rsid w:val="00EB260B"/>
    <w:rsid w:val="00EB7312"/>
    <w:rsid w:val="00EC13A9"/>
    <w:rsid w:val="00EC1C73"/>
    <w:rsid w:val="00EC4937"/>
    <w:rsid w:val="00EC4E49"/>
    <w:rsid w:val="00ED02D4"/>
    <w:rsid w:val="00ED6896"/>
    <w:rsid w:val="00ED77FB"/>
    <w:rsid w:val="00EE0566"/>
    <w:rsid w:val="00EE45FA"/>
    <w:rsid w:val="00EE7CD8"/>
    <w:rsid w:val="00EF71E1"/>
    <w:rsid w:val="00EF736E"/>
    <w:rsid w:val="00F0123F"/>
    <w:rsid w:val="00F01642"/>
    <w:rsid w:val="00F024C9"/>
    <w:rsid w:val="00F0322A"/>
    <w:rsid w:val="00F0466A"/>
    <w:rsid w:val="00F14402"/>
    <w:rsid w:val="00F17C09"/>
    <w:rsid w:val="00F30F9D"/>
    <w:rsid w:val="00F4163C"/>
    <w:rsid w:val="00F41B99"/>
    <w:rsid w:val="00F45E26"/>
    <w:rsid w:val="00F53802"/>
    <w:rsid w:val="00F54B81"/>
    <w:rsid w:val="00F616C8"/>
    <w:rsid w:val="00F66152"/>
    <w:rsid w:val="00F769D1"/>
    <w:rsid w:val="00F83BAB"/>
    <w:rsid w:val="00F85347"/>
    <w:rsid w:val="00F8623F"/>
    <w:rsid w:val="00F86915"/>
    <w:rsid w:val="00F91646"/>
    <w:rsid w:val="00FB27BC"/>
    <w:rsid w:val="00FC185D"/>
    <w:rsid w:val="00FC2BB7"/>
    <w:rsid w:val="00FC60DF"/>
    <w:rsid w:val="00FD2653"/>
    <w:rsid w:val="00FD3A31"/>
    <w:rsid w:val="00FD625B"/>
    <w:rsid w:val="00FF3AD0"/>
    <w:rsid w:val="00FF7C0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rFonts w:cs="Times New Roma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cs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5E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D23C2"/>
    <w:rPr>
      <w:rFonts w:ascii="Arial" w:eastAsia="SimSun" w:hAnsi="Arial"/>
      <w:b/>
      <w:caps/>
      <w:kern w:val="32"/>
      <w:sz w:val="32"/>
      <w:lang w:eastAsia="ru-RU"/>
    </w:rPr>
  </w:style>
  <w:style w:type="character" w:customStyle="1" w:styleId="Heading2Char">
    <w:name w:val="Heading 2 Char"/>
    <w:link w:val="Heading2"/>
    <w:uiPriority w:val="9"/>
    <w:semiHidden/>
    <w:rsid w:val="00E707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ink w:val="Heading3"/>
    <w:uiPriority w:val="99"/>
    <w:locked/>
    <w:rsid w:val="000D23C2"/>
    <w:rPr>
      <w:rFonts w:ascii="Arial" w:eastAsia="SimSun" w:hAnsi="Arial"/>
      <w:sz w:val="26"/>
      <w:u w:val="single"/>
      <w:lang w:eastAsia="ru-RU"/>
    </w:rPr>
  </w:style>
  <w:style w:type="character" w:customStyle="1" w:styleId="Heading4Char">
    <w:name w:val="Heading 4 Char"/>
    <w:link w:val="Heading4"/>
    <w:uiPriority w:val="9"/>
    <w:semiHidden/>
    <w:rsid w:val="00E707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ink w:val="Heading5"/>
    <w:uiPriority w:val="99"/>
    <w:semiHidden/>
    <w:locked/>
    <w:rsid w:val="001755E3"/>
    <w:rPr>
      <w:rFonts w:ascii="Cambria" w:hAnsi="Cambria" w:cs="Times New Roman"/>
      <w:color w:val="243F60"/>
      <w:sz w:val="22"/>
      <w:lang w:eastAsia="ru-RU"/>
    </w:rPr>
  </w:style>
  <w:style w:type="paragraph" w:customStyle="1" w:styleId="Endofdocument-Annex">
    <w:name w:val="[End of document - Annex]"/>
    <w:basedOn w:val="Normal"/>
    <w:link w:val="Endofdocument-AnnexChar"/>
    <w:uiPriority w:val="99"/>
    <w:rsid w:val="0053057A"/>
    <w:pPr>
      <w:ind w:left="5534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locked/>
    <w:rsid w:val="000D23C2"/>
    <w:rPr>
      <w:rFonts w:ascii="Arial" w:eastAsia="SimSun" w:hAnsi="Arial" w:cs="Arial"/>
      <w:sz w:val="1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E707DF"/>
    <w:rPr>
      <w:rFonts w:ascii="Arial" w:eastAsia="SimSun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rFonts w:cs="Times New Roman"/>
      <w:sz w:val="18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/>
      <w:sz w:val="1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0D23C2"/>
    <w:rPr>
      <w:rFonts w:ascii="Arial" w:eastAsia="SimSun" w:hAnsi="Arial"/>
      <w:sz w:val="22"/>
      <w:lang w:eastAsia="ru-RU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4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27F61"/>
    <w:rPr>
      <w:rFonts w:ascii="Tahoma" w:eastAsia="SimSun" w:hAnsi="Tahoma" w:cs="Tahoma"/>
      <w:sz w:val="16"/>
      <w:szCs w:val="16"/>
      <w:lang w:eastAsia="ru-RU"/>
    </w:rPr>
  </w:style>
  <w:style w:type="character" w:customStyle="1" w:styleId="Endofdocument-AnnexChar">
    <w:name w:val="[End of document - Annex] Char"/>
    <w:link w:val="Endofdocument-Annex"/>
    <w:uiPriority w:val="99"/>
    <w:locked/>
    <w:rsid w:val="00827F61"/>
    <w:rPr>
      <w:rFonts w:ascii="Arial" w:eastAsia="SimSun" w:hAnsi="Arial"/>
      <w:sz w:val="22"/>
      <w:lang w:eastAsia="ru-RU"/>
    </w:rPr>
  </w:style>
  <w:style w:type="paragraph" w:styleId="TOC3">
    <w:name w:val="toc 3"/>
    <w:basedOn w:val="Normal"/>
    <w:next w:val="Normal"/>
    <w:autoRedefine/>
    <w:uiPriority w:val="9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9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9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uiPriority w:val="99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23C2"/>
    <w:rPr>
      <w:rFonts w:ascii="Arial" w:hAnsi="Arial"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99"/>
    <w:rsid w:val="000D23C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</w:rPr>
  </w:style>
  <w:style w:type="character" w:styleId="CommentReference">
    <w:name w:val="annotation reference"/>
    <w:uiPriority w:val="99"/>
    <w:rsid w:val="000D23C2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23C2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D23C2"/>
    <w:rPr>
      <w:rFonts w:ascii="Arial" w:eastAsia="SimSun" w:hAnsi="Arial" w:cs="Arial"/>
      <w:b/>
      <w:bCs/>
      <w:sz w:val="18"/>
      <w:lang w:eastAsia="ru-RU"/>
    </w:rPr>
  </w:style>
  <w:style w:type="table" w:styleId="TableGrid">
    <w:name w:val="Table Grid"/>
    <w:basedOn w:val="TableNormal"/>
    <w:uiPriority w:val="99"/>
    <w:rsid w:val="000D23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3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6C5C"/>
    <w:pPr>
      <w:keepNext/>
      <w:spacing w:before="240" w:after="60"/>
      <w:outlineLvl w:val="0"/>
    </w:pPr>
    <w:rPr>
      <w:rFonts w:cs="Times New Roma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6C5C"/>
    <w:pPr>
      <w:keepNext/>
      <w:spacing w:before="240" w:after="60"/>
      <w:outlineLvl w:val="2"/>
    </w:pPr>
    <w:rPr>
      <w:rFonts w:cs="Times New Roma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55E3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D23C2"/>
    <w:rPr>
      <w:rFonts w:ascii="Arial" w:eastAsia="SimSun" w:hAnsi="Arial"/>
      <w:b/>
      <w:caps/>
      <w:kern w:val="32"/>
      <w:sz w:val="32"/>
      <w:lang w:eastAsia="ru-RU"/>
    </w:rPr>
  </w:style>
  <w:style w:type="character" w:customStyle="1" w:styleId="Heading2Char">
    <w:name w:val="Heading 2 Char"/>
    <w:link w:val="Heading2"/>
    <w:uiPriority w:val="9"/>
    <w:semiHidden/>
    <w:rsid w:val="00E707D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link w:val="Heading3"/>
    <w:uiPriority w:val="99"/>
    <w:locked/>
    <w:rsid w:val="000D23C2"/>
    <w:rPr>
      <w:rFonts w:ascii="Arial" w:eastAsia="SimSun" w:hAnsi="Arial"/>
      <w:sz w:val="26"/>
      <w:u w:val="single"/>
      <w:lang w:eastAsia="ru-RU"/>
    </w:rPr>
  </w:style>
  <w:style w:type="character" w:customStyle="1" w:styleId="Heading4Char">
    <w:name w:val="Heading 4 Char"/>
    <w:link w:val="Heading4"/>
    <w:uiPriority w:val="9"/>
    <w:semiHidden/>
    <w:rsid w:val="00E707D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link w:val="Heading5"/>
    <w:uiPriority w:val="99"/>
    <w:semiHidden/>
    <w:locked/>
    <w:rsid w:val="001755E3"/>
    <w:rPr>
      <w:rFonts w:ascii="Cambria" w:hAnsi="Cambria" w:cs="Times New Roman"/>
      <w:color w:val="243F60"/>
      <w:sz w:val="22"/>
      <w:lang w:eastAsia="ru-RU"/>
    </w:rPr>
  </w:style>
  <w:style w:type="paragraph" w:customStyle="1" w:styleId="Endofdocument-Annex">
    <w:name w:val="[End of document - Annex]"/>
    <w:basedOn w:val="Normal"/>
    <w:link w:val="Endofdocument-AnnexChar"/>
    <w:uiPriority w:val="99"/>
    <w:rsid w:val="0053057A"/>
    <w:pPr>
      <w:ind w:left="5534"/>
    </w:pPr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character" w:customStyle="1" w:styleId="BodyTextChar">
    <w:name w:val="Body Text Char"/>
    <w:link w:val="BodyText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semiHidden/>
    <w:locked/>
    <w:rsid w:val="000D23C2"/>
    <w:rPr>
      <w:rFonts w:ascii="Arial" w:eastAsia="SimSun" w:hAnsi="Arial" w:cs="Arial"/>
      <w:sz w:val="18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</w:rPr>
  </w:style>
  <w:style w:type="character" w:customStyle="1" w:styleId="EndnoteTextChar">
    <w:name w:val="Endnote Text Char"/>
    <w:link w:val="EndnoteText"/>
    <w:uiPriority w:val="99"/>
    <w:semiHidden/>
    <w:rsid w:val="00E707DF"/>
    <w:rPr>
      <w:rFonts w:ascii="Arial" w:eastAsia="SimSun" w:hAnsi="Arial" w:cs="Aria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76C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FootnoteText">
    <w:name w:val="footnote text"/>
    <w:aliases w:val="Footnote"/>
    <w:basedOn w:val="Normal"/>
    <w:link w:val="FootnoteTextChar"/>
    <w:uiPriority w:val="99"/>
    <w:semiHidden/>
    <w:rsid w:val="00676C5C"/>
    <w:rPr>
      <w:rFonts w:cs="Times New Roman"/>
      <w:sz w:val="18"/>
    </w:rPr>
  </w:style>
  <w:style w:type="character" w:customStyle="1" w:styleId="FootnoteTextChar">
    <w:name w:val="Footnote Text Char"/>
    <w:aliases w:val="Footnote Char"/>
    <w:link w:val="FootnoteText"/>
    <w:uiPriority w:val="99"/>
    <w:locked/>
    <w:rsid w:val="000D23C2"/>
    <w:rPr>
      <w:rFonts w:ascii="Arial" w:eastAsia="SimSun" w:hAnsi="Arial"/>
      <w:sz w:val="1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0D23C2"/>
    <w:rPr>
      <w:rFonts w:ascii="Arial" w:eastAsia="SimSun" w:hAnsi="Arial"/>
      <w:sz w:val="22"/>
      <w:lang w:eastAsia="ru-RU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3"/>
      </w:numPr>
    </w:pPr>
  </w:style>
  <w:style w:type="paragraph" w:customStyle="1" w:styleId="ONUME">
    <w:name w:val="ONUM E"/>
    <w:basedOn w:val="BodyText"/>
    <w:uiPriority w:val="99"/>
    <w:rsid w:val="00676C5C"/>
    <w:pPr>
      <w:numPr>
        <w:numId w:val="4"/>
      </w:numPr>
    </w:pPr>
  </w:style>
  <w:style w:type="paragraph" w:customStyle="1" w:styleId="ONUMFS">
    <w:name w:val="ONUM FS"/>
    <w:basedOn w:val="BodyText"/>
    <w:uiPriority w:val="99"/>
    <w:rsid w:val="00676C5C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676C5C"/>
  </w:style>
  <w:style w:type="character" w:customStyle="1" w:styleId="SalutationChar">
    <w:name w:val="Salutation Char"/>
    <w:link w:val="Salutation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link w:val="Signature"/>
    <w:uiPriority w:val="99"/>
    <w:semiHidden/>
    <w:rsid w:val="00E707DF"/>
    <w:rPr>
      <w:rFonts w:ascii="Arial" w:eastAsia="SimSun" w:hAnsi="Arial" w:cs="Arial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rsid w:val="00827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827F61"/>
    <w:rPr>
      <w:rFonts w:ascii="Tahoma" w:eastAsia="SimSun" w:hAnsi="Tahoma" w:cs="Tahoma"/>
      <w:sz w:val="16"/>
      <w:szCs w:val="16"/>
      <w:lang w:eastAsia="ru-RU"/>
    </w:rPr>
  </w:style>
  <w:style w:type="character" w:customStyle="1" w:styleId="Endofdocument-AnnexChar">
    <w:name w:val="[End of document - Annex] Char"/>
    <w:link w:val="Endofdocument-Annex"/>
    <w:uiPriority w:val="99"/>
    <w:locked/>
    <w:rsid w:val="00827F61"/>
    <w:rPr>
      <w:rFonts w:ascii="Arial" w:eastAsia="SimSun" w:hAnsi="Arial"/>
      <w:sz w:val="22"/>
      <w:lang w:eastAsia="ru-RU"/>
    </w:rPr>
  </w:style>
  <w:style w:type="paragraph" w:styleId="TOC3">
    <w:name w:val="toc 3"/>
    <w:basedOn w:val="Normal"/>
    <w:next w:val="Normal"/>
    <w:autoRedefine/>
    <w:uiPriority w:val="99"/>
    <w:rsid w:val="000D23C2"/>
    <w:pPr>
      <w:tabs>
        <w:tab w:val="left" w:pos="851"/>
        <w:tab w:val="right" w:leader="dot" w:pos="9345"/>
      </w:tabs>
      <w:ind w:left="440"/>
    </w:pPr>
  </w:style>
  <w:style w:type="paragraph" w:styleId="TOC1">
    <w:name w:val="toc 1"/>
    <w:basedOn w:val="Normal"/>
    <w:next w:val="Normal"/>
    <w:autoRedefine/>
    <w:uiPriority w:val="99"/>
    <w:rsid w:val="000D23C2"/>
    <w:pPr>
      <w:spacing w:before="120" w:after="120"/>
    </w:pPr>
    <w:rPr>
      <w:rFonts w:ascii="arial bold" w:hAnsi="arial bold"/>
      <w:b/>
      <w:caps/>
    </w:rPr>
  </w:style>
  <w:style w:type="paragraph" w:styleId="TOC2">
    <w:name w:val="toc 2"/>
    <w:basedOn w:val="Normal"/>
    <w:next w:val="Normal"/>
    <w:autoRedefine/>
    <w:uiPriority w:val="99"/>
    <w:rsid w:val="000D23C2"/>
    <w:pPr>
      <w:spacing w:before="120" w:after="120"/>
      <w:ind w:left="221"/>
    </w:pPr>
    <w:rPr>
      <w:caps/>
    </w:rPr>
  </w:style>
  <w:style w:type="character" w:styleId="FootnoteReference">
    <w:name w:val="footnote reference"/>
    <w:uiPriority w:val="99"/>
    <w:rsid w:val="000D23C2"/>
    <w:rPr>
      <w:rFonts w:cs="Times New Roman"/>
      <w:vertAlign w:val="superscript"/>
    </w:rPr>
  </w:style>
  <w:style w:type="character" w:styleId="Hyperlink">
    <w:name w:val="Hyperlink"/>
    <w:uiPriority w:val="99"/>
    <w:rsid w:val="000D23C2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D23C2"/>
    <w:pPr>
      <w:spacing w:after="120" w:line="260" w:lineRule="atLeast"/>
      <w:ind w:left="1021"/>
    </w:pPr>
    <w:rPr>
      <w:rFonts w:eastAsia="Times New Roman"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0D23C2"/>
    <w:rPr>
      <w:rFonts w:ascii="Arial" w:hAnsi="Arial"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99"/>
    <w:rsid w:val="000D23C2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2"/>
    </w:rPr>
  </w:style>
  <w:style w:type="character" w:styleId="CommentReference">
    <w:name w:val="annotation reference"/>
    <w:uiPriority w:val="99"/>
    <w:rsid w:val="000D23C2"/>
    <w:rPr>
      <w:rFonts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D23C2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D23C2"/>
    <w:rPr>
      <w:rFonts w:ascii="Arial" w:eastAsia="SimSun" w:hAnsi="Arial" w:cs="Arial"/>
      <w:b/>
      <w:bCs/>
      <w:sz w:val="18"/>
      <w:lang w:eastAsia="ru-RU"/>
    </w:rPr>
  </w:style>
  <w:style w:type="table" w:styleId="TableGrid">
    <w:name w:val="Table Grid"/>
    <w:basedOn w:val="TableNormal"/>
    <w:uiPriority w:val="99"/>
    <w:rsid w:val="000D23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3C2"/>
    <w:rPr>
      <w:rFonts w:ascii="Arial" w:eastAsia="SimSun" w:hAnsi="Arial" w:cs="Arial"/>
      <w:sz w:val="22"/>
    </w:rPr>
  </w:style>
  <w:style w:type="paragraph" w:styleId="NormalWeb">
    <w:name w:val="Normal (Web)"/>
    <w:basedOn w:val="Normal"/>
    <w:uiPriority w:val="99"/>
    <w:rsid w:val="000D23C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3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ip-development/en/agenda/flexibilitie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meetings/en/doc_details.jsp?doc_id=182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0E9F-2ABF-48D4-BBA9-1EF0DEFB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32</Pages>
  <Words>14044</Words>
  <Characters>80056</Characters>
  <Application>Microsoft Office Word</Application>
  <DocSecurity>0</DocSecurity>
  <Lines>667</Lines>
  <Paragraphs>187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CDIP/16/</vt:lpstr>
      <vt:lpstr>CDIP/16/</vt:lpstr>
    </vt:vector>
  </TitlesOfParts>
  <Company>WIPO</Company>
  <LinksUpToDate>false</LinksUpToDate>
  <CharactersWithSpaces>93913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CDIP/16/</dc:title>
  <dc:creator>BRACI Biljana</dc:creator>
  <cp:lastModifiedBy>BRACI Biljana</cp:lastModifiedBy>
  <cp:revision>3</cp:revision>
  <cp:lastPrinted>2015-09-09T12:35:00Z</cp:lastPrinted>
  <dcterms:created xsi:type="dcterms:W3CDTF">2015-09-25T08:02:00Z</dcterms:created>
  <dcterms:modified xsi:type="dcterms:W3CDTF">2015-09-25T08:07:00Z</dcterms:modified>
</cp:coreProperties>
</file>