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70B45" w:rsidP="00916EE2">
            <w:r>
              <w:rPr>
                <w:noProof/>
                <w:lang w:eastAsia="en-US"/>
              </w:rPr>
              <w:drawing>
                <wp:inline distT="0" distB="0" distL="0" distR="0" wp14:anchorId="5929DE7A" wp14:editId="3648DA85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70B45" w:rsidP="00770B4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366EA" w:rsidP="00C45A5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CDIP/16/</w:t>
            </w:r>
            <w:bookmarkStart w:id="0" w:name="Code"/>
            <w:bookmarkEnd w:id="0"/>
            <w:r w:rsidR="00C45A59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70B4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70B4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ДАТА: 27 АВГУСТА 2015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>
      <w:bookmarkStart w:id="1" w:name="_GoBack"/>
      <w:bookmarkEnd w:id="1"/>
    </w:p>
    <w:p w:rsidR="008B2CC1" w:rsidRPr="00770B45" w:rsidRDefault="00770B45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  <w:r w:rsidRPr="00770B45">
        <w:rPr>
          <w:b/>
          <w:sz w:val="28"/>
          <w:szCs w:val="28"/>
          <w:lang w:val="ru-RU"/>
        </w:rPr>
        <w:t xml:space="preserve"> </w:t>
      </w:r>
    </w:p>
    <w:p w:rsidR="003845C1" w:rsidRPr="00770B45" w:rsidRDefault="003845C1" w:rsidP="003845C1">
      <w:pPr>
        <w:rPr>
          <w:lang w:val="ru-RU"/>
        </w:rPr>
      </w:pPr>
    </w:p>
    <w:p w:rsidR="003845C1" w:rsidRPr="00770B45" w:rsidRDefault="003845C1" w:rsidP="003845C1">
      <w:pPr>
        <w:rPr>
          <w:lang w:val="ru-RU"/>
        </w:rPr>
      </w:pPr>
    </w:p>
    <w:p w:rsidR="00770B45" w:rsidRDefault="00770B45" w:rsidP="00770B4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Шестнадцатая сессия</w:t>
      </w:r>
    </w:p>
    <w:p w:rsidR="00770B45" w:rsidRDefault="00770B45" w:rsidP="00770B4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9 – 13 ноября 2015 г.</w:t>
      </w:r>
    </w:p>
    <w:p w:rsidR="008B2CC1" w:rsidRPr="00770B45" w:rsidRDefault="008B2CC1" w:rsidP="008B2CC1">
      <w:pPr>
        <w:rPr>
          <w:lang w:val="ru-RU"/>
        </w:rPr>
      </w:pPr>
    </w:p>
    <w:p w:rsidR="008B2CC1" w:rsidRPr="00770B45" w:rsidRDefault="008B2CC1" w:rsidP="008B2CC1">
      <w:pPr>
        <w:rPr>
          <w:lang w:val="ru-RU"/>
        </w:rPr>
      </w:pPr>
    </w:p>
    <w:p w:rsidR="008B2CC1" w:rsidRPr="00770B45" w:rsidRDefault="008B2CC1" w:rsidP="008B2CC1">
      <w:pPr>
        <w:rPr>
          <w:lang w:val="ru-RU"/>
        </w:rPr>
      </w:pPr>
    </w:p>
    <w:p w:rsidR="008B2CC1" w:rsidRPr="00845D96" w:rsidRDefault="00845D96" w:rsidP="00827F6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ОТЧЕТ ОБ ОБНОВЛЕНИИ БАЗЫ ДАННЫХ О ГИБКИХ ВОЗМОЖНОСТЯХ</w:t>
      </w:r>
    </w:p>
    <w:p w:rsidR="008B2CC1" w:rsidRPr="00845D96" w:rsidRDefault="008B2CC1" w:rsidP="008B2CC1">
      <w:pPr>
        <w:rPr>
          <w:lang w:val="ru-RU"/>
        </w:rPr>
      </w:pPr>
    </w:p>
    <w:p w:rsidR="00827F61" w:rsidRPr="00845D96" w:rsidRDefault="00770B45" w:rsidP="00324388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п</w:t>
      </w:r>
      <w:r w:rsidR="00845D96">
        <w:rPr>
          <w:i/>
          <w:lang w:val="ru-RU"/>
        </w:rPr>
        <w:t>одготовлен</w:t>
      </w:r>
      <w:r w:rsidRPr="00845D96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827F61" w:rsidRPr="00845D96" w:rsidRDefault="00827F61" w:rsidP="00827F61">
      <w:pPr>
        <w:rPr>
          <w:i/>
          <w:lang w:val="ru-RU"/>
        </w:rPr>
      </w:pPr>
    </w:p>
    <w:p w:rsidR="00827F61" w:rsidRPr="00845D96" w:rsidRDefault="00827F61" w:rsidP="00827F61">
      <w:pPr>
        <w:rPr>
          <w:lang w:val="ru-RU"/>
        </w:rPr>
      </w:pPr>
    </w:p>
    <w:p w:rsidR="00827F61" w:rsidRPr="00845D96" w:rsidRDefault="00827F61" w:rsidP="00827F61">
      <w:pPr>
        <w:rPr>
          <w:lang w:val="ru-RU"/>
        </w:rPr>
      </w:pPr>
    </w:p>
    <w:p w:rsidR="00827F61" w:rsidRPr="00845D96" w:rsidRDefault="00827F61" w:rsidP="00827F61">
      <w:pPr>
        <w:rPr>
          <w:lang w:val="ru-RU"/>
        </w:rPr>
      </w:pPr>
    </w:p>
    <w:p w:rsidR="00827F61" w:rsidRPr="00845D96" w:rsidRDefault="00827F61" w:rsidP="00827F61">
      <w:pPr>
        <w:rPr>
          <w:lang w:val="ru-RU"/>
        </w:rPr>
      </w:pPr>
    </w:p>
    <w:p w:rsidR="00845D96" w:rsidRPr="00845D96" w:rsidRDefault="00827F61" w:rsidP="007315FF">
      <w:pPr>
        <w:rPr>
          <w:lang w:val="ru-RU"/>
        </w:rPr>
      </w:pPr>
      <w:r>
        <w:fldChar w:fldCharType="begin"/>
      </w:r>
      <w:r w:rsidRPr="00845D96">
        <w:rPr>
          <w:lang w:val="ru-RU"/>
        </w:rPr>
        <w:instrText xml:space="preserve"> </w:instrText>
      </w:r>
      <w:r>
        <w:instrText>AUTONUM</w:instrText>
      </w:r>
      <w:r w:rsidRPr="00845D96">
        <w:rPr>
          <w:lang w:val="ru-RU"/>
        </w:rPr>
        <w:instrText xml:space="preserve">  </w:instrText>
      </w:r>
      <w:r>
        <w:fldChar w:fldCharType="end"/>
      </w:r>
      <w:r w:rsidRPr="00845D96">
        <w:rPr>
          <w:lang w:val="ru-RU"/>
        </w:rPr>
        <w:tab/>
      </w:r>
      <w:r w:rsidR="00845D96">
        <w:rPr>
          <w:lang w:val="ru-RU"/>
        </w:rPr>
        <w:t xml:space="preserve">На своей пятнадцатой сессии </w:t>
      </w:r>
      <w:r w:rsidR="00845D96" w:rsidRPr="00845D96">
        <w:rPr>
          <w:lang w:val="ru-RU"/>
        </w:rPr>
        <w:t>Комитет по развитию и интеллектуальной собственности (КРИС)</w:t>
      </w:r>
      <w:r w:rsidR="00845D96">
        <w:rPr>
          <w:lang w:val="ru-RU"/>
        </w:rPr>
        <w:t xml:space="preserve"> просил </w:t>
      </w:r>
      <w:r w:rsidR="00845D96" w:rsidRPr="00845D96">
        <w:rPr>
          <w:lang w:val="ru-RU"/>
        </w:rPr>
        <w:t>Секретариат</w:t>
      </w:r>
      <w:r w:rsidR="00845D96">
        <w:rPr>
          <w:lang w:val="ru-RU"/>
        </w:rPr>
        <w:t xml:space="preserve"> обновить базу данных о гибких возможностях и представить об этом отчет на следующей сессии Комитета. </w:t>
      </w:r>
    </w:p>
    <w:p w:rsidR="00D602A1" w:rsidRPr="00AA2DF4" w:rsidRDefault="00D602A1" w:rsidP="007315FF">
      <w:pPr>
        <w:rPr>
          <w:lang w:val="ru-RU"/>
        </w:rPr>
      </w:pPr>
    </w:p>
    <w:p w:rsidR="00D602A1" w:rsidRPr="00845D96" w:rsidRDefault="00D602A1" w:rsidP="007315FF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845D96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845D96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845D96">
        <w:rPr>
          <w:szCs w:val="22"/>
          <w:lang w:val="ru-RU"/>
        </w:rPr>
        <w:tab/>
      </w:r>
      <w:r w:rsidR="00845D96">
        <w:rPr>
          <w:szCs w:val="22"/>
          <w:lang w:val="ru-RU"/>
        </w:rPr>
        <w:t xml:space="preserve">Соответственно, в приложении к настоящему документу представлена информация об обновлении базы данных, помещенной на веб-странице «Гибкие возможности в системе </w:t>
      </w:r>
      <w:r w:rsidR="00845D96" w:rsidRPr="00845D96">
        <w:rPr>
          <w:szCs w:val="22"/>
          <w:lang w:val="ru-RU"/>
        </w:rPr>
        <w:t>интеллектуальной собственности</w:t>
      </w:r>
      <w:r w:rsidR="00845D96">
        <w:rPr>
          <w:szCs w:val="22"/>
          <w:lang w:val="ru-RU"/>
        </w:rPr>
        <w:t xml:space="preserve">» по адресу:  </w:t>
      </w:r>
      <w:r w:rsidR="00845D96">
        <w:rPr>
          <w:szCs w:val="22"/>
          <w:lang w:val="ru-RU"/>
        </w:rPr>
        <w:br/>
      </w:r>
      <w:r w:rsidR="00703E00">
        <w:fldChar w:fldCharType="begin"/>
      </w:r>
      <w:r w:rsidR="00703E00" w:rsidRPr="00703E00">
        <w:rPr>
          <w:lang w:val="ru-RU"/>
        </w:rPr>
        <w:instrText xml:space="preserve"> </w:instrText>
      </w:r>
      <w:r w:rsidR="00703E00">
        <w:instrText>HYPERLINK</w:instrText>
      </w:r>
      <w:r w:rsidR="00703E00" w:rsidRPr="00703E00">
        <w:rPr>
          <w:lang w:val="ru-RU"/>
        </w:rPr>
        <w:instrText xml:space="preserve"> "</w:instrText>
      </w:r>
      <w:r w:rsidR="00703E00">
        <w:instrText>http</w:instrText>
      </w:r>
      <w:r w:rsidR="00703E00" w:rsidRPr="00703E00">
        <w:rPr>
          <w:lang w:val="ru-RU"/>
        </w:rPr>
        <w:instrText>://</w:instrText>
      </w:r>
      <w:r w:rsidR="00703E00">
        <w:instrText>www</w:instrText>
      </w:r>
      <w:r w:rsidR="00703E00" w:rsidRPr="00703E00">
        <w:rPr>
          <w:lang w:val="ru-RU"/>
        </w:rPr>
        <w:instrText>.</w:instrText>
      </w:r>
      <w:r w:rsidR="00703E00">
        <w:instrText>wipo</w:instrText>
      </w:r>
      <w:r w:rsidR="00703E00" w:rsidRPr="00703E00">
        <w:rPr>
          <w:lang w:val="ru-RU"/>
        </w:rPr>
        <w:instrText>.</w:instrText>
      </w:r>
      <w:r w:rsidR="00703E00">
        <w:instrText>int</w:instrText>
      </w:r>
      <w:r w:rsidR="00703E00" w:rsidRPr="00703E00">
        <w:rPr>
          <w:lang w:val="ru-RU"/>
        </w:rPr>
        <w:instrText>/</w:instrText>
      </w:r>
      <w:r w:rsidR="00703E00">
        <w:instrText>ip</w:instrText>
      </w:r>
      <w:r w:rsidR="00703E00" w:rsidRPr="00703E00">
        <w:rPr>
          <w:lang w:val="ru-RU"/>
        </w:rPr>
        <w:instrText>-</w:instrText>
      </w:r>
      <w:r w:rsidR="00703E00">
        <w:instrText>development</w:instrText>
      </w:r>
      <w:r w:rsidR="00703E00" w:rsidRPr="00703E00">
        <w:rPr>
          <w:lang w:val="ru-RU"/>
        </w:rPr>
        <w:instrText>/</w:instrText>
      </w:r>
      <w:r w:rsidR="00703E00">
        <w:instrText>en</w:instrText>
      </w:r>
      <w:r w:rsidR="00703E00" w:rsidRPr="00703E00">
        <w:rPr>
          <w:lang w:val="ru-RU"/>
        </w:rPr>
        <w:instrText>/</w:instrText>
      </w:r>
      <w:r w:rsidR="00703E00">
        <w:instrText>agenda</w:instrText>
      </w:r>
      <w:r w:rsidR="00703E00" w:rsidRPr="00703E00">
        <w:rPr>
          <w:lang w:val="ru-RU"/>
        </w:rPr>
        <w:instrText>/</w:instrText>
      </w:r>
      <w:r w:rsidR="00703E00">
        <w:instrText>flexibilities</w:instrText>
      </w:r>
      <w:r w:rsidR="00703E00" w:rsidRPr="00703E00">
        <w:rPr>
          <w:lang w:val="ru-RU"/>
        </w:rPr>
        <w:instrText xml:space="preserve">/" </w:instrText>
      </w:r>
      <w:r w:rsidR="00703E00">
        <w:fldChar w:fldCharType="separate"/>
      </w:r>
      <w:r w:rsidR="009A5468" w:rsidRPr="00A95769">
        <w:rPr>
          <w:rStyle w:val="Hyperlink"/>
          <w:szCs w:val="22"/>
        </w:rPr>
        <w:t>http</w:t>
      </w:r>
      <w:r w:rsidR="009A5468" w:rsidRPr="00845D96">
        <w:rPr>
          <w:rStyle w:val="Hyperlink"/>
          <w:szCs w:val="22"/>
          <w:lang w:val="ru-RU"/>
        </w:rPr>
        <w:t>://</w:t>
      </w:r>
      <w:r w:rsidR="009A5468" w:rsidRPr="00A95769">
        <w:rPr>
          <w:rStyle w:val="Hyperlink"/>
          <w:szCs w:val="22"/>
        </w:rPr>
        <w:t>www</w:t>
      </w:r>
      <w:r w:rsidR="009A5468" w:rsidRPr="00845D96">
        <w:rPr>
          <w:rStyle w:val="Hyperlink"/>
          <w:szCs w:val="22"/>
          <w:lang w:val="ru-RU"/>
        </w:rPr>
        <w:t>.</w:t>
      </w:r>
      <w:proofErr w:type="spellStart"/>
      <w:r w:rsidR="009A5468" w:rsidRPr="00A95769">
        <w:rPr>
          <w:rStyle w:val="Hyperlink"/>
          <w:szCs w:val="22"/>
        </w:rPr>
        <w:t>wipo</w:t>
      </w:r>
      <w:proofErr w:type="spellEnd"/>
      <w:r w:rsidR="009A5468" w:rsidRPr="00845D96">
        <w:rPr>
          <w:rStyle w:val="Hyperlink"/>
          <w:szCs w:val="22"/>
          <w:lang w:val="ru-RU"/>
        </w:rPr>
        <w:t>.</w:t>
      </w:r>
      <w:proofErr w:type="spellStart"/>
      <w:r w:rsidR="009A5468" w:rsidRPr="00A95769">
        <w:rPr>
          <w:rStyle w:val="Hyperlink"/>
          <w:szCs w:val="22"/>
        </w:rPr>
        <w:t>int</w:t>
      </w:r>
      <w:proofErr w:type="spellEnd"/>
      <w:r w:rsidR="009A5468" w:rsidRPr="00845D96">
        <w:rPr>
          <w:rStyle w:val="Hyperlink"/>
          <w:szCs w:val="22"/>
          <w:lang w:val="ru-RU"/>
        </w:rPr>
        <w:t>/</w:t>
      </w:r>
      <w:proofErr w:type="spellStart"/>
      <w:r w:rsidR="009A5468" w:rsidRPr="00A95769">
        <w:rPr>
          <w:rStyle w:val="Hyperlink"/>
          <w:szCs w:val="22"/>
        </w:rPr>
        <w:t>ip</w:t>
      </w:r>
      <w:proofErr w:type="spellEnd"/>
      <w:r w:rsidR="009A5468" w:rsidRPr="00845D96">
        <w:rPr>
          <w:rStyle w:val="Hyperlink"/>
          <w:szCs w:val="22"/>
          <w:lang w:val="ru-RU"/>
        </w:rPr>
        <w:t>-</w:t>
      </w:r>
      <w:r w:rsidR="009A5468" w:rsidRPr="00A95769">
        <w:rPr>
          <w:rStyle w:val="Hyperlink"/>
          <w:szCs w:val="22"/>
        </w:rPr>
        <w:t>development</w:t>
      </w:r>
      <w:r w:rsidR="009A5468" w:rsidRPr="00845D96">
        <w:rPr>
          <w:rStyle w:val="Hyperlink"/>
          <w:szCs w:val="22"/>
          <w:lang w:val="ru-RU"/>
        </w:rPr>
        <w:t>/</w:t>
      </w:r>
      <w:proofErr w:type="spellStart"/>
      <w:r w:rsidR="009A5468" w:rsidRPr="00A95769">
        <w:rPr>
          <w:rStyle w:val="Hyperlink"/>
          <w:szCs w:val="22"/>
        </w:rPr>
        <w:t>en</w:t>
      </w:r>
      <w:proofErr w:type="spellEnd"/>
      <w:r w:rsidR="009A5468" w:rsidRPr="00845D96">
        <w:rPr>
          <w:rStyle w:val="Hyperlink"/>
          <w:szCs w:val="22"/>
          <w:lang w:val="ru-RU"/>
        </w:rPr>
        <w:t>/</w:t>
      </w:r>
      <w:r w:rsidR="009A5468" w:rsidRPr="00A95769">
        <w:rPr>
          <w:rStyle w:val="Hyperlink"/>
          <w:szCs w:val="22"/>
        </w:rPr>
        <w:t>agenda</w:t>
      </w:r>
      <w:r w:rsidR="009A5468" w:rsidRPr="00845D96">
        <w:rPr>
          <w:rStyle w:val="Hyperlink"/>
          <w:szCs w:val="22"/>
          <w:lang w:val="ru-RU"/>
        </w:rPr>
        <w:t>/</w:t>
      </w:r>
      <w:r w:rsidR="009A5468" w:rsidRPr="00A95769">
        <w:rPr>
          <w:rStyle w:val="Hyperlink"/>
          <w:szCs w:val="22"/>
        </w:rPr>
        <w:t>flexibilities</w:t>
      </w:r>
      <w:r w:rsidR="009A5468" w:rsidRPr="00845D96">
        <w:rPr>
          <w:rStyle w:val="Hyperlink"/>
          <w:szCs w:val="22"/>
          <w:lang w:val="ru-RU"/>
        </w:rPr>
        <w:t>/</w:t>
      </w:r>
      <w:r w:rsidR="00703E00">
        <w:rPr>
          <w:rStyle w:val="Hyperlink"/>
          <w:szCs w:val="22"/>
          <w:lang w:val="ru-RU"/>
        </w:rPr>
        <w:fldChar w:fldCharType="end"/>
      </w:r>
      <w:r w:rsidR="00C62638" w:rsidRPr="00845D96">
        <w:rPr>
          <w:szCs w:val="22"/>
          <w:lang w:val="ru-RU"/>
        </w:rPr>
        <w:t>.</w:t>
      </w:r>
    </w:p>
    <w:p w:rsidR="00827F61" w:rsidRPr="00845D96" w:rsidRDefault="00827F61" w:rsidP="00827F61">
      <w:pPr>
        <w:rPr>
          <w:szCs w:val="22"/>
          <w:lang w:val="ru-RU"/>
        </w:rPr>
      </w:pPr>
    </w:p>
    <w:p w:rsidR="00827F61" w:rsidRPr="00770B45" w:rsidRDefault="00D602A1" w:rsidP="00827F61">
      <w:pPr>
        <w:pStyle w:val="Endofdocument-Annex"/>
        <w:tabs>
          <w:tab w:val="left" w:pos="567"/>
        </w:tabs>
        <w:ind w:left="4950"/>
        <w:rPr>
          <w:i/>
          <w:iCs/>
          <w:szCs w:val="22"/>
          <w:lang w:val="ru-RU"/>
        </w:rPr>
      </w:pPr>
      <w:r>
        <w:rPr>
          <w:i/>
          <w:iCs/>
          <w:szCs w:val="22"/>
        </w:rPr>
        <w:fldChar w:fldCharType="begin"/>
      </w:r>
      <w:r w:rsidRPr="00770B45">
        <w:rPr>
          <w:i/>
          <w:iCs/>
          <w:szCs w:val="22"/>
          <w:lang w:val="ru-RU"/>
        </w:rPr>
        <w:instrText xml:space="preserve"> </w:instrText>
      </w:r>
      <w:r>
        <w:rPr>
          <w:i/>
          <w:iCs/>
          <w:szCs w:val="22"/>
        </w:rPr>
        <w:instrText>AUTONUM</w:instrText>
      </w:r>
      <w:r w:rsidRPr="00770B45">
        <w:rPr>
          <w:i/>
          <w:iCs/>
          <w:szCs w:val="22"/>
          <w:lang w:val="ru-RU"/>
        </w:rPr>
        <w:instrText xml:space="preserve">  </w:instrText>
      </w:r>
      <w:r>
        <w:rPr>
          <w:i/>
          <w:iCs/>
          <w:szCs w:val="22"/>
        </w:rPr>
        <w:fldChar w:fldCharType="end"/>
      </w:r>
      <w:r w:rsidRPr="00770B45">
        <w:rPr>
          <w:i/>
          <w:iCs/>
          <w:szCs w:val="22"/>
          <w:lang w:val="ru-RU"/>
        </w:rPr>
        <w:tab/>
      </w:r>
      <w:r w:rsidR="00770B45">
        <w:rPr>
          <w:i/>
          <w:iCs/>
          <w:szCs w:val="22"/>
          <w:lang w:val="ru-RU"/>
        </w:rPr>
        <w:t>КРИС предлагается принять к сведе</w:t>
      </w:r>
      <w:r w:rsidR="00004CF4">
        <w:rPr>
          <w:i/>
          <w:iCs/>
          <w:szCs w:val="22"/>
          <w:lang w:val="ru-RU"/>
        </w:rPr>
        <w:t>нию информацию, содержащуюся в п</w:t>
      </w:r>
      <w:r w:rsidR="00770B45">
        <w:rPr>
          <w:i/>
          <w:iCs/>
          <w:szCs w:val="22"/>
          <w:lang w:val="ru-RU"/>
        </w:rPr>
        <w:t>риложении к настоящему документу</w:t>
      </w:r>
      <w:r w:rsidR="00770B45">
        <w:rPr>
          <w:iCs/>
          <w:szCs w:val="22"/>
          <w:lang w:val="ru-RU"/>
        </w:rPr>
        <w:t>.</w:t>
      </w:r>
    </w:p>
    <w:p w:rsidR="00827F61" w:rsidRPr="00770B45" w:rsidRDefault="00827F61" w:rsidP="00827F61">
      <w:pPr>
        <w:rPr>
          <w:lang w:val="ru-RU"/>
        </w:rPr>
      </w:pPr>
    </w:p>
    <w:p w:rsidR="00827F61" w:rsidRPr="00770B45" w:rsidRDefault="00827F61" w:rsidP="00827F61">
      <w:pPr>
        <w:rPr>
          <w:lang w:val="ru-RU"/>
        </w:rPr>
      </w:pPr>
    </w:p>
    <w:p w:rsidR="00827F61" w:rsidRPr="00770B45" w:rsidRDefault="00827F61" w:rsidP="00827F61">
      <w:pPr>
        <w:rPr>
          <w:lang w:val="ru-RU"/>
        </w:rPr>
      </w:pPr>
    </w:p>
    <w:p w:rsidR="00827F61" w:rsidRPr="00845D96" w:rsidRDefault="00827F61" w:rsidP="00827F61">
      <w:pPr>
        <w:tabs>
          <w:tab w:val="left" w:pos="4950"/>
        </w:tabs>
        <w:rPr>
          <w:lang w:val="ru-RU"/>
        </w:rPr>
      </w:pPr>
      <w:r w:rsidRPr="00770B45">
        <w:rPr>
          <w:lang w:val="ru-RU"/>
        </w:rPr>
        <w:tab/>
      </w:r>
      <w:r w:rsidRPr="00845D96">
        <w:rPr>
          <w:lang w:val="ru-RU"/>
        </w:rPr>
        <w:t>[</w:t>
      </w:r>
      <w:r w:rsidR="00770B45">
        <w:rPr>
          <w:lang w:val="ru-RU"/>
        </w:rPr>
        <w:t>Приложение</w:t>
      </w:r>
      <w:r w:rsidR="00770B45" w:rsidRPr="00845D96">
        <w:rPr>
          <w:lang w:val="ru-RU"/>
        </w:rPr>
        <w:t xml:space="preserve"> </w:t>
      </w:r>
      <w:r w:rsidR="00770B45">
        <w:rPr>
          <w:lang w:val="ru-RU"/>
        </w:rPr>
        <w:t>следует</w:t>
      </w:r>
      <w:r w:rsidRPr="00845D96">
        <w:rPr>
          <w:lang w:val="ru-RU"/>
        </w:rPr>
        <w:t xml:space="preserve">] </w:t>
      </w:r>
    </w:p>
    <w:p w:rsidR="008B2CC1" w:rsidRPr="00845D96" w:rsidRDefault="008B2CC1" w:rsidP="008B2CC1">
      <w:pPr>
        <w:rPr>
          <w:i/>
          <w:lang w:val="ru-RU"/>
        </w:rPr>
      </w:pPr>
    </w:p>
    <w:p w:rsidR="00AC205C" w:rsidRPr="00845D96" w:rsidRDefault="00AC205C">
      <w:pPr>
        <w:rPr>
          <w:lang w:val="ru-RU"/>
        </w:rPr>
      </w:pPr>
    </w:p>
    <w:p w:rsidR="000F5E56" w:rsidRPr="00845D96" w:rsidRDefault="000F5E56">
      <w:pPr>
        <w:rPr>
          <w:lang w:val="ru-RU"/>
        </w:rPr>
      </w:pPr>
    </w:p>
    <w:p w:rsidR="002928D3" w:rsidRPr="00845D96" w:rsidRDefault="002928D3">
      <w:pPr>
        <w:rPr>
          <w:lang w:val="ru-RU"/>
        </w:rPr>
      </w:pPr>
    </w:p>
    <w:p w:rsidR="002928D3" w:rsidRPr="00845D96" w:rsidRDefault="002928D3" w:rsidP="0053057A">
      <w:pPr>
        <w:rPr>
          <w:lang w:val="ru-RU"/>
        </w:rPr>
      </w:pPr>
    </w:p>
    <w:p w:rsidR="00C9356A" w:rsidRPr="00845D96" w:rsidRDefault="00C9356A">
      <w:pPr>
        <w:rPr>
          <w:lang w:val="ru-RU"/>
        </w:rPr>
        <w:sectPr w:rsidR="00C9356A" w:rsidRPr="00845D96" w:rsidSect="00827F6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3407C" w:rsidRPr="00845D96" w:rsidRDefault="00845D96" w:rsidP="0053407C">
      <w:pPr>
        <w:rPr>
          <w:b/>
          <w:caps/>
          <w:sz w:val="24"/>
          <w:lang w:val="ru-RU"/>
        </w:rPr>
      </w:pPr>
      <w:r>
        <w:rPr>
          <w:b/>
          <w:caps/>
          <w:sz w:val="24"/>
          <w:lang w:val="ru-RU"/>
        </w:rPr>
        <w:lastRenderedPageBreak/>
        <w:t xml:space="preserve">обновление базы данных о гибких возможностях </w:t>
      </w:r>
    </w:p>
    <w:p w:rsidR="0053407C" w:rsidRPr="00845D96" w:rsidRDefault="0053407C" w:rsidP="0053407C">
      <w:pPr>
        <w:pStyle w:val="NormalWeb"/>
        <w:kinsoku w:val="0"/>
        <w:overflowPunct w:val="0"/>
        <w:spacing w:before="9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ru-RU"/>
        </w:rPr>
      </w:pPr>
    </w:p>
    <w:p w:rsidR="0053407C" w:rsidRPr="00845D96" w:rsidRDefault="00845D96" w:rsidP="0053407C">
      <w:pPr>
        <w:pStyle w:val="NormalWeb"/>
        <w:kinsoku w:val="0"/>
        <w:overflowPunct w:val="0"/>
        <w:spacing w:before="96"/>
        <w:textAlignment w:val="baseline"/>
        <w:rPr>
          <w:rFonts w:ascii="Arial" w:eastAsiaTheme="minorEastAsia" w:hAnsi="Arial" w:cs="Arial"/>
          <w:b/>
          <w:color w:val="000000" w:themeColor="text1"/>
          <w:sz w:val="22"/>
          <w:szCs w:val="22"/>
          <w:lang w:val="ru-RU"/>
        </w:rPr>
      </w:pPr>
      <w:r>
        <w:rPr>
          <w:rFonts w:ascii="Arial" w:eastAsiaTheme="minorEastAsia" w:hAnsi="Arial" w:cs="Arial"/>
          <w:b/>
          <w:color w:val="000000" w:themeColor="text1"/>
          <w:sz w:val="22"/>
          <w:szCs w:val="22"/>
          <w:lang w:val="ru-RU"/>
        </w:rPr>
        <w:t>ИСТОРИЯ ВОПРОСА</w:t>
      </w:r>
    </w:p>
    <w:p w:rsidR="0053407C" w:rsidRPr="00845D96" w:rsidRDefault="0053407C" w:rsidP="0053407C">
      <w:pPr>
        <w:pStyle w:val="NormalWeb"/>
        <w:kinsoku w:val="0"/>
        <w:overflowPunct w:val="0"/>
        <w:spacing w:before="9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ru-RU"/>
        </w:rPr>
      </w:pPr>
    </w:p>
    <w:p w:rsidR="00845D96" w:rsidRDefault="00845D96" w:rsidP="0053407C">
      <w:pPr>
        <w:pStyle w:val="NormalWeb"/>
        <w:kinsoku w:val="0"/>
        <w:overflowPunct w:val="0"/>
        <w:spacing w:before="9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eastAsiaTheme="minorEastAsia" w:hAnsi="Arial" w:cs="Arial"/>
          <w:color w:val="000000" w:themeColor="text1"/>
          <w:sz w:val="22"/>
          <w:szCs w:val="22"/>
          <w:lang w:val="ru-RU"/>
        </w:rPr>
        <w:t xml:space="preserve">На своей шестой сессии </w:t>
      </w:r>
      <w:r w:rsidRPr="00845D96">
        <w:rPr>
          <w:rFonts w:ascii="Arial" w:eastAsiaTheme="minorEastAsia" w:hAnsi="Arial" w:cs="Arial"/>
          <w:color w:val="000000" w:themeColor="text1"/>
          <w:sz w:val="22"/>
          <w:szCs w:val="22"/>
          <w:lang w:val="ru-RU"/>
        </w:rPr>
        <w:t>Комитет по развитию и интеллектуальной собственности (КРИС)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ru-RU"/>
        </w:rPr>
        <w:t xml:space="preserve"> принял решение создать веб-страницу, посвященную гибким возможностям в системе </w:t>
      </w:r>
      <w:r w:rsidRPr="00845D96">
        <w:rPr>
          <w:rFonts w:ascii="Arial" w:eastAsiaTheme="minorEastAsia" w:hAnsi="Arial" w:cs="Arial"/>
          <w:color w:val="000000" w:themeColor="text1"/>
          <w:sz w:val="22"/>
          <w:szCs w:val="22"/>
          <w:lang w:val="ru-RU"/>
        </w:rPr>
        <w:t>интеллектуальной собственности</w:t>
      </w:r>
      <w:r>
        <w:rPr>
          <w:rFonts w:ascii="Arial" w:eastAsiaTheme="minorEastAsia" w:hAnsi="Arial" w:cs="Arial"/>
          <w:color w:val="000000" w:themeColor="text1"/>
          <w:sz w:val="22"/>
          <w:szCs w:val="22"/>
          <w:lang w:val="ru-RU"/>
        </w:rPr>
        <w:t xml:space="preserve"> (ИС) и содержащую следующее: </w:t>
      </w:r>
    </w:p>
    <w:p w:rsidR="0053407C" w:rsidRPr="00AA2DF4" w:rsidRDefault="0053407C" w:rsidP="0053407C">
      <w:pPr>
        <w:pStyle w:val="ListParagraph"/>
        <w:jc w:val="both"/>
        <w:rPr>
          <w:color w:val="000000"/>
          <w:szCs w:val="22"/>
          <w:lang w:val="ru-RU"/>
        </w:rPr>
      </w:pPr>
    </w:p>
    <w:p w:rsidR="00845D96" w:rsidRPr="00845D96" w:rsidRDefault="00845D96" w:rsidP="00AD1DB6">
      <w:pPr>
        <w:pStyle w:val="ListParagraph"/>
        <w:numPr>
          <w:ilvl w:val="0"/>
          <w:numId w:val="4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 xml:space="preserve">«дорожную карту», которой </w:t>
      </w:r>
      <w:r w:rsidRPr="00845D96">
        <w:rPr>
          <w:color w:val="000000"/>
          <w:szCs w:val="22"/>
          <w:lang w:val="ru-RU"/>
        </w:rPr>
        <w:t>ВОИС</w:t>
      </w:r>
      <w:r>
        <w:rPr>
          <w:color w:val="000000"/>
          <w:szCs w:val="22"/>
          <w:lang w:val="ru-RU"/>
        </w:rPr>
        <w:t xml:space="preserve"> следует руководствоваться в своей деятельности, касающейся гибких возможностей, в основных секторах и комитетах;</w:t>
      </w:r>
    </w:p>
    <w:p w:rsidR="0053407C" w:rsidRPr="00AA2DF4" w:rsidRDefault="0053407C" w:rsidP="00AD1DB6">
      <w:pPr>
        <w:pStyle w:val="ListParagraph"/>
        <w:ind w:left="1440"/>
        <w:rPr>
          <w:color w:val="000000"/>
          <w:szCs w:val="22"/>
          <w:lang w:val="ru-RU"/>
        </w:rPr>
      </w:pPr>
    </w:p>
    <w:p w:rsidR="00845D96" w:rsidRPr="00845D96" w:rsidRDefault="00845D96" w:rsidP="00AD1DB6">
      <w:pPr>
        <w:pStyle w:val="ListParagraph"/>
        <w:numPr>
          <w:ilvl w:val="0"/>
          <w:numId w:val="4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базу данных, содержащую положения национально</w:t>
      </w:r>
      <w:r w:rsidR="00CC06FC">
        <w:rPr>
          <w:color w:val="000000"/>
          <w:szCs w:val="22"/>
          <w:lang w:val="ru-RU"/>
        </w:rPr>
        <w:t>го законодательства</w:t>
      </w:r>
      <w:r>
        <w:rPr>
          <w:color w:val="000000"/>
          <w:szCs w:val="22"/>
          <w:lang w:val="ru-RU"/>
        </w:rPr>
        <w:t>, касающ</w:t>
      </w:r>
      <w:r w:rsidR="00CC06FC">
        <w:rPr>
          <w:color w:val="000000"/>
          <w:szCs w:val="22"/>
          <w:lang w:val="ru-RU"/>
        </w:rPr>
        <w:t>и</w:t>
      </w:r>
      <w:r>
        <w:rPr>
          <w:color w:val="000000"/>
          <w:szCs w:val="22"/>
          <w:lang w:val="ru-RU"/>
        </w:rPr>
        <w:t>мся гибких возможностей в системе ИС, а также информацию о национальном опыте и характерных примерах использования гибких возможностей на национальном уровне;</w:t>
      </w:r>
    </w:p>
    <w:p w:rsidR="0053407C" w:rsidRPr="00AA2DF4" w:rsidRDefault="0053407C" w:rsidP="00AD1DB6">
      <w:pPr>
        <w:pStyle w:val="ListParagraph"/>
        <w:rPr>
          <w:color w:val="000000"/>
          <w:szCs w:val="22"/>
          <w:lang w:val="ru-RU"/>
        </w:rPr>
      </w:pPr>
    </w:p>
    <w:p w:rsidR="00845D96" w:rsidRPr="00845D96" w:rsidRDefault="00845D96" w:rsidP="00AD1DB6">
      <w:pPr>
        <w:pStyle w:val="ListParagraph"/>
        <w:numPr>
          <w:ilvl w:val="0"/>
          <w:numId w:val="4"/>
        </w:num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ссылки на литературу и информационные ресурсы по гибким возможностям, созданны</w:t>
      </w:r>
      <w:r w:rsidR="00AA2199">
        <w:rPr>
          <w:color w:val="000000"/>
          <w:szCs w:val="22"/>
          <w:lang w:val="ru-RU"/>
        </w:rPr>
        <w:t xml:space="preserve">е </w:t>
      </w:r>
      <w:r w:rsidRPr="00845D96">
        <w:rPr>
          <w:color w:val="000000"/>
          <w:szCs w:val="22"/>
          <w:lang w:val="ru-RU"/>
        </w:rPr>
        <w:t>Секретариатом</w:t>
      </w:r>
      <w:r>
        <w:rPr>
          <w:color w:val="000000"/>
          <w:szCs w:val="22"/>
          <w:lang w:val="ru-RU"/>
        </w:rPr>
        <w:t xml:space="preserve"> и </w:t>
      </w:r>
      <w:r w:rsidR="00CC06FC">
        <w:rPr>
          <w:color w:val="000000"/>
          <w:szCs w:val="22"/>
          <w:lang w:val="ru-RU"/>
        </w:rPr>
        <w:t xml:space="preserve">нанятыми ВОИС </w:t>
      </w:r>
      <w:r>
        <w:rPr>
          <w:color w:val="000000"/>
          <w:szCs w:val="22"/>
          <w:lang w:val="ru-RU"/>
        </w:rPr>
        <w:t xml:space="preserve">экспертами, и ссылки на ресурсы по гибким возможностям, созданные другими соответствующими международными организациями; </w:t>
      </w:r>
    </w:p>
    <w:p w:rsidR="0053407C" w:rsidRPr="00AA2DF4" w:rsidRDefault="0053407C" w:rsidP="00AD1DB6">
      <w:pPr>
        <w:pStyle w:val="ListParagraph"/>
        <w:rPr>
          <w:color w:val="000000"/>
          <w:szCs w:val="22"/>
          <w:lang w:val="ru-RU"/>
        </w:rPr>
      </w:pPr>
    </w:p>
    <w:p w:rsidR="00845D96" w:rsidRPr="00945D77" w:rsidRDefault="00AA2199" w:rsidP="00AD1DB6">
      <w:pPr>
        <w:pStyle w:val="ListParagraph"/>
        <w:numPr>
          <w:ilvl w:val="0"/>
          <w:numId w:val="4"/>
        </w:numPr>
        <w:rPr>
          <w:szCs w:val="22"/>
          <w:lang w:val="ru-RU"/>
        </w:rPr>
      </w:pPr>
      <w:r>
        <w:rPr>
          <w:szCs w:val="22"/>
          <w:lang w:val="ru-RU"/>
        </w:rPr>
        <w:t>м</w:t>
      </w:r>
      <w:r w:rsidR="00945D77">
        <w:rPr>
          <w:szCs w:val="22"/>
          <w:lang w:val="ru-RU"/>
        </w:rPr>
        <w:t xml:space="preserve">атериалы и отчеты о семинарах, практикумах и деятельности </w:t>
      </w:r>
      <w:r w:rsidR="00945D77" w:rsidRPr="00945D77">
        <w:rPr>
          <w:szCs w:val="22"/>
          <w:lang w:val="ru-RU"/>
        </w:rPr>
        <w:t>ВОИС</w:t>
      </w:r>
      <w:r w:rsidR="00945D77">
        <w:rPr>
          <w:szCs w:val="22"/>
          <w:lang w:val="ru-RU"/>
        </w:rPr>
        <w:t xml:space="preserve"> по оказанию технической помощи в </w:t>
      </w:r>
      <w:r w:rsidR="00CC06FC">
        <w:rPr>
          <w:szCs w:val="22"/>
          <w:lang w:val="ru-RU"/>
        </w:rPr>
        <w:t xml:space="preserve">области </w:t>
      </w:r>
      <w:r w:rsidR="00945D77">
        <w:rPr>
          <w:szCs w:val="22"/>
          <w:lang w:val="ru-RU"/>
        </w:rPr>
        <w:t>использовани</w:t>
      </w:r>
      <w:r w:rsidR="00CC06FC">
        <w:rPr>
          <w:szCs w:val="22"/>
          <w:lang w:val="ru-RU"/>
        </w:rPr>
        <w:t>я</w:t>
      </w:r>
      <w:r w:rsidR="00945D77">
        <w:rPr>
          <w:szCs w:val="22"/>
          <w:lang w:val="ru-RU"/>
        </w:rPr>
        <w:t xml:space="preserve"> гибких возможностей. </w:t>
      </w:r>
    </w:p>
    <w:p w:rsidR="0053407C" w:rsidRPr="00AA2DF4" w:rsidRDefault="0053407C" w:rsidP="00AD1DB6">
      <w:pPr>
        <w:pStyle w:val="NormalWeb"/>
        <w:kinsoku w:val="0"/>
        <w:overflowPunct w:val="0"/>
        <w:spacing w:before="9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  <w:lang w:val="ru-RU"/>
        </w:rPr>
      </w:pPr>
    </w:p>
    <w:p w:rsidR="004A5C98" w:rsidRDefault="004A5C98" w:rsidP="00AD1DB6">
      <w:pPr>
        <w:rPr>
          <w:szCs w:val="22"/>
          <w:lang w:val="ru-RU"/>
        </w:rPr>
      </w:pPr>
      <w:r>
        <w:rPr>
          <w:szCs w:val="22"/>
          <w:lang w:val="ru-RU"/>
        </w:rPr>
        <w:t xml:space="preserve">На восьмой сессии КРИС </w:t>
      </w:r>
      <w:r w:rsidRPr="004A5C98">
        <w:rPr>
          <w:szCs w:val="22"/>
          <w:lang w:val="ru-RU"/>
        </w:rPr>
        <w:t>Секретариат</w:t>
      </w:r>
      <w:r>
        <w:rPr>
          <w:szCs w:val="22"/>
          <w:lang w:val="ru-RU"/>
        </w:rPr>
        <w:t xml:space="preserve"> представил Комитету пробный вариант базы данных.  Он включал информацию о связанных с патентами гибких возможностях многосторонней нормативно-правовой базы и их реализации через законодательства на национальном и региональном уровнях, содержащуюся в документе </w:t>
      </w:r>
      <w:r w:rsidRPr="00F93568">
        <w:rPr>
          <w:color w:val="000000"/>
          <w:szCs w:val="22"/>
        </w:rPr>
        <w:t>CDIP</w:t>
      </w:r>
      <w:r w:rsidRPr="004A5C98">
        <w:rPr>
          <w:color w:val="000000"/>
          <w:szCs w:val="22"/>
          <w:lang w:val="ru-RU"/>
        </w:rPr>
        <w:t xml:space="preserve">/5/4 </w:t>
      </w:r>
      <w:r w:rsidRPr="00F93568">
        <w:rPr>
          <w:color w:val="000000"/>
          <w:szCs w:val="22"/>
        </w:rPr>
        <w:t>Rev</w:t>
      </w:r>
      <w:r w:rsidRPr="004A5C98">
        <w:rPr>
          <w:color w:val="000000"/>
          <w:szCs w:val="22"/>
          <w:lang w:val="ru-RU"/>
        </w:rPr>
        <w:t xml:space="preserve">.  </w:t>
      </w:r>
      <w:r>
        <w:rPr>
          <w:color w:val="000000"/>
          <w:szCs w:val="22"/>
          <w:lang w:val="ru-RU"/>
        </w:rPr>
        <w:t>Эта информация касалась следующих пяти гибких возможностей:</w:t>
      </w:r>
    </w:p>
    <w:p w:rsidR="0053407C" w:rsidRPr="00AA2DF4" w:rsidRDefault="0053407C" w:rsidP="00AD1DB6">
      <w:pPr>
        <w:rPr>
          <w:szCs w:val="22"/>
          <w:lang w:val="ru-RU"/>
        </w:rPr>
      </w:pPr>
    </w:p>
    <w:p w:rsidR="0053407C" w:rsidRPr="004A5C98" w:rsidRDefault="004A5C98" w:rsidP="00AD1DB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принудительные лицензии и использование государством;</w:t>
      </w:r>
      <w:r w:rsidR="0053407C" w:rsidRPr="004A5C98">
        <w:rPr>
          <w:szCs w:val="22"/>
          <w:lang w:val="ru-RU"/>
        </w:rPr>
        <w:t xml:space="preserve"> </w:t>
      </w:r>
    </w:p>
    <w:p w:rsidR="0053407C" w:rsidRPr="005E38C1" w:rsidRDefault="004A5C98" w:rsidP="00AD1DB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>
        <w:rPr>
          <w:szCs w:val="22"/>
          <w:lang w:val="ru-RU"/>
        </w:rPr>
        <w:t>исчерпание прав;</w:t>
      </w:r>
    </w:p>
    <w:p w:rsidR="0053407C" w:rsidRPr="005E38C1" w:rsidRDefault="00100C43" w:rsidP="00AD1DB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>
        <w:rPr>
          <w:szCs w:val="22"/>
          <w:lang w:val="ru-RU"/>
        </w:rPr>
        <w:t>исключение для регуляционного тестирования;</w:t>
      </w:r>
    </w:p>
    <w:p w:rsidR="0053407C" w:rsidRPr="005E38C1" w:rsidRDefault="00100C43" w:rsidP="00AD1DB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2"/>
        </w:rPr>
      </w:pPr>
      <w:r>
        <w:rPr>
          <w:szCs w:val="22"/>
          <w:lang w:val="ru-RU"/>
        </w:rPr>
        <w:t>исключение для исследований;</w:t>
      </w:r>
    </w:p>
    <w:p w:rsidR="0053407C" w:rsidRPr="00575DC5" w:rsidRDefault="00100C43" w:rsidP="00AD1DB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 xml:space="preserve">исключения из </w:t>
      </w:r>
      <w:r w:rsidR="00575DC5">
        <w:rPr>
          <w:szCs w:val="22"/>
          <w:lang w:val="ru-RU"/>
        </w:rPr>
        <w:t xml:space="preserve">режима </w:t>
      </w:r>
      <w:r>
        <w:rPr>
          <w:szCs w:val="22"/>
          <w:lang w:val="ru-RU"/>
        </w:rPr>
        <w:t>охраны полезных моделей</w:t>
      </w:r>
    </w:p>
    <w:p w:rsidR="0053407C" w:rsidRPr="00575DC5" w:rsidRDefault="0053407C" w:rsidP="00AD1DB6">
      <w:pPr>
        <w:rPr>
          <w:szCs w:val="22"/>
          <w:lang w:val="ru-RU"/>
        </w:rPr>
      </w:pPr>
    </w:p>
    <w:p w:rsidR="00100C43" w:rsidRPr="009258E1" w:rsidRDefault="00100C43" w:rsidP="00AD1DB6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Во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исполнение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просьбы</w:t>
      </w:r>
      <w:r w:rsidRPr="009258E1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высказанной</w:t>
      </w:r>
      <w:r w:rsidRPr="009258E1">
        <w:rPr>
          <w:color w:val="000000"/>
          <w:szCs w:val="22"/>
          <w:lang w:val="ru-RU"/>
        </w:rPr>
        <w:t xml:space="preserve"> </w:t>
      </w:r>
      <w:r w:rsidRPr="00100C43">
        <w:rPr>
          <w:color w:val="000000"/>
          <w:szCs w:val="22"/>
          <w:lang w:val="ru-RU"/>
        </w:rPr>
        <w:t>государствами</w:t>
      </w:r>
      <w:r w:rsidRPr="009258E1">
        <w:rPr>
          <w:color w:val="000000"/>
          <w:szCs w:val="22"/>
          <w:lang w:val="ru-RU"/>
        </w:rPr>
        <w:t>-</w:t>
      </w:r>
      <w:r w:rsidRPr="00100C43">
        <w:rPr>
          <w:color w:val="000000"/>
          <w:szCs w:val="22"/>
          <w:lang w:val="ru-RU"/>
        </w:rPr>
        <w:t>членами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на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восьмой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сессии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КРИС</w:t>
      </w:r>
      <w:r w:rsidRPr="009258E1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на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девятой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сессии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Комитета</w:t>
      </w:r>
      <w:r w:rsidRPr="009258E1">
        <w:rPr>
          <w:color w:val="000000"/>
          <w:szCs w:val="22"/>
          <w:lang w:val="ru-RU"/>
        </w:rPr>
        <w:t xml:space="preserve"> </w:t>
      </w:r>
      <w:r w:rsidRPr="00100C43">
        <w:rPr>
          <w:color w:val="000000"/>
          <w:szCs w:val="22"/>
          <w:lang w:val="ru-RU"/>
        </w:rPr>
        <w:t>Секретариат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представил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программу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работы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над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гибкими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возможностями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системе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ИС</w:t>
      </w:r>
      <w:r w:rsidR="00575DC5">
        <w:rPr>
          <w:color w:val="000000"/>
          <w:szCs w:val="22"/>
          <w:lang w:val="ru-RU"/>
        </w:rPr>
        <w:t xml:space="preserve"> (</w:t>
      </w:r>
      <w:r>
        <w:rPr>
          <w:color w:val="000000"/>
          <w:szCs w:val="22"/>
          <w:lang w:val="ru-RU"/>
        </w:rPr>
        <w:t>предл</w:t>
      </w:r>
      <w:r w:rsidR="00575DC5">
        <w:rPr>
          <w:color w:val="000000"/>
          <w:szCs w:val="22"/>
          <w:lang w:val="ru-RU"/>
        </w:rPr>
        <w:t>агаемые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новые</w:t>
      </w:r>
      <w:r w:rsidRPr="009258E1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элементы</w:t>
      </w:r>
      <w:r w:rsidR="00575DC5">
        <w:rPr>
          <w:color w:val="000000"/>
          <w:szCs w:val="22"/>
          <w:lang w:val="ru-RU"/>
        </w:rPr>
        <w:t xml:space="preserve">), </w:t>
      </w:r>
      <w:r>
        <w:rPr>
          <w:color w:val="000000"/>
          <w:szCs w:val="22"/>
          <w:lang w:val="ru-RU"/>
        </w:rPr>
        <w:t>содержа</w:t>
      </w:r>
      <w:r w:rsidR="009258E1">
        <w:rPr>
          <w:color w:val="000000"/>
          <w:szCs w:val="22"/>
          <w:lang w:val="ru-RU"/>
        </w:rPr>
        <w:t>щ</w:t>
      </w:r>
      <w:r w:rsidR="00575DC5">
        <w:rPr>
          <w:color w:val="000000"/>
          <w:szCs w:val="22"/>
          <w:lang w:val="ru-RU"/>
        </w:rPr>
        <w:t>ую</w:t>
      </w:r>
      <w:r w:rsidR="009258E1">
        <w:rPr>
          <w:color w:val="000000"/>
          <w:szCs w:val="22"/>
          <w:lang w:val="ru-RU"/>
        </w:rPr>
        <w:t>ся</w:t>
      </w:r>
      <w:r w:rsidR="009258E1" w:rsidRPr="009258E1">
        <w:rPr>
          <w:color w:val="000000"/>
          <w:szCs w:val="22"/>
          <w:lang w:val="ru-RU"/>
        </w:rPr>
        <w:t xml:space="preserve"> </w:t>
      </w:r>
      <w:r w:rsidR="009258E1">
        <w:rPr>
          <w:color w:val="000000"/>
          <w:szCs w:val="22"/>
          <w:lang w:val="ru-RU"/>
        </w:rPr>
        <w:t>в</w:t>
      </w:r>
      <w:r w:rsidR="009258E1" w:rsidRPr="009258E1">
        <w:rPr>
          <w:color w:val="000000"/>
          <w:szCs w:val="22"/>
          <w:lang w:val="ru-RU"/>
        </w:rPr>
        <w:t xml:space="preserve"> </w:t>
      </w:r>
      <w:r w:rsidR="009258E1">
        <w:rPr>
          <w:color w:val="000000"/>
          <w:szCs w:val="22"/>
          <w:lang w:val="ru-RU"/>
        </w:rPr>
        <w:t>документе</w:t>
      </w:r>
      <w:r w:rsidR="009258E1" w:rsidRPr="009258E1">
        <w:rPr>
          <w:color w:val="000000"/>
          <w:szCs w:val="22"/>
          <w:lang w:val="ru-RU"/>
        </w:rPr>
        <w:t xml:space="preserve"> </w:t>
      </w:r>
      <w:r w:rsidR="009258E1" w:rsidRPr="00372082">
        <w:rPr>
          <w:color w:val="000000"/>
          <w:szCs w:val="22"/>
        </w:rPr>
        <w:t>CDIP</w:t>
      </w:r>
      <w:r w:rsidR="009258E1" w:rsidRPr="009258E1">
        <w:rPr>
          <w:color w:val="000000"/>
          <w:szCs w:val="22"/>
          <w:lang w:val="ru-RU"/>
        </w:rPr>
        <w:t>/9/1</w:t>
      </w:r>
      <w:r w:rsidR="009258E1">
        <w:rPr>
          <w:color w:val="000000"/>
          <w:szCs w:val="22"/>
          <w:lang w:val="ru-RU"/>
        </w:rPr>
        <w:t>1</w:t>
      </w:r>
      <w:r w:rsidR="009258E1" w:rsidRPr="009258E1">
        <w:rPr>
          <w:color w:val="000000"/>
          <w:szCs w:val="22"/>
          <w:lang w:val="ru-RU"/>
        </w:rPr>
        <w:t xml:space="preserve">.  </w:t>
      </w:r>
      <w:r w:rsidR="009258E1">
        <w:rPr>
          <w:color w:val="000000"/>
          <w:szCs w:val="22"/>
          <w:lang w:val="ru-RU"/>
        </w:rPr>
        <w:t xml:space="preserve">Комитет обсудил этот документ и постановил, </w:t>
      </w:r>
      <w:r w:rsidR="009258E1" w:rsidRPr="009258E1">
        <w:rPr>
          <w:color w:val="000000"/>
          <w:szCs w:val="22"/>
          <w:lang w:val="ru-RU"/>
        </w:rPr>
        <w:t>в частности,</w:t>
      </w:r>
      <w:r w:rsidR="009258E1">
        <w:rPr>
          <w:color w:val="000000"/>
          <w:szCs w:val="22"/>
          <w:lang w:val="ru-RU"/>
        </w:rPr>
        <w:t xml:space="preserve"> включить в базу данных информацию, представленную </w:t>
      </w:r>
      <w:r w:rsidR="009258E1" w:rsidRPr="009258E1">
        <w:rPr>
          <w:color w:val="000000"/>
          <w:szCs w:val="22"/>
          <w:lang w:val="ru-RU"/>
        </w:rPr>
        <w:t>государствами-членами</w:t>
      </w:r>
      <w:r w:rsidR="009258E1">
        <w:rPr>
          <w:color w:val="000000"/>
          <w:szCs w:val="22"/>
          <w:lang w:val="ru-RU"/>
        </w:rPr>
        <w:t xml:space="preserve"> </w:t>
      </w:r>
      <w:r w:rsidR="009258E1" w:rsidRPr="009258E1">
        <w:rPr>
          <w:color w:val="000000"/>
          <w:szCs w:val="22"/>
          <w:lang w:val="ru-RU"/>
        </w:rPr>
        <w:t>относительно</w:t>
      </w:r>
      <w:r w:rsidR="009258E1">
        <w:rPr>
          <w:color w:val="000000"/>
          <w:szCs w:val="22"/>
          <w:lang w:val="ru-RU"/>
        </w:rPr>
        <w:t xml:space="preserve"> их практического опыта по использованию гибких возможностей. </w:t>
      </w:r>
    </w:p>
    <w:p w:rsidR="0053407C" w:rsidRPr="00AA2DF4" w:rsidRDefault="0053407C" w:rsidP="00AD1DB6">
      <w:pPr>
        <w:rPr>
          <w:color w:val="000000"/>
          <w:szCs w:val="22"/>
          <w:lang w:val="ru-RU"/>
        </w:rPr>
      </w:pPr>
    </w:p>
    <w:p w:rsidR="009258E1" w:rsidRDefault="009258E1" w:rsidP="00AD1DB6">
      <w:pPr>
        <w:tabs>
          <w:tab w:val="num" w:pos="1100"/>
        </w:tabs>
        <w:rPr>
          <w:szCs w:val="22"/>
          <w:lang w:val="ru-RU"/>
        </w:rPr>
      </w:pPr>
      <w:r>
        <w:rPr>
          <w:szCs w:val="22"/>
          <w:lang w:val="ru-RU"/>
        </w:rPr>
        <w:t xml:space="preserve">На десятой сессии КРИС Комитет обсудил дальнейшие этапы программы работы над гибкими возможностями в системе ИС, изложенные в документе </w:t>
      </w:r>
      <w:r>
        <w:rPr>
          <w:szCs w:val="22"/>
        </w:rPr>
        <w:t>CDIP</w:t>
      </w:r>
      <w:r w:rsidRPr="009258E1">
        <w:rPr>
          <w:szCs w:val="22"/>
          <w:lang w:val="ru-RU"/>
        </w:rPr>
        <w:t>/10/10.</w:t>
      </w:r>
      <w:r>
        <w:rPr>
          <w:szCs w:val="22"/>
          <w:lang w:val="ru-RU"/>
        </w:rPr>
        <w:t xml:space="preserve">  </w:t>
      </w:r>
      <w:r w:rsidRPr="009258E1">
        <w:rPr>
          <w:szCs w:val="22"/>
          <w:lang w:val="ru-RU"/>
        </w:rPr>
        <w:t>Секретариат</w:t>
      </w:r>
      <w:r>
        <w:rPr>
          <w:szCs w:val="22"/>
          <w:lang w:val="ru-RU"/>
        </w:rPr>
        <w:t xml:space="preserve"> запросил у Комитета указания </w:t>
      </w:r>
      <w:r w:rsidRPr="009258E1">
        <w:rPr>
          <w:szCs w:val="22"/>
          <w:lang w:val="ru-RU"/>
        </w:rPr>
        <w:t>относительно</w:t>
      </w:r>
      <w:r>
        <w:rPr>
          <w:szCs w:val="22"/>
          <w:lang w:val="ru-RU"/>
        </w:rPr>
        <w:t xml:space="preserve"> контента базы данных.  В рамках Комитета </w:t>
      </w:r>
      <w:r w:rsidR="00575DC5">
        <w:rPr>
          <w:szCs w:val="22"/>
          <w:lang w:val="ru-RU"/>
        </w:rPr>
        <w:t>был</w:t>
      </w:r>
      <w:r>
        <w:rPr>
          <w:szCs w:val="22"/>
          <w:lang w:val="ru-RU"/>
        </w:rPr>
        <w:t xml:space="preserve"> достигнут консенсус </w:t>
      </w:r>
      <w:r w:rsidRPr="009258E1">
        <w:rPr>
          <w:szCs w:val="22"/>
          <w:lang w:val="ru-RU"/>
        </w:rPr>
        <w:t>относительно</w:t>
      </w:r>
      <w:r>
        <w:rPr>
          <w:szCs w:val="22"/>
          <w:lang w:val="ru-RU"/>
        </w:rPr>
        <w:t xml:space="preserve"> следующей информации, подлежащей включению в базу данных:  </w:t>
      </w:r>
    </w:p>
    <w:p w:rsidR="0053407C" w:rsidRPr="00AA2DF4" w:rsidRDefault="0053407C" w:rsidP="00AD1DB6">
      <w:pPr>
        <w:rPr>
          <w:szCs w:val="22"/>
          <w:lang w:val="ru-RU"/>
        </w:rPr>
      </w:pPr>
    </w:p>
    <w:p w:rsidR="0053407C" w:rsidRPr="009258E1" w:rsidRDefault="009258E1" w:rsidP="00AD1DB6">
      <w:pPr>
        <w:pStyle w:val="ListParagraph"/>
        <w:numPr>
          <w:ilvl w:val="0"/>
          <w:numId w:val="5"/>
        </w:numPr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ссылки на судебные прецеденты, научные статьи и тематические исследования, представленные </w:t>
      </w:r>
      <w:r w:rsidRPr="009258E1">
        <w:rPr>
          <w:szCs w:val="22"/>
          <w:lang w:val="ru-RU"/>
        </w:rPr>
        <w:t>государствами-членами</w:t>
      </w:r>
      <w:r w:rsidR="0053407C" w:rsidRPr="009258E1">
        <w:rPr>
          <w:szCs w:val="22"/>
          <w:lang w:val="ru-RU"/>
        </w:rPr>
        <w:t xml:space="preserve">; </w:t>
      </w:r>
    </w:p>
    <w:p w:rsidR="0053407C" w:rsidRPr="009258E1" w:rsidRDefault="009258E1" w:rsidP="00AD1DB6">
      <w:pPr>
        <w:pStyle w:val="ListParagraph"/>
        <w:numPr>
          <w:ilvl w:val="0"/>
          <w:numId w:val="5"/>
        </w:numPr>
        <w:tabs>
          <w:tab w:val="num" w:pos="1100"/>
        </w:tabs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материалы, созданные самой </w:t>
      </w:r>
      <w:r w:rsidRPr="009258E1">
        <w:rPr>
          <w:color w:val="000000"/>
          <w:szCs w:val="22"/>
          <w:lang w:val="ru-RU"/>
        </w:rPr>
        <w:t>ВОИС</w:t>
      </w:r>
      <w:r>
        <w:rPr>
          <w:color w:val="000000"/>
          <w:szCs w:val="22"/>
          <w:lang w:val="ru-RU"/>
        </w:rPr>
        <w:t xml:space="preserve"> или по ее заказу в рамках осуществляемой ею обычной деятельности по оказанию технической помощи</w:t>
      </w:r>
      <w:r w:rsidR="0053407C" w:rsidRPr="009258E1">
        <w:rPr>
          <w:color w:val="000000"/>
          <w:szCs w:val="22"/>
          <w:lang w:val="ru-RU"/>
        </w:rPr>
        <w:t xml:space="preserve">;  </w:t>
      </w:r>
      <w:r>
        <w:rPr>
          <w:color w:val="000000"/>
          <w:szCs w:val="22"/>
          <w:lang w:val="ru-RU"/>
        </w:rPr>
        <w:t>и</w:t>
      </w:r>
    </w:p>
    <w:p w:rsidR="0053407C" w:rsidRPr="009258E1" w:rsidRDefault="007D0788" w:rsidP="00AD1DB6">
      <w:pPr>
        <w:pStyle w:val="ListParagraph"/>
        <w:numPr>
          <w:ilvl w:val="0"/>
          <w:numId w:val="5"/>
        </w:numPr>
        <w:tabs>
          <w:tab w:val="num" w:pos="1100"/>
        </w:tabs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д</w:t>
      </w:r>
      <w:r w:rsidR="009258E1">
        <w:rPr>
          <w:color w:val="000000"/>
          <w:szCs w:val="22"/>
          <w:lang w:val="ru-RU"/>
        </w:rPr>
        <w:t xml:space="preserve">окументы и презентации, использовавшиеся в ходе семинаров </w:t>
      </w:r>
      <w:r w:rsidR="009258E1" w:rsidRPr="009258E1">
        <w:rPr>
          <w:color w:val="000000"/>
          <w:szCs w:val="22"/>
          <w:lang w:val="ru-RU"/>
        </w:rPr>
        <w:t>ВОИС</w:t>
      </w:r>
      <w:r w:rsidR="009258E1">
        <w:rPr>
          <w:color w:val="000000"/>
          <w:szCs w:val="22"/>
          <w:lang w:val="ru-RU"/>
        </w:rPr>
        <w:t xml:space="preserve">, проводившихся в рамках осуществления обычной деятельности по оказанию технической помощи.  </w:t>
      </w:r>
    </w:p>
    <w:p w:rsidR="007B5F9A" w:rsidRPr="009258E1" w:rsidRDefault="007B5F9A" w:rsidP="007B5F9A">
      <w:pPr>
        <w:tabs>
          <w:tab w:val="num" w:pos="1100"/>
        </w:tabs>
        <w:rPr>
          <w:color w:val="000000"/>
          <w:szCs w:val="22"/>
          <w:lang w:val="ru-RU"/>
        </w:rPr>
      </w:pPr>
    </w:p>
    <w:p w:rsidR="0053407C" w:rsidRPr="009258E1" w:rsidRDefault="0053407C" w:rsidP="00AD1DB6">
      <w:pPr>
        <w:rPr>
          <w:szCs w:val="22"/>
          <w:lang w:val="ru-RU"/>
        </w:rPr>
      </w:pPr>
    </w:p>
    <w:p w:rsidR="0053407C" w:rsidRPr="00AA2DF4" w:rsidRDefault="00AA2DF4" w:rsidP="00AD1DB6">
      <w:pPr>
        <w:rPr>
          <w:b/>
          <w:lang w:val="ru-RU"/>
        </w:rPr>
      </w:pPr>
      <w:r>
        <w:rPr>
          <w:b/>
          <w:lang w:val="ru-RU"/>
        </w:rPr>
        <w:t>СОЗДАНИЕ БАЗЫ ДАННЫХ</w:t>
      </w:r>
    </w:p>
    <w:p w:rsidR="0053407C" w:rsidRPr="00AA2DF4" w:rsidRDefault="0053407C" w:rsidP="00AD1DB6">
      <w:pPr>
        <w:rPr>
          <w:lang w:val="ru-RU"/>
        </w:rPr>
      </w:pPr>
    </w:p>
    <w:p w:rsidR="00AA2DF4" w:rsidRDefault="00AA2DF4" w:rsidP="00AD1DB6">
      <w:pPr>
        <w:rPr>
          <w:lang w:val="ru-RU"/>
        </w:rPr>
      </w:pPr>
      <w:r>
        <w:rPr>
          <w:lang w:val="ru-RU"/>
        </w:rPr>
        <w:t xml:space="preserve">База данных о гибких возможностях </w:t>
      </w:r>
      <w:r w:rsidR="00575DC5">
        <w:rPr>
          <w:lang w:val="ru-RU"/>
        </w:rPr>
        <w:t>начала функционировать</w:t>
      </w:r>
      <w:r>
        <w:rPr>
          <w:lang w:val="ru-RU"/>
        </w:rPr>
        <w:t xml:space="preserve"> в режиме онлайн в июне 2013 г.</w:t>
      </w:r>
      <w:r w:rsidR="00575DC5">
        <w:rPr>
          <w:lang w:val="ru-RU"/>
        </w:rPr>
        <w:t>,</w:t>
      </w:r>
      <w:r>
        <w:rPr>
          <w:lang w:val="ru-RU"/>
        </w:rPr>
        <w:t xml:space="preserve"> откры</w:t>
      </w:r>
      <w:r w:rsidR="00575DC5">
        <w:rPr>
          <w:lang w:val="ru-RU"/>
        </w:rPr>
        <w:t>в</w:t>
      </w:r>
      <w:r>
        <w:rPr>
          <w:lang w:val="ru-RU"/>
        </w:rPr>
        <w:t xml:space="preserve"> доступ </w:t>
      </w:r>
      <w:r w:rsidRPr="00AA2DF4">
        <w:rPr>
          <w:lang w:val="ru-RU"/>
        </w:rPr>
        <w:t>государствам-членам</w:t>
      </w:r>
      <w:r>
        <w:rPr>
          <w:lang w:val="ru-RU"/>
        </w:rPr>
        <w:t xml:space="preserve"> к </w:t>
      </w:r>
      <w:r w:rsidRPr="00AA2DF4">
        <w:rPr>
          <w:i/>
          <w:lang w:val="ru-RU"/>
        </w:rPr>
        <w:t>«</w:t>
      </w:r>
      <w:r>
        <w:rPr>
          <w:i/>
          <w:lang w:val="ru-RU"/>
        </w:rPr>
        <w:t xml:space="preserve">не носящему исчерпывающего характера перечню используемых гибких возможностей, таких как принудительные лицензии и использование государством;  исчерпание прав;  исключение для исследований;  исключение для регуляторного тестирования».  </w:t>
      </w:r>
    </w:p>
    <w:p w:rsidR="0053407C" w:rsidRPr="00004CF4" w:rsidRDefault="0053407C" w:rsidP="00AD1DB6">
      <w:pPr>
        <w:tabs>
          <w:tab w:val="num" w:pos="1100"/>
        </w:tabs>
        <w:rPr>
          <w:lang w:val="ru-RU"/>
        </w:rPr>
      </w:pPr>
    </w:p>
    <w:p w:rsidR="00AA2DF4" w:rsidRDefault="00AA2DF4" w:rsidP="00AD1DB6">
      <w:pPr>
        <w:rPr>
          <w:lang w:val="ru-RU"/>
        </w:rPr>
      </w:pPr>
      <w:r>
        <w:rPr>
          <w:lang w:val="ru-RU"/>
        </w:rPr>
        <w:t xml:space="preserve">Кроме того, </w:t>
      </w:r>
      <w:r w:rsidRPr="00AA2DF4">
        <w:rPr>
          <w:lang w:val="ru-RU"/>
        </w:rPr>
        <w:t>Секретариат</w:t>
      </w:r>
      <w:r>
        <w:rPr>
          <w:lang w:val="ru-RU"/>
        </w:rPr>
        <w:t xml:space="preserve"> поместил на веб-странице, посвященной гибким возможностям, материалы, созданные </w:t>
      </w:r>
      <w:r w:rsidRPr="00AA2DF4">
        <w:rPr>
          <w:lang w:val="ru-RU"/>
        </w:rPr>
        <w:t>ВОИС</w:t>
      </w:r>
      <w:r>
        <w:rPr>
          <w:lang w:val="ru-RU"/>
        </w:rPr>
        <w:t xml:space="preserve"> или по ее заказу в рамках </w:t>
      </w:r>
      <w:r w:rsidR="00575DC5">
        <w:rPr>
          <w:color w:val="000000"/>
          <w:szCs w:val="22"/>
          <w:lang w:val="ru-RU"/>
        </w:rPr>
        <w:t>осуществляемой ею</w:t>
      </w:r>
      <w:r>
        <w:rPr>
          <w:lang w:val="ru-RU"/>
        </w:rPr>
        <w:t xml:space="preserve"> обычной деятельности по оказанию технической помощи, включая материалы семинаров.  </w:t>
      </w:r>
    </w:p>
    <w:p w:rsidR="0053407C" w:rsidRPr="00004CF4" w:rsidRDefault="0053407C" w:rsidP="00AD1DB6">
      <w:pPr>
        <w:autoSpaceDE w:val="0"/>
        <w:autoSpaceDN w:val="0"/>
        <w:adjustRightInd w:val="0"/>
        <w:rPr>
          <w:color w:val="000000"/>
          <w:szCs w:val="22"/>
          <w:lang w:val="ru-RU"/>
        </w:rPr>
      </w:pPr>
    </w:p>
    <w:p w:rsidR="0053407C" w:rsidRPr="00004CF4" w:rsidRDefault="0053407C" w:rsidP="00AD1DB6">
      <w:pPr>
        <w:rPr>
          <w:lang w:val="ru-RU"/>
        </w:rPr>
      </w:pPr>
    </w:p>
    <w:p w:rsidR="0053407C" w:rsidRPr="00AA2DF4" w:rsidRDefault="00AA2DF4" w:rsidP="00AD1DB6">
      <w:pPr>
        <w:rPr>
          <w:b/>
          <w:lang w:val="ru-RU"/>
        </w:rPr>
      </w:pPr>
      <w:r>
        <w:rPr>
          <w:b/>
          <w:lang w:val="ru-RU"/>
        </w:rPr>
        <w:t>ОБНОВЛЕНИЕ И ТЕКУЩАЯ СИТУАЦИЯ</w:t>
      </w:r>
    </w:p>
    <w:p w:rsidR="0053407C" w:rsidRPr="00AA2DF4" w:rsidRDefault="0053407C" w:rsidP="00AD1DB6">
      <w:pPr>
        <w:rPr>
          <w:lang w:val="ru-RU"/>
        </w:rPr>
      </w:pPr>
    </w:p>
    <w:p w:rsidR="0053407C" w:rsidRPr="00AA2DF4" w:rsidRDefault="00AA2DF4" w:rsidP="00AD1DB6">
      <w:pPr>
        <w:rPr>
          <w:lang w:val="ru-RU"/>
        </w:rPr>
      </w:pPr>
      <w:r>
        <w:rPr>
          <w:lang w:val="ru-RU"/>
        </w:rPr>
        <w:t>В ответ на просьбу, высказанную КРИС на его пятнадцатой сессии, база данных о гибких возможностях была обновлена путем включения в нее следующего</w:t>
      </w:r>
      <w:r w:rsidR="0053407C" w:rsidRPr="00AA2DF4">
        <w:rPr>
          <w:lang w:val="ru-RU"/>
        </w:rPr>
        <w:t>:</w:t>
      </w:r>
    </w:p>
    <w:p w:rsidR="0053407C" w:rsidRPr="00AA2DF4" w:rsidRDefault="0053407C" w:rsidP="00AD1DB6">
      <w:pPr>
        <w:rPr>
          <w:lang w:val="ru-RU"/>
        </w:rPr>
      </w:pPr>
    </w:p>
    <w:p w:rsidR="00AA2DF4" w:rsidRPr="00AA2DF4" w:rsidRDefault="0053407C" w:rsidP="00AD1DB6">
      <w:pPr>
        <w:pStyle w:val="ListParagraph"/>
        <w:numPr>
          <w:ilvl w:val="0"/>
          <w:numId w:val="8"/>
        </w:numPr>
        <w:rPr>
          <w:lang w:val="ru-RU"/>
        </w:rPr>
      </w:pPr>
      <w:r w:rsidRPr="00AA2DF4">
        <w:rPr>
          <w:lang w:val="ru-RU"/>
        </w:rPr>
        <w:t xml:space="preserve">954 </w:t>
      </w:r>
      <w:r w:rsidR="00AA2DF4">
        <w:rPr>
          <w:lang w:val="ru-RU"/>
        </w:rPr>
        <w:t>новых</w:t>
      </w:r>
      <w:r w:rsidR="00AA2DF4" w:rsidRPr="00AA2DF4">
        <w:rPr>
          <w:lang w:val="ru-RU"/>
        </w:rPr>
        <w:t xml:space="preserve"> </w:t>
      </w:r>
      <w:r w:rsidR="00AA2DF4">
        <w:rPr>
          <w:lang w:val="ru-RU"/>
        </w:rPr>
        <w:t>положений законов, взятых из документов</w:t>
      </w:r>
      <w:r w:rsidR="00AA2DF4" w:rsidRPr="00AA2DF4">
        <w:rPr>
          <w:lang w:val="ru-RU"/>
        </w:rPr>
        <w:t xml:space="preserve"> </w:t>
      </w:r>
      <w:r w:rsidR="00AA2DF4" w:rsidRPr="008A2AA4">
        <w:t>CDIP</w:t>
      </w:r>
      <w:r w:rsidR="00AA2DF4" w:rsidRPr="00AA2DF4">
        <w:rPr>
          <w:lang w:val="ru-RU"/>
        </w:rPr>
        <w:t xml:space="preserve">/7/3 </w:t>
      </w:r>
      <w:r w:rsidR="00AA2DF4" w:rsidRPr="008A2AA4">
        <w:t>Add</w:t>
      </w:r>
      <w:r w:rsidR="00AA2DF4" w:rsidRPr="00AA2DF4">
        <w:rPr>
          <w:lang w:val="ru-RU"/>
        </w:rPr>
        <w:t xml:space="preserve">., </w:t>
      </w:r>
      <w:r w:rsidR="00AA2DF4">
        <w:t>CDIP</w:t>
      </w:r>
      <w:r w:rsidR="00AA2DF4">
        <w:rPr>
          <w:lang w:val="ru-RU"/>
        </w:rPr>
        <w:t>/13/10 </w:t>
      </w:r>
      <w:r w:rsidR="00AA2DF4">
        <w:t>Rev</w:t>
      </w:r>
      <w:r w:rsidR="00AA2DF4" w:rsidRPr="00AA2DF4">
        <w:rPr>
          <w:lang w:val="ru-RU"/>
        </w:rPr>
        <w:t xml:space="preserve"> </w:t>
      </w:r>
      <w:r w:rsidR="00AA2DF4">
        <w:rPr>
          <w:lang w:val="ru-RU"/>
        </w:rPr>
        <w:t>и</w:t>
      </w:r>
      <w:r w:rsidR="00AA2DF4" w:rsidRPr="00AA2DF4">
        <w:rPr>
          <w:lang w:val="ru-RU"/>
        </w:rPr>
        <w:t xml:space="preserve"> </w:t>
      </w:r>
      <w:r w:rsidR="00AA2DF4">
        <w:t>CDIP</w:t>
      </w:r>
      <w:r w:rsidR="00AA2DF4">
        <w:rPr>
          <w:lang w:val="ru-RU"/>
        </w:rPr>
        <w:t>/15/6, посвященных связанным с патентами гибким возможн</w:t>
      </w:r>
      <w:r w:rsidR="00575DC5">
        <w:rPr>
          <w:lang w:val="ru-RU"/>
        </w:rPr>
        <w:t>остям многосторонней нормативно-</w:t>
      </w:r>
      <w:r w:rsidR="00AA2DF4">
        <w:rPr>
          <w:lang w:val="ru-RU"/>
        </w:rPr>
        <w:t>правовой базы и их реализации в рамках законодательства на национальном или региональном уровнях.  Эта информация касалась следующих девяти гибких возможностей:</w:t>
      </w:r>
    </w:p>
    <w:p w:rsidR="0053407C" w:rsidRPr="00575DC5" w:rsidRDefault="0053407C" w:rsidP="00AD1DB6">
      <w:pPr>
        <w:pStyle w:val="ListParagraph"/>
        <w:ind w:left="1069"/>
        <w:rPr>
          <w:lang w:val="ru-RU"/>
        </w:rPr>
      </w:pPr>
    </w:p>
    <w:p w:rsidR="0053407C" w:rsidRDefault="00432089" w:rsidP="00AD1DB6">
      <w:pPr>
        <w:pStyle w:val="ListParagraph"/>
        <w:numPr>
          <w:ilvl w:val="0"/>
          <w:numId w:val="9"/>
        </w:numPr>
      </w:pPr>
      <w:r>
        <w:rPr>
          <w:lang w:val="ru-RU"/>
        </w:rPr>
        <w:t>переходные периоды;</w:t>
      </w:r>
    </w:p>
    <w:p w:rsidR="0053407C" w:rsidRPr="00432089" w:rsidRDefault="00432089" w:rsidP="00AD1DB6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патентоспособность веществ, существующих в природе;</w:t>
      </w:r>
    </w:p>
    <w:p w:rsidR="0053407C" w:rsidRPr="00432089" w:rsidRDefault="00432089" w:rsidP="00AD1DB6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гибкие возможности, связанные с раскрытием;</w:t>
      </w:r>
    </w:p>
    <w:p w:rsidR="0053407C" w:rsidRDefault="00432089" w:rsidP="00AD1DB6">
      <w:pPr>
        <w:pStyle w:val="ListParagraph"/>
        <w:numPr>
          <w:ilvl w:val="0"/>
          <w:numId w:val="9"/>
        </w:numPr>
      </w:pPr>
      <w:r>
        <w:rPr>
          <w:lang w:val="ru-RU"/>
        </w:rPr>
        <w:t>экспертиза по существу;</w:t>
      </w:r>
    </w:p>
    <w:p w:rsidR="0053407C" w:rsidRPr="00432089" w:rsidRDefault="00432089" w:rsidP="00AD1DB6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осуществление ведомствами </w:t>
      </w:r>
      <w:r w:rsidRPr="00432089">
        <w:rPr>
          <w:lang w:val="ru-RU"/>
        </w:rPr>
        <w:t>интеллектуальной собственности</w:t>
      </w:r>
      <w:r>
        <w:rPr>
          <w:lang w:val="ru-RU"/>
        </w:rPr>
        <w:t xml:space="preserve"> е</w:t>
      </w:r>
      <w:r w:rsidRPr="002A1A9B">
        <w:t>x</w:t>
      </w:r>
      <w:r w:rsidRPr="00432089">
        <w:rPr>
          <w:lang w:val="ru-RU"/>
        </w:rPr>
        <w:t>-</w:t>
      </w:r>
      <w:r w:rsidRPr="002A1A9B">
        <w:t>officio</w:t>
      </w:r>
      <w:r>
        <w:rPr>
          <w:lang w:val="ru-RU"/>
        </w:rPr>
        <w:t xml:space="preserve"> контроля за антиконкурентными положениями лицензионных соглашений;</w:t>
      </w:r>
    </w:p>
    <w:p w:rsidR="0053407C" w:rsidRPr="00432089" w:rsidRDefault="00432089" w:rsidP="00AD1DB6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объем исключения из патентоспособности растений;</w:t>
      </w:r>
      <w:r w:rsidR="0053407C" w:rsidRPr="00432089">
        <w:rPr>
          <w:lang w:val="ru-RU"/>
        </w:rPr>
        <w:t xml:space="preserve"> </w:t>
      </w:r>
    </w:p>
    <w:p w:rsidR="0053407C" w:rsidRPr="00432089" w:rsidRDefault="00432089" w:rsidP="00AD1DB6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патентоспособность или исключение из патентоспособности изобретений, связанных </w:t>
      </w:r>
      <w:r w:rsidR="00575DC5">
        <w:rPr>
          <w:lang w:val="ru-RU"/>
        </w:rPr>
        <w:t xml:space="preserve">с </w:t>
      </w:r>
      <w:r>
        <w:rPr>
          <w:lang w:val="ru-RU"/>
        </w:rPr>
        <w:t>компьютерными программами;</w:t>
      </w:r>
    </w:p>
    <w:p w:rsidR="0053407C" w:rsidRPr="00432089" w:rsidRDefault="00432089" w:rsidP="00AD1DB6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гибкие возможности применения или неприменения уголовно-правовых санкций в целях обеспечения соблюдения патентных прав;</w:t>
      </w:r>
    </w:p>
    <w:p w:rsidR="0053407C" w:rsidRPr="00432089" w:rsidRDefault="007D0788" w:rsidP="00AD1DB6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м</w:t>
      </w:r>
      <w:r w:rsidR="00432089">
        <w:rPr>
          <w:lang w:val="ru-RU"/>
        </w:rPr>
        <w:t>еры, связанные с национальной безопасностью</w:t>
      </w:r>
      <w:r w:rsidR="0053407C" w:rsidRPr="00432089">
        <w:rPr>
          <w:lang w:val="ru-RU"/>
        </w:rPr>
        <w:t xml:space="preserve"> (</w:t>
      </w:r>
      <w:r w:rsidR="00432089">
        <w:rPr>
          <w:lang w:val="ru-RU"/>
        </w:rPr>
        <w:t>так называемое «исключение по соображениям безопасности»</w:t>
      </w:r>
      <w:r w:rsidR="0053407C" w:rsidRPr="00432089">
        <w:rPr>
          <w:lang w:val="ru-RU"/>
        </w:rPr>
        <w:t>)</w:t>
      </w:r>
      <w:r w:rsidR="00432089">
        <w:rPr>
          <w:lang w:val="ru-RU"/>
        </w:rPr>
        <w:t>.</w:t>
      </w:r>
    </w:p>
    <w:p w:rsidR="0053407C" w:rsidRPr="00432089" w:rsidRDefault="0053407C" w:rsidP="00AD1DB6">
      <w:pPr>
        <w:pStyle w:val="ListParagraph"/>
        <w:ind w:left="1069"/>
        <w:rPr>
          <w:lang w:val="ru-RU"/>
        </w:rPr>
      </w:pPr>
    </w:p>
    <w:p w:rsidR="00432089" w:rsidRPr="00432089" w:rsidRDefault="00432089" w:rsidP="00AD1DB6">
      <w:pPr>
        <w:pStyle w:val="ListParagraph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Содержащиеся в вышеупомянутых документах таблицы с информацией о категориях различных положений, касающихся конкретных гибких возможностей. </w:t>
      </w:r>
    </w:p>
    <w:p w:rsidR="0053407C" w:rsidRPr="00004CF4" w:rsidRDefault="0053407C" w:rsidP="00AD1DB6">
      <w:pPr>
        <w:rPr>
          <w:lang w:val="ru-RU"/>
        </w:rPr>
      </w:pPr>
    </w:p>
    <w:p w:rsidR="00432089" w:rsidRDefault="00432089" w:rsidP="00AD1DB6">
      <w:pPr>
        <w:rPr>
          <w:lang w:val="ru-RU"/>
        </w:rPr>
      </w:pPr>
      <w:r>
        <w:rPr>
          <w:lang w:val="ru-RU"/>
        </w:rPr>
        <w:t>В</w:t>
      </w:r>
      <w:r w:rsidRPr="00432089">
        <w:rPr>
          <w:lang w:val="ru-RU"/>
        </w:rPr>
        <w:t xml:space="preserve"> настоящее время</w:t>
      </w:r>
      <w:r>
        <w:rPr>
          <w:lang w:val="ru-RU"/>
        </w:rPr>
        <w:t xml:space="preserve"> в базе данных содержится </w:t>
      </w:r>
      <w:r w:rsidRPr="00432089">
        <w:rPr>
          <w:lang w:val="ru-RU"/>
        </w:rPr>
        <w:t>1</w:t>
      </w:r>
      <w:r>
        <w:rPr>
          <w:lang w:val="ru-RU"/>
        </w:rPr>
        <w:t> </w:t>
      </w:r>
      <w:r w:rsidRPr="00432089">
        <w:rPr>
          <w:lang w:val="ru-RU"/>
        </w:rPr>
        <w:t>371</w:t>
      </w:r>
      <w:r>
        <w:rPr>
          <w:lang w:val="ru-RU"/>
        </w:rPr>
        <w:t xml:space="preserve"> положение национального законодательства в области ИС, касающееся гибких возможностей, 202 стран и территорий.  Она позволяет пользователям проводить поиск по следующим </w:t>
      </w:r>
      <w:r w:rsidR="00575DC5">
        <w:rPr>
          <w:lang w:val="ru-RU"/>
        </w:rPr>
        <w:t>14</w:t>
      </w:r>
      <w:r>
        <w:rPr>
          <w:lang w:val="ru-RU"/>
        </w:rPr>
        <w:t xml:space="preserve"> видам гибких возможностей:</w:t>
      </w:r>
    </w:p>
    <w:p w:rsidR="0053407C" w:rsidRPr="00004CF4" w:rsidRDefault="0053407C" w:rsidP="00AD1DB6">
      <w:pPr>
        <w:rPr>
          <w:lang w:val="ru-RU"/>
        </w:rPr>
      </w:pPr>
    </w:p>
    <w:p w:rsidR="0053407C" w:rsidRPr="00432089" w:rsidRDefault="00432089" w:rsidP="000E287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принудительные лицензии и использование государством;</w:t>
      </w:r>
    </w:p>
    <w:p w:rsidR="0053407C" w:rsidRPr="000E2879" w:rsidRDefault="00432089" w:rsidP="000E287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Cs w:val="22"/>
        </w:rPr>
      </w:pPr>
      <w:r>
        <w:rPr>
          <w:szCs w:val="22"/>
          <w:lang w:val="ru-RU"/>
        </w:rPr>
        <w:t>исчерпание прав;</w:t>
      </w:r>
    </w:p>
    <w:p w:rsidR="0053407C" w:rsidRPr="000E2879" w:rsidRDefault="00432089" w:rsidP="000E287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Cs w:val="22"/>
        </w:rPr>
      </w:pPr>
      <w:r>
        <w:rPr>
          <w:szCs w:val="22"/>
          <w:lang w:val="ru-RU"/>
        </w:rPr>
        <w:t>исключение для регуляторного тестирования;</w:t>
      </w:r>
    </w:p>
    <w:p w:rsidR="0053407C" w:rsidRPr="000E2879" w:rsidRDefault="00432089" w:rsidP="000E287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Cs w:val="22"/>
        </w:rPr>
      </w:pPr>
      <w:r>
        <w:rPr>
          <w:szCs w:val="22"/>
          <w:lang w:val="ru-RU"/>
        </w:rPr>
        <w:t>исключение для исследований;</w:t>
      </w:r>
    </w:p>
    <w:p w:rsidR="0053407C" w:rsidRPr="00432089" w:rsidRDefault="00432089" w:rsidP="000E287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 xml:space="preserve">исключения из </w:t>
      </w:r>
      <w:r w:rsidR="00575DC5">
        <w:rPr>
          <w:szCs w:val="22"/>
          <w:lang w:val="ru-RU"/>
        </w:rPr>
        <w:t xml:space="preserve">режима </w:t>
      </w:r>
      <w:r>
        <w:rPr>
          <w:szCs w:val="22"/>
          <w:lang w:val="ru-RU"/>
        </w:rPr>
        <w:t>охраны полезных моделей;</w:t>
      </w:r>
    </w:p>
    <w:p w:rsidR="0053407C" w:rsidRDefault="00432089" w:rsidP="000E2879">
      <w:pPr>
        <w:pStyle w:val="ListParagraph"/>
        <w:numPr>
          <w:ilvl w:val="0"/>
          <w:numId w:val="10"/>
        </w:numPr>
      </w:pPr>
      <w:r>
        <w:rPr>
          <w:lang w:val="ru-RU"/>
        </w:rPr>
        <w:t>переходные периоды;</w:t>
      </w:r>
    </w:p>
    <w:p w:rsidR="0053407C" w:rsidRPr="00483DA4" w:rsidRDefault="00483DA4" w:rsidP="000E2879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>патентоспособность веществ, существующих в природе;</w:t>
      </w:r>
    </w:p>
    <w:p w:rsidR="0053407C" w:rsidRPr="00483DA4" w:rsidRDefault="00483DA4" w:rsidP="000E2879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>гибкие возможности, связанные с раскрытием;</w:t>
      </w:r>
    </w:p>
    <w:p w:rsidR="0053407C" w:rsidRDefault="00483DA4" w:rsidP="000E2879">
      <w:pPr>
        <w:pStyle w:val="ListParagraph"/>
        <w:numPr>
          <w:ilvl w:val="0"/>
          <w:numId w:val="10"/>
        </w:numPr>
      </w:pPr>
      <w:r>
        <w:rPr>
          <w:lang w:val="ru-RU"/>
        </w:rPr>
        <w:t>экспертиза по существу;</w:t>
      </w:r>
    </w:p>
    <w:p w:rsidR="0053407C" w:rsidRPr="00483DA4" w:rsidRDefault="00483DA4" w:rsidP="000E2879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осуществление ведомствами </w:t>
      </w:r>
      <w:r w:rsidRPr="00432089">
        <w:rPr>
          <w:lang w:val="ru-RU"/>
        </w:rPr>
        <w:t>интеллектуальной собственности</w:t>
      </w:r>
      <w:r>
        <w:rPr>
          <w:lang w:val="ru-RU"/>
        </w:rPr>
        <w:t xml:space="preserve"> е</w:t>
      </w:r>
      <w:r w:rsidRPr="002A1A9B">
        <w:t>x</w:t>
      </w:r>
      <w:r w:rsidRPr="00432089">
        <w:rPr>
          <w:lang w:val="ru-RU"/>
        </w:rPr>
        <w:t>-</w:t>
      </w:r>
      <w:r w:rsidRPr="002A1A9B">
        <w:t>officio</w:t>
      </w:r>
      <w:r>
        <w:rPr>
          <w:lang w:val="ru-RU"/>
        </w:rPr>
        <w:t xml:space="preserve"> контроля за антиконкурентными положениями лицензионных соглашений;</w:t>
      </w:r>
    </w:p>
    <w:p w:rsidR="00483DA4" w:rsidRPr="00483DA4" w:rsidRDefault="00483DA4" w:rsidP="000E2879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>объем исключения из патентоспособности растений;</w:t>
      </w:r>
    </w:p>
    <w:p w:rsidR="0053407C" w:rsidRPr="00483DA4" w:rsidRDefault="00483DA4" w:rsidP="000E2879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патентоспособность или исключение из патентоспособности изобретений, связанных </w:t>
      </w:r>
      <w:r w:rsidR="003A698D">
        <w:rPr>
          <w:lang w:val="ru-RU"/>
        </w:rPr>
        <w:t xml:space="preserve">с </w:t>
      </w:r>
      <w:r>
        <w:rPr>
          <w:lang w:val="ru-RU"/>
        </w:rPr>
        <w:t>компьютерными программами;</w:t>
      </w:r>
    </w:p>
    <w:p w:rsidR="0053407C" w:rsidRPr="00483DA4" w:rsidRDefault="00483DA4" w:rsidP="000E2879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>гибкие возможности применения или неприменения уголовно-правовых санкций в целях обеспечения соблюдения патентных прав;</w:t>
      </w:r>
    </w:p>
    <w:p w:rsidR="0053407C" w:rsidRPr="00483DA4" w:rsidRDefault="007D0788" w:rsidP="000E2879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>м</w:t>
      </w:r>
      <w:r w:rsidR="00483DA4">
        <w:rPr>
          <w:lang w:val="ru-RU"/>
        </w:rPr>
        <w:t>еры, связанные с национальной безопасностью</w:t>
      </w:r>
      <w:r w:rsidR="00483DA4" w:rsidRPr="00432089">
        <w:rPr>
          <w:lang w:val="ru-RU"/>
        </w:rPr>
        <w:t xml:space="preserve"> (</w:t>
      </w:r>
      <w:r w:rsidR="00483DA4">
        <w:rPr>
          <w:lang w:val="ru-RU"/>
        </w:rPr>
        <w:t>так называемое «исключение по соображениям безопасности»</w:t>
      </w:r>
      <w:r w:rsidR="00483DA4" w:rsidRPr="00432089">
        <w:rPr>
          <w:lang w:val="ru-RU"/>
        </w:rPr>
        <w:t>)</w:t>
      </w:r>
      <w:r w:rsidR="00483DA4">
        <w:rPr>
          <w:lang w:val="ru-RU"/>
        </w:rPr>
        <w:t>.</w:t>
      </w:r>
      <w:r w:rsidR="0053407C" w:rsidRPr="00483DA4">
        <w:rPr>
          <w:lang w:val="ru-RU"/>
        </w:rPr>
        <w:tab/>
      </w:r>
    </w:p>
    <w:p w:rsidR="0053407C" w:rsidRPr="00483DA4" w:rsidRDefault="0053407C" w:rsidP="00AD1DB6">
      <w:pPr>
        <w:rPr>
          <w:szCs w:val="22"/>
          <w:lang w:val="ru-RU"/>
        </w:rPr>
      </w:pPr>
    </w:p>
    <w:p w:rsidR="00483DA4" w:rsidRDefault="00483DA4" w:rsidP="00AD1DB6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Кроме того, пользователи могут просматривать таблицы с информацией о категориях различных положений, касающихся вышеперечисленных гибких возможностей.</w:t>
      </w:r>
    </w:p>
    <w:p w:rsidR="005F33A1" w:rsidRDefault="005F33A1" w:rsidP="00AD1DB6">
      <w:pPr>
        <w:autoSpaceDE w:val="0"/>
        <w:autoSpaceDN w:val="0"/>
        <w:adjustRightInd w:val="0"/>
        <w:rPr>
          <w:lang w:val="ru-RU"/>
        </w:rPr>
      </w:pPr>
    </w:p>
    <w:p w:rsidR="00483DA4" w:rsidRPr="00483DA4" w:rsidRDefault="00483DA4" w:rsidP="00AD1DB6">
      <w:pPr>
        <w:autoSpaceDE w:val="0"/>
        <w:autoSpaceDN w:val="0"/>
        <w:adjustRightInd w:val="0"/>
        <w:rPr>
          <w:lang w:val="ru-RU"/>
        </w:rPr>
      </w:pPr>
    </w:p>
    <w:p w:rsidR="005F33A1" w:rsidRPr="00483DA4" w:rsidRDefault="00483DA4" w:rsidP="005F33A1">
      <w:pPr>
        <w:autoSpaceDE w:val="0"/>
        <w:autoSpaceDN w:val="0"/>
        <w:adjustRightInd w:val="0"/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ru-RU"/>
        </w:rPr>
        <w:t>СТАТИСТИКА ИСПОЛЬЗОВАНИЯ БАЗЫ ДАННЫХ ДО ЕЕ ОБНОВЛЕНИЯ</w:t>
      </w:r>
    </w:p>
    <w:p w:rsidR="005F33A1" w:rsidRPr="00483DA4" w:rsidRDefault="005F33A1" w:rsidP="005F33A1">
      <w:pPr>
        <w:autoSpaceDE w:val="0"/>
        <w:autoSpaceDN w:val="0"/>
        <w:adjustRightInd w:val="0"/>
        <w:rPr>
          <w:b/>
          <w:color w:val="000000"/>
          <w:szCs w:val="22"/>
          <w:lang w:val="ru-RU"/>
        </w:rPr>
      </w:pPr>
    </w:p>
    <w:p w:rsidR="00483DA4" w:rsidRDefault="00483DA4" w:rsidP="005F33A1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Следует отметить, что за период </w:t>
      </w:r>
      <w:r w:rsidR="003A698D">
        <w:rPr>
          <w:lang w:val="ru-RU"/>
        </w:rPr>
        <w:t>с момента создания базы данных о гибких</w:t>
      </w:r>
      <w:r>
        <w:rPr>
          <w:lang w:val="ru-RU"/>
        </w:rPr>
        <w:t xml:space="preserve"> возможностя</w:t>
      </w:r>
      <w:r w:rsidR="003A698D">
        <w:rPr>
          <w:lang w:val="ru-RU"/>
        </w:rPr>
        <w:t>х</w:t>
      </w:r>
      <w:r>
        <w:rPr>
          <w:lang w:val="ru-RU"/>
        </w:rPr>
        <w:t xml:space="preserve"> в июне </w:t>
      </w:r>
      <w:r w:rsidRPr="00483DA4">
        <w:rPr>
          <w:lang w:val="ru-RU"/>
        </w:rPr>
        <w:t>2013 г.</w:t>
      </w:r>
      <w:r>
        <w:rPr>
          <w:lang w:val="ru-RU"/>
        </w:rPr>
        <w:t xml:space="preserve"> до момента начала ее обновления в июне </w:t>
      </w:r>
      <w:r w:rsidRPr="00483DA4">
        <w:rPr>
          <w:lang w:val="ru-RU"/>
        </w:rPr>
        <w:t>2015 г.</w:t>
      </w:r>
      <w:r>
        <w:rPr>
          <w:lang w:val="ru-RU"/>
        </w:rPr>
        <w:t xml:space="preserve"> </w:t>
      </w:r>
      <w:r w:rsidR="003A698D">
        <w:rPr>
          <w:lang w:val="ru-RU"/>
        </w:rPr>
        <w:t>посвященную ей</w:t>
      </w:r>
      <w:r>
        <w:rPr>
          <w:lang w:val="ru-RU"/>
        </w:rPr>
        <w:t xml:space="preserve"> страницу посетили 77 пользователей, включая 43, которые посетили ее один раз или впервые.  Пятьдесят процентов посещений оказались «случайными»:  это означает, что</w:t>
      </w:r>
      <w:r w:rsidR="003A698D">
        <w:rPr>
          <w:lang w:val="ru-RU"/>
        </w:rPr>
        <w:t xml:space="preserve"> половина пользователей покинули</w:t>
      </w:r>
      <w:r>
        <w:rPr>
          <w:lang w:val="ru-RU"/>
        </w:rPr>
        <w:t xml:space="preserve"> страницу базы данных без просмотра ее контента.  Доля не</w:t>
      </w:r>
      <w:r w:rsidR="003A698D">
        <w:rPr>
          <w:lang w:val="ru-RU"/>
        </w:rPr>
        <w:t xml:space="preserve"> </w:t>
      </w:r>
      <w:r>
        <w:rPr>
          <w:lang w:val="ru-RU"/>
        </w:rPr>
        <w:t xml:space="preserve">заинтересовавшихся </w:t>
      </w:r>
      <w:r w:rsidR="003A698D">
        <w:rPr>
          <w:lang w:val="ru-RU"/>
        </w:rPr>
        <w:t xml:space="preserve">ею </w:t>
      </w:r>
      <w:r>
        <w:rPr>
          <w:lang w:val="ru-RU"/>
        </w:rPr>
        <w:t>посетителей составила 19,48</w:t>
      </w:r>
      <w:r w:rsidR="003A698D">
        <w:rPr>
          <w:lang w:val="ru-RU"/>
        </w:rPr>
        <w:t> </w:t>
      </w:r>
      <w:r>
        <w:rPr>
          <w:lang w:val="ru-RU"/>
        </w:rPr>
        <w:t xml:space="preserve">процента.  Под эту категория подпадают </w:t>
      </w:r>
      <w:r w:rsidR="003A698D">
        <w:rPr>
          <w:lang w:val="ru-RU"/>
        </w:rPr>
        <w:t>пользователи</w:t>
      </w:r>
      <w:r>
        <w:rPr>
          <w:lang w:val="ru-RU"/>
        </w:rPr>
        <w:t xml:space="preserve">, которые покинули веб-страницу базы данных </w:t>
      </w:r>
      <w:r w:rsidR="003A698D">
        <w:rPr>
          <w:lang w:val="ru-RU"/>
        </w:rPr>
        <w:t>сразу</w:t>
      </w:r>
      <w:r>
        <w:rPr>
          <w:lang w:val="ru-RU"/>
        </w:rPr>
        <w:t xml:space="preserve"> ее </w:t>
      </w:r>
      <w:r w:rsidR="003A698D">
        <w:rPr>
          <w:lang w:val="ru-RU"/>
        </w:rPr>
        <w:t>посещения, но</w:t>
      </w:r>
      <w:r>
        <w:rPr>
          <w:lang w:val="ru-RU"/>
        </w:rPr>
        <w:t xml:space="preserve"> которые до этого вполне могли посетить другие веб-страницы того же веб-сайта. </w:t>
      </w:r>
    </w:p>
    <w:p w:rsidR="005F33A1" w:rsidRPr="00004CF4" w:rsidRDefault="005F33A1" w:rsidP="00AD1DB6">
      <w:pPr>
        <w:autoSpaceDE w:val="0"/>
        <w:autoSpaceDN w:val="0"/>
        <w:adjustRightInd w:val="0"/>
        <w:rPr>
          <w:lang w:val="ru-RU"/>
        </w:rPr>
      </w:pPr>
    </w:p>
    <w:p w:rsidR="005F33A1" w:rsidRPr="00004CF4" w:rsidRDefault="005F33A1" w:rsidP="00AD1DB6">
      <w:pPr>
        <w:autoSpaceDE w:val="0"/>
        <w:autoSpaceDN w:val="0"/>
        <w:adjustRightInd w:val="0"/>
        <w:rPr>
          <w:lang w:val="ru-RU"/>
        </w:rPr>
      </w:pPr>
    </w:p>
    <w:p w:rsidR="0053407C" w:rsidRPr="00004CF4" w:rsidRDefault="0053407C" w:rsidP="00AD1DB6">
      <w:pPr>
        <w:autoSpaceDE w:val="0"/>
        <w:autoSpaceDN w:val="0"/>
        <w:adjustRightInd w:val="0"/>
        <w:rPr>
          <w:b/>
          <w:bCs/>
          <w:caps/>
          <w:kern w:val="32"/>
          <w:szCs w:val="32"/>
          <w:lang w:val="ru-RU"/>
        </w:rPr>
      </w:pPr>
    </w:p>
    <w:p w:rsidR="000C51E3" w:rsidRPr="00F0322A" w:rsidRDefault="0053407C" w:rsidP="0053407C">
      <w:pPr>
        <w:pStyle w:val="Endofdocument-Annex"/>
      </w:pPr>
      <w:r w:rsidRPr="00004CF4">
        <w:rPr>
          <w:lang w:val="ru-RU"/>
        </w:rPr>
        <w:t xml:space="preserve"> </w:t>
      </w:r>
      <w:r w:rsidR="00937B99">
        <w:t>[</w:t>
      </w:r>
      <w:r w:rsidR="00770B45">
        <w:rPr>
          <w:lang w:val="ru-RU"/>
        </w:rPr>
        <w:t>Конец приложения и документа</w:t>
      </w:r>
      <w:r w:rsidR="00937B99">
        <w:t>]</w:t>
      </w:r>
    </w:p>
    <w:sectPr w:rsidR="000C51E3" w:rsidRPr="00F0322A" w:rsidSect="00790748">
      <w:head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85" w:rsidRDefault="00BB4E85">
      <w:r>
        <w:separator/>
      </w:r>
    </w:p>
  </w:endnote>
  <w:endnote w:type="continuationSeparator" w:id="0">
    <w:p w:rsidR="00BB4E85" w:rsidRDefault="00BB4E85" w:rsidP="003B38C1">
      <w:r>
        <w:separator/>
      </w:r>
    </w:p>
    <w:p w:rsidR="00BB4E85" w:rsidRPr="003B38C1" w:rsidRDefault="00BB4E8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B4E85" w:rsidRPr="003B38C1" w:rsidRDefault="00BB4E8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8A" w:rsidRDefault="00117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85" w:rsidRDefault="00BB4E85">
      <w:r>
        <w:separator/>
      </w:r>
    </w:p>
  </w:footnote>
  <w:footnote w:type="continuationSeparator" w:id="0">
    <w:p w:rsidR="00BB4E85" w:rsidRDefault="00BB4E85" w:rsidP="008B60B2">
      <w:r>
        <w:separator/>
      </w:r>
    </w:p>
    <w:p w:rsidR="00BB4E85" w:rsidRPr="00ED77FB" w:rsidRDefault="00BB4E8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B4E85" w:rsidRPr="00ED77FB" w:rsidRDefault="00BB4E8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8A" w:rsidRDefault="00117F8A" w:rsidP="00477D6B">
    <w:pPr>
      <w:jc w:val="right"/>
    </w:pPr>
    <w:bookmarkStart w:id="4" w:name="Code2"/>
    <w:bookmarkEnd w:id="4"/>
    <w:r>
      <w:t>CDIP/16/3</w:t>
    </w:r>
  </w:p>
  <w:p w:rsidR="00117F8A" w:rsidRDefault="00117F8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069E1">
      <w:rPr>
        <w:noProof/>
      </w:rPr>
      <w:t>3</w:t>
    </w:r>
    <w:r>
      <w:fldChar w:fldCharType="end"/>
    </w:r>
  </w:p>
  <w:p w:rsidR="00117F8A" w:rsidRDefault="00117F8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8A" w:rsidRDefault="007423A2" w:rsidP="00BA0CE1">
    <w:pPr>
      <w:pStyle w:val="Header"/>
      <w:jc w:val="right"/>
      <w:rPr>
        <w:lang w:val="fr-CH"/>
      </w:rPr>
    </w:pPr>
    <w:r>
      <w:rPr>
        <w:lang w:val="fr-CH"/>
      </w:rPr>
      <w:t>CDIP/16/5</w:t>
    </w:r>
  </w:p>
  <w:p w:rsidR="00117F8A" w:rsidRDefault="00770B45" w:rsidP="00BA0CE1">
    <w:pPr>
      <w:pStyle w:val="Header"/>
      <w:jc w:val="right"/>
      <w:rPr>
        <w:lang w:val="fr-CH"/>
      </w:rPr>
    </w:pPr>
    <w:r>
      <w:rPr>
        <w:lang w:val="ru-RU"/>
      </w:rPr>
      <w:t>Приложение</w:t>
    </w:r>
    <w:r w:rsidR="00117F8A">
      <w:rPr>
        <w:lang w:val="fr-CH"/>
      </w:rPr>
      <w:t xml:space="preserve">, </w:t>
    </w:r>
    <w:r>
      <w:rPr>
        <w:lang w:val="ru-RU"/>
      </w:rPr>
      <w:t>стр.</w:t>
    </w:r>
    <w:r w:rsidR="00117F8A">
      <w:rPr>
        <w:lang w:val="fr-CH"/>
      </w:rPr>
      <w:t xml:space="preserve"> </w:t>
    </w:r>
    <w:r w:rsidR="00117F8A" w:rsidRPr="00790748">
      <w:rPr>
        <w:lang w:val="fr-CH"/>
      </w:rPr>
      <w:fldChar w:fldCharType="begin"/>
    </w:r>
    <w:r w:rsidR="00117F8A" w:rsidRPr="00790748">
      <w:rPr>
        <w:lang w:val="fr-CH"/>
      </w:rPr>
      <w:instrText xml:space="preserve"> PAGE   \* MERGEFORMAT </w:instrText>
    </w:r>
    <w:r w:rsidR="00117F8A" w:rsidRPr="00790748">
      <w:rPr>
        <w:lang w:val="fr-CH"/>
      </w:rPr>
      <w:fldChar w:fldCharType="separate"/>
    </w:r>
    <w:r w:rsidR="00703E00">
      <w:rPr>
        <w:noProof/>
        <w:lang w:val="fr-CH"/>
      </w:rPr>
      <w:t>3</w:t>
    </w:r>
    <w:r w:rsidR="00117F8A" w:rsidRPr="00790748">
      <w:rPr>
        <w:noProof/>
        <w:lang w:val="fr-CH"/>
      </w:rPr>
      <w:fldChar w:fldCharType="end"/>
    </w:r>
  </w:p>
  <w:p w:rsidR="00117F8A" w:rsidRDefault="00117F8A" w:rsidP="00BA0CE1">
    <w:pPr>
      <w:pStyle w:val="Header"/>
      <w:jc w:val="right"/>
      <w:rPr>
        <w:lang w:val="fr-CH"/>
      </w:rPr>
    </w:pPr>
  </w:p>
  <w:p w:rsidR="00117F8A" w:rsidRPr="00DD4C78" w:rsidRDefault="00117F8A" w:rsidP="00BA0CE1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8A" w:rsidRDefault="007423A2" w:rsidP="00790748">
    <w:pPr>
      <w:pStyle w:val="Header"/>
      <w:jc w:val="right"/>
    </w:pPr>
    <w:r>
      <w:t>CDIP/16/5</w:t>
    </w:r>
  </w:p>
  <w:p w:rsidR="00117F8A" w:rsidRPr="00770B45" w:rsidRDefault="00770B45" w:rsidP="00790748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117F8A" w:rsidRDefault="00117F8A" w:rsidP="00790748">
    <w:pPr>
      <w:pStyle w:val="Header"/>
      <w:jc w:val="right"/>
    </w:pPr>
  </w:p>
  <w:p w:rsidR="00117F8A" w:rsidRDefault="00117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D48DDE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26565F2B"/>
    <w:multiLevelType w:val="hybridMultilevel"/>
    <w:tmpl w:val="76F62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076F"/>
    <w:multiLevelType w:val="hybridMultilevel"/>
    <w:tmpl w:val="0458D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80362F"/>
    <w:multiLevelType w:val="hybridMultilevel"/>
    <w:tmpl w:val="B418B46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8C0729"/>
    <w:multiLevelType w:val="hybridMultilevel"/>
    <w:tmpl w:val="BD5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970EE"/>
    <w:multiLevelType w:val="hybridMultilevel"/>
    <w:tmpl w:val="65B2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24EB4"/>
    <w:multiLevelType w:val="hybridMultilevel"/>
    <w:tmpl w:val="D61EBE5A"/>
    <w:lvl w:ilvl="0" w:tplc="B89845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7A60F5"/>
    <w:multiLevelType w:val="hybridMultilevel"/>
    <w:tmpl w:val="261EB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61"/>
    <w:rsid w:val="00003627"/>
    <w:rsid w:val="00003BE6"/>
    <w:rsid w:val="00004CF4"/>
    <w:rsid w:val="000366EA"/>
    <w:rsid w:val="0004361E"/>
    <w:rsid w:val="00043CAA"/>
    <w:rsid w:val="00045F9F"/>
    <w:rsid w:val="00052D3F"/>
    <w:rsid w:val="00075432"/>
    <w:rsid w:val="00092EEA"/>
    <w:rsid w:val="00094EE8"/>
    <w:rsid w:val="000968ED"/>
    <w:rsid w:val="000A0DE2"/>
    <w:rsid w:val="000A7840"/>
    <w:rsid w:val="000C51E3"/>
    <w:rsid w:val="000D23C2"/>
    <w:rsid w:val="000E2879"/>
    <w:rsid w:val="000F45DD"/>
    <w:rsid w:val="000F5E56"/>
    <w:rsid w:val="001000E6"/>
    <w:rsid w:val="00100C43"/>
    <w:rsid w:val="00117F8A"/>
    <w:rsid w:val="00122517"/>
    <w:rsid w:val="001320D5"/>
    <w:rsid w:val="001362EE"/>
    <w:rsid w:val="001755E3"/>
    <w:rsid w:val="001832A6"/>
    <w:rsid w:val="00191A29"/>
    <w:rsid w:val="0019236A"/>
    <w:rsid w:val="001C5579"/>
    <w:rsid w:val="00226EEE"/>
    <w:rsid w:val="002634C4"/>
    <w:rsid w:val="0027556F"/>
    <w:rsid w:val="00275C5C"/>
    <w:rsid w:val="00282572"/>
    <w:rsid w:val="00283E6B"/>
    <w:rsid w:val="002928D3"/>
    <w:rsid w:val="002B2297"/>
    <w:rsid w:val="002C263F"/>
    <w:rsid w:val="002C2C9C"/>
    <w:rsid w:val="002D236D"/>
    <w:rsid w:val="002E2787"/>
    <w:rsid w:val="002E2F01"/>
    <w:rsid w:val="002E591E"/>
    <w:rsid w:val="002F1FE6"/>
    <w:rsid w:val="002F2E47"/>
    <w:rsid w:val="002F4E68"/>
    <w:rsid w:val="002F772F"/>
    <w:rsid w:val="00304E10"/>
    <w:rsid w:val="003106AA"/>
    <w:rsid w:val="00312F7F"/>
    <w:rsid w:val="00314764"/>
    <w:rsid w:val="00314DFF"/>
    <w:rsid w:val="00322772"/>
    <w:rsid w:val="00324388"/>
    <w:rsid w:val="00324E38"/>
    <w:rsid w:val="00331BEE"/>
    <w:rsid w:val="00353310"/>
    <w:rsid w:val="0035396C"/>
    <w:rsid w:val="00354EC2"/>
    <w:rsid w:val="00360E3D"/>
    <w:rsid w:val="00361450"/>
    <w:rsid w:val="0036319D"/>
    <w:rsid w:val="003673CF"/>
    <w:rsid w:val="003769D7"/>
    <w:rsid w:val="003845C1"/>
    <w:rsid w:val="00394C94"/>
    <w:rsid w:val="003A698D"/>
    <w:rsid w:val="003A6F89"/>
    <w:rsid w:val="003B0B71"/>
    <w:rsid w:val="003B38C1"/>
    <w:rsid w:val="003C06C1"/>
    <w:rsid w:val="003C3E71"/>
    <w:rsid w:val="003C5725"/>
    <w:rsid w:val="003D606B"/>
    <w:rsid w:val="003D6138"/>
    <w:rsid w:val="003D67A2"/>
    <w:rsid w:val="003D79D9"/>
    <w:rsid w:val="003F5B3E"/>
    <w:rsid w:val="00410A3B"/>
    <w:rsid w:val="00412717"/>
    <w:rsid w:val="00420DE1"/>
    <w:rsid w:val="00423E3E"/>
    <w:rsid w:val="00427AF4"/>
    <w:rsid w:val="00432089"/>
    <w:rsid w:val="00433582"/>
    <w:rsid w:val="004345D5"/>
    <w:rsid w:val="00441BF3"/>
    <w:rsid w:val="00457C76"/>
    <w:rsid w:val="004647DA"/>
    <w:rsid w:val="00474062"/>
    <w:rsid w:val="00477D6B"/>
    <w:rsid w:val="00483DA4"/>
    <w:rsid w:val="00492127"/>
    <w:rsid w:val="0049620F"/>
    <w:rsid w:val="004A5C98"/>
    <w:rsid w:val="004D1FF3"/>
    <w:rsid w:val="004E3036"/>
    <w:rsid w:val="004E6B66"/>
    <w:rsid w:val="005019FF"/>
    <w:rsid w:val="00520C62"/>
    <w:rsid w:val="00526F4B"/>
    <w:rsid w:val="0053057A"/>
    <w:rsid w:val="00530E4E"/>
    <w:rsid w:val="005318E2"/>
    <w:rsid w:val="0053407C"/>
    <w:rsid w:val="00543C2F"/>
    <w:rsid w:val="00550AEE"/>
    <w:rsid w:val="00552572"/>
    <w:rsid w:val="00560A29"/>
    <w:rsid w:val="00575DC5"/>
    <w:rsid w:val="005B2639"/>
    <w:rsid w:val="005B2C59"/>
    <w:rsid w:val="005C6649"/>
    <w:rsid w:val="005D54C3"/>
    <w:rsid w:val="005D65B9"/>
    <w:rsid w:val="005F33A1"/>
    <w:rsid w:val="00605827"/>
    <w:rsid w:val="006155D1"/>
    <w:rsid w:val="006258FC"/>
    <w:rsid w:val="0064332F"/>
    <w:rsid w:val="00646050"/>
    <w:rsid w:val="006524CF"/>
    <w:rsid w:val="00663023"/>
    <w:rsid w:val="006713CA"/>
    <w:rsid w:val="00675CFC"/>
    <w:rsid w:val="00676644"/>
    <w:rsid w:val="00676C5C"/>
    <w:rsid w:val="006C56AB"/>
    <w:rsid w:val="006D72B2"/>
    <w:rsid w:val="006E407E"/>
    <w:rsid w:val="006F16D0"/>
    <w:rsid w:val="0070070D"/>
    <w:rsid w:val="00703E00"/>
    <w:rsid w:val="00712679"/>
    <w:rsid w:val="007127C2"/>
    <w:rsid w:val="007315FF"/>
    <w:rsid w:val="007341D0"/>
    <w:rsid w:val="00736EF3"/>
    <w:rsid w:val="007423A2"/>
    <w:rsid w:val="0075338C"/>
    <w:rsid w:val="00764174"/>
    <w:rsid w:val="00770B45"/>
    <w:rsid w:val="007878BF"/>
    <w:rsid w:val="00790748"/>
    <w:rsid w:val="007A48BB"/>
    <w:rsid w:val="007B19B7"/>
    <w:rsid w:val="007B5F9A"/>
    <w:rsid w:val="007C6BFC"/>
    <w:rsid w:val="007D0788"/>
    <w:rsid w:val="007D1613"/>
    <w:rsid w:val="008069E1"/>
    <w:rsid w:val="00827F61"/>
    <w:rsid w:val="00845D96"/>
    <w:rsid w:val="008550B5"/>
    <w:rsid w:val="00867249"/>
    <w:rsid w:val="0089640E"/>
    <w:rsid w:val="008B2CC1"/>
    <w:rsid w:val="008B60B2"/>
    <w:rsid w:val="008D0634"/>
    <w:rsid w:val="008F34EA"/>
    <w:rsid w:val="00902004"/>
    <w:rsid w:val="0090731E"/>
    <w:rsid w:val="00916EE2"/>
    <w:rsid w:val="009258E1"/>
    <w:rsid w:val="00937ACE"/>
    <w:rsid w:val="00937B99"/>
    <w:rsid w:val="00945D77"/>
    <w:rsid w:val="00950414"/>
    <w:rsid w:val="00952DBB"/>
    <w:rsid w:val="0096181D"/>
    <w:rsid w:val="00966A22"/>
    <w:rsid w:val="0096722F"/>
    <w:rsid w:val="00977BB9"/>
    <w:rsid w:val="00980843"/>
    <w:rsid w:val="0098507A"/>
    <w:rsid w:val="0099343F"/>
    <w:rsid w:val="009A5468"/>
    <w:rsid w:val="009B749B"/>
    <w:rsid w:val="009D2738"/>
    <w:rsid w:val="009E2791"/>
    <w:rsid w:val="009E3F6F"/>
    <w:rsid w:val="009F499F"/>
    <w:rsid w:val="009F6187"/>
    <w:rsid w:val="009F6D44"/>
    <w:rsid w:val="009F7616"/>
    <w:rsid w:val="00A00234"/>
    <w:rsid w:val="00A12CD0"/>
    <w:rsid w:val="00A14814"/>
    <w:rsid w:val="00A42DAF"/>
    <w:rsid w:val="00A45BD8"/>
    <w:rsid w:val="00A5124A"/>
    <w:rsid w:val="00A61F0D"/>
    <w:rsid w:val="00A869B7"/>
    <w:rsid w:val="00A87E0B"/>
    <w:rsid w:val="00AA2199"/>
    <w:rsid w:val="00AA2DF4"/>
    <w:rsid w:val="00AC0C8D"/>
    <w:rsid w:val="00AC205C"/>
    <w:rsid w:val="00AC230E"/>
    <w:rsid w:val="00AC3336"/>
    <w:rsid w:val="00AD1DB6"/>
    <w:rsid w:val="00AE61A1"/>
    <w:rsid w:val="00AE7216"/>
    <w:rsid w:val="00AF0A6B"/>
    <w:rsid w:val="00B05A69"/>
    <w:rsid w:val="00B07E1E"/>
    <w:rsid w:val="00B134DA"/>
    <w:rsid w:val="00B15B66"/>
    <w:rsid w:val="00B2489D"/>
    <w:rsid w:val="00B27781"/>
    <w:rsid w:val="00B36CB7"/>
    <w:rsid w:val="00B55DE0"/>
    <w:rsid w:val="00B57FA2"/>
    <w:rsid w:val="00B9734B"/>
    <w:rsid w:val="00BA0CE1"/>
    <w:rsid w:val="00BB231F"/>
    <w:rsid w:val="00BB3B69"/>
    <w:rsid w:val="00BB4B28"/>
    <w:rsid w:val="00BB4E85"/>
    <w:rsid w:val="00BC40C6"/>
    <w:rsid w:val="00BF3E47"/>
    <w:rsid w:val="00C11BFE"/>
    <w:rsid w:val="00C13343"/>
    <w:rsid w:val="00C16C4E"/>
    <w:rsid w:val="00C17A92"/>
    <w:rsid w:val="00C17E16"/>
    <w:rsid w:val="00C41ED5"/>
    <w:rsid w:val="00C43C38"/>
    <w:rsid w:val="00C45A59"/>
    <w:rsid w:val="00C55F0F"/>
    <w:rsid w:val="00C62638"/>
    <w:rsid w:val="00C70B0A"/>
    <w:rsid w:val="00C70EE3"/>
    <w:rsid w:val="00C719B6"/>
    <w:rsid w:val="00C71CA2"/>
    <w:rsid w:val="00C7433A"/>
    <w:rsid w:val="00C755D1"/>
    <w:rsid w:val="00C9356A"/>
    <w:rsid w:val="00CB50DD"/>
    <w:rsid w:val="00CB6639"/>
    <w:rsid w:val="00CC054D"/>
    <w:rsid w:val="00CC06FC"/>
    <w:rsid w:val="00CE482F"/>
    <w:rsid w:val="00CF4D29"/>
    <w:rsid w:val="00CF4EEB"/>
    <w:rsid w:val="00D152C5"/>
    <w:rsid w:val="00D272AC"/>
    <w:rsid w:val="00D32D41"/>
    <w:rsid w:val="00D43440"/>
    <w:rsid w:val="00D44C50"/>
    <w:rsid w:val="00D45252"/>
    <w:rsid w:val="00D47363"/>
    <w:rsid w:val="00D602A1"/>
    <w:rsid w:val="00D71B4D"/>
    <w:rsid w:val="00D83368"/>
    <w:rsid w:val="00D844B3"/>
    <w:rsid w:val="00D93D55"/>
    <w:rsid w:val="00D93D7E"/>
    <w:rsid w:val="00DB09F3"/>
    <w:rsid w:val="00DE005B"/>
    <w:rsid w:val="00E335FE"/>
    <w:rsid w:val="00E60C64"/>
    <w:rsid w:val="00E84B25"/>
    <w:rsid w:val="00EB7312"/>
    <w:rsid w:val="00EC4937"/>
    <w:rsid w:val="00EC4E49"/>
    <w:rsid w:val="00ED77FB"/>
    <w:rsid w:val="00EE0566"/>
    <w:rsid w:val="00EE45FA"/>
    <w:rsid w:val="00EE7CD8"/>
    <w:rsid w:val="00EF736E"/>
    <w:rsid w:val="00F0123F"/>
    <w:rsid w:val="00F0322A"/>
    <w:rsid w:val="00F0466A"/>
    <w:rsid w:val="00F53802"/>
    <w:rsid w:val="00F54B81"/>
    <w:rsid w:val="00F66152"/>
    <w:rsid w:val="00F83BAB"/>
    <w:rsid w:val="00F91646"/>
    <w:rsid w:val="00FB27BC"/>
    <w:rsid w:val="00FC2BB7"/>
    <w:rsid w:val="00FC60DF"/>
    <w:rsid w:val="00FD625B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5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F61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827F61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aliases w:val="Footnote Char"/>
    <w:link w:val="FootnoteText"/>
    <w:locked/>
    <w:rsid w:val="000D23C2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link w:val="Header"/>
    <w:semiHidden/>
    <w:locked/>
    <w:rsid w:val="000D23C2"/>
    <w:rPr>
      <w:rFonts w:ascii="Arial" w:eastAsia="SimSun" w:hAnsi="Arial" w:cs="Arial"/>
      <w:sz w:val="22"/>
      <w:lang w:eastAsia="zh-CN"/>
    </w:rPr>
  </w:style>
  <w:style w:type="paragraph" w:styleId="TOC3">
    <w:name w:val="toc 3"/>
    <w:basedOn w:val="Normal"/>
    <w:next w:val="Normal"/>
    <w:autoRedefine/>
    <w:uiPriority w:val="3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D23C2"/>
    <w:rPr>
      <w:rFonts w:ascii="Arial" w:hAnsi="Arial"/>
      <w:sz w:val="16"/>
      <w:szCs w:val="16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0D23C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rsid w:val="000D23C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0D23C2"/>
    <w:rPr>
      <w:rFonts w:cs="Times New Roman"/>
      <w:b/>
      <w:bCs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0D23C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D23C2"/>
    <w:rPr>
      <w:rFonts w:ascii="Arial" w:eastAsia="SimSun" w:hAnsi="Arial" w:cs="Arial"/>
      <w:b/>
      <w:bCs/>
      <w:sz w:val="18"/>
      <w:lang w:val="x-none" w:eastAsia="zh-CN"/>
    </w:rPr>
  </w:style>
  <w:style w:type="table" w:styleId="TableGrid">
    <w:name w:val="Table Grid"/>
    <w:basedOn w:val="TableNormal"/>
    <w:uiPriority w:val="59"/>
    <w:rsid w:val="000D23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D23C2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link w:val="Heading3"/>
    <w:rsid w:val="000D23C2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755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53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5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F61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827F61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aliases w:val="Footnote Char"/>
    <w:link w:val="FootnoteText"/>
    <w:locked/>
    <w:rsid w:val="000D23C2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link w:val="Header"/>
    <w:semiHidden/>
    <w:locked/>
    <w:rsid w:val="000D23C2"/>
    <w:rPr>
      <w:rFonts w:ascii="Arial" w:eastAsia="SimSun" w:hAnsi="Arial" w:cs="Arial"/>
      <w:sz w:val="22"/>
      <w:lang w:eastAsia="zh-CN"/>
    </w:rPr>
  </w:style>
  <w:style w:type="paragraph" w:styleId="TOC3">
    <w:name w:val="toc 3"/>
    <w:basedOn w:val="Normal"/>
    <w:next w:val="Normal"/>
    <w:autoRedefine/>
    <w:uiPriority w:val="3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D23C2"/>
    <w:rPr>
      <w:rFonts w:ascii="Arial" w:hAnsi="Arial"/>
      <w:sz w:val="16"/>
      <w:szCs w:val="16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0D23C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rsid w:val="000D23C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0D23C2"/>
    <w:rPr>
      <w:rFonts w:cs="Times New Roman"/>
      <w:b/>
      <w:bCs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0D23C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D23C2"/>
    <w:rPr>
      <w:rFonts w:ascii="Arial" w:eastAsia="SimSun" w:hAnsi="Arial" w:cs="Arial"/>
      <w:b/>
      <w:bCs/>
      <w:sz w:val="18"/>
      <w:lang w:val="x-none" w:eastAsia="zh-CN"/>
    </w:rPr>
  </w:style>
  <w:style w:type="table" w:styleId="TableGrid">
    <w:name w:val="Table Grid"/>
    <w:basedOn w:val="TableNormal"/>
    <w:uiPriority w:val="59"/>
    <w:rsid w:val="000D23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D23C2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link w:val="Heading3"/>
    <w:rsid w:val="000D23C2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755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5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1EAF-8CEC-45CE-BED8-99A8F207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16 (E).dotm</Template>
  <TotalTime>0</TotalTime>
  <Pages>4</Pages>
  <Words>1157</Words>
  <Characters>6596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</vt:lpstr>
    </vt:vector>
  </TitlesOfParts>
  <Company>WIPO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</dc:title>
  <dc:creator>BRACI Biljana</dc:creator>
  <cp:lastModifiedBy>SHOUSHA Sally</cp:lastModifiedBy>
  <cp:revision>2</cp:revision>
  <cp:lastPrinted>2015-09-04T15:01:00Z</cp:lastPrinted>
  <dcterms:created xsi:type="dcterms:W3CDTF">2015-09-08T07:58:00Z</dcterms:created>
  <dcterms:modified xsi:type="dcterms:W3CDTF">2015-09-08T07:58:00Z</dcterms:modified>
</cp:coreProperties>
</file>