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36BF" w:rsidP="00916EE2">
            <w:r>
              <w:rPr>
                <w:noProof/>
                <w:lang w:eastAsia="en-US"/>
              </w:rPr>
              <w:drawing>
                <wp:inline distT="0" distB="0" distL="0" distR="0" wp14:anchorId="4F1CE9D4" wp14:editId="23435790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536B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157EAE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A44A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1" w:name="Code"/>
            <w:bookmarkEnd w:id="1"/>
            <w:r w:rsidR="00D65535">
              <w:rPr>
                <w:rFonts w:ascii="Arial Black" w:hAnsi="Arial Black"/>
                <w:caps/>
                <w:sz w:val="15"/>
              </w:rPr>
              <w:t>INF/2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B3F57" w:rsidRDefault="006B3F57" w:rsidP="006B3F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B3F57" w:rsidRDefault="006B3F57" w:rsidP="006B3F5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EA20AC">
              <w:rPr>
                <w:rFonts w:ascii="Arial Black" w:hAnsi="Arial Black"/>
                <w:caps/>
                <w:sz w:val="15"/>
              </w:rPr>
              <w:t>12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D65535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6A44A7" w:rsidRPr="008536BF" w:rsidRDefault="008536BF" w:rsidP="006A44A7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Pr="00EE31F8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Pr="00EE31F8">
        <w:rPr>
          <w:b/>
          <w:sz w:val="28"/>
          <w:szCs w:val="28"/>
          <w:lang w:val="ru-RU"/>
        </w:rPr>
        <w:t>)</w:t>
      </w:r>
    </w:p>
    <w:p w:rsidR="003845C1" w:rsidRPr="008536BF" w:rsidRDefault="003845C1" w:rsidP="003845C1">
      <w:pPr>
        <w:rPr>
          <w:lang w:val="ru-RU"/>
        </w:rPr>
      </w:pPr>
    </w:p>
    <w:p w:rsidR="003845C1" w:rsidRPr="008536BF" w:rsidRDefault="003845C1" w:rsidP="003845C1">
      <w:pPr>
        <w:rPr>
          <w:lang w:val="ru-RU"/>
        </w:rPr>
      </w:pPr>
    </w:p>
    <w:p w:rsidR="006A44A7" w:rsidRPr="006B3F57" w:rsidRDefault="006B3F57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44A7" w:rsidRPr="006B3F57" w:rsidRDefault="006B3F57" w:rsidP="006A44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44A7" w:rsidRPr="006B3F57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-</w:t>
      </w:r>
      <w:r w:rsidR="006A44A7" w:rsidRPr="006B3F57">
        <w:rPr>
          <w:b/>
          <w:sz w:val="24"/>
          <w:szCs w:val="24"/>
          <w:lang w:val="ru-RU"/>
        </w:rPr>
        <w:t xml:space="preserve"> 14</w:t>
      </w:r>
      <w:r w:rsidRPr="006B3F5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6A44A7" w:rsidRPr="006B3F57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6A44A7" w:rsidRPr="006B3F57" w:rsidRDefault="006A44A7" w:rsidP="006A44A7">
      <w:pPr>
        <w:rPr>
          <w:b/>
          <w:sz w:val="24"/>
          <w:szCs w:val="24"/>
          <w:lang w:val="ru-RU"/>
        </w:rPr>
      </w:pPr>
    </w:p>
    <w:p w:rsidR="008B2CC1" w:rsidRPr="006B3F57" w:rsidRDefault="008B2CC1" w:rsidP="008B2CC1">
      <w:pPr>
        <w:rPr>
          <w:lang w:val="ru-RU"/>
        </w:rPr>
      </w:pPr>
    </w:p>
    <w:p w:rsidR="008B2CC1" w:rsidRPr="006B3F57" w:rsidRDefault="008B2CC1" w:rsidP="008B2CC1">
      <w:pPr>
        <w:rPr>
          <w:lang w:val="ru-RU"/>
        </w:rPr>
      </w:pPr>
    </w:p>
    <w:p w:rsidR="008B2CC1" w:rsidRPr="006B3F57" w:rsidRDefault="008B2CC1" w:rsidP="008B2CC1">
      <w:pPr>
        <w:rPr>
          <w:lang w:val="ru-RU"/>
        </w:rPr>
      </w:pPr>
    </w:p>
    <w:p w:rsidR="008B2CC1" w:rsidRPr="006B3F57" w:rsidRDefault="005649DE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резюме</w:t>
      </w:r>
      <w:r w:rsidRPr="006B3F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исследования</w:t>
      </w:r>
      <w:r w:rsidRPr="006B3F5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6B3F57">
        <w:rPr>
          <w:caps/>
          <w:sz w:val="24"/>
          <w:lang w:val="ru-RU"/>
        </w:rPr>
        <w:t xml:space="preserve"> </w:t>
      </w:r>
      <w:r w:rsidR="006B3F57" w:rsidRPr="006B3F57">
        <w:rPr>
          <w:caps/>
          <w:sz w:val="24"/>
          <w:lang w:val="ru-RU"/>
        </w:rPr>
        <w:t>коллективных переговор</w:t>
      </w:r>
      <w:r w:rsidR="006B3F57">
        <w:rPr>
          <w:caps/>
          <w:sz w:val="24"/>
          <w:lang w:val="ru-RU"/>
        </w:rPr>
        <w:t>ах</w:t>
      </w:r>
      <w:r w:rsidR="006B3F57" w:rsidRPr="006B3F57">
        <w:rPr>
          <w:caps/>
          <w:sz w:val="24"/>
          <w:lang w:val="ru-RU"/>
        </w:rPr>
        <w:t xml:space="preserve"> о правах и коллективно</w:t>
      </w:r>
      <w:r w:rsidR="006B3F57">
        <w:rPr>
          <w:caps/>
          <w:sz w:val="24"/>
          <w:lang w:val="ru-RU"/>
        </w:rPr>
        <w:t>м</w:t>
      </w:r>
      <w:r w:rsidR="006B3F57" w:rsidRPr="006B3F57">
        <w:rPr>
          <w:caps/>
          <w:sz w:val="24"/>
          <w:lang w:val="ru-RU"/>
        </w:rPr>
        <w:t xml:space="preserve"> управлени</w:t>
      </w:r>
      <w:r w:rsidR="006B3F57">
        <w:rPr>
          <w:caps/>
          <w:sz w:val="24"/>
          <w:lang w:val="ru-RU"/>
        </w:rPr>
        <w:t>и</w:t>
      </w:r>
      <w:r w:rsidR="006B3F57" w:rsidRPr="006B3F57">
        <w:rPr>
          <w:caps/>
          <w:sz w:val="24"/>
          <w:lang w:val="ru-RU"/>
        </w:rPr>
        <w:t xml:space="preserve"> правами в аудиовизуальном секторе </w:t>
      </w:r>
    </w:p>
    <w:p w:rsidR="008B2CC1" w:rsidRPr="006B3F57" w:rsidRDefault="008B2CC1" w:rsidP="008B2CC1">
      <w:pPr>
        <w:rPr>
          <w:lang w:val="ru-RU"/>
        </w:rPr>
      </w:pPr>
    </w:p>
    <w:p w:rsidR="00AC205C" w:rsidRPr="00381D77" w:rsidRDefault="006B3F57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г-жой Тарь</w:t>
      </w:r>
      <w:r w:rsidR="00381D77">
        <w:rPr>
          <w:i/>
          <w:lang w:val="ru-RU"/>
        </w:rPr>
        <w:t>ей</w:t>
      </w:r>
      <w:r>
        <w:rPr>
          <w:i/>
          <w:lang w:val="ru-RU"/>
        </w:rPr>
        <w:t xml:space="preserve"> </w:t>
      </w:r>
      <w:r w:rsidR="00381D77">
        <w:rPr>
          <w:i/>
          <w:lang w:val="ru-RU"/>
        </w:rPr>
        <w:t>Коскинен-Ольссон, международным консультантом</w:t>
      </w:r>
      <w:r w:rsidR="00D65535" w:rsidRPr="00381D77">
        <w:rPr>
          <w:i/>
          <w:lang w:val="ru-RU"/>
        </w:rPr>
        <w:t xml:space="preserve">, </w:t>
      </w:r>
      <w:r w:rsidR="00381D77">
        <w:rPr>
          <w:i/>
          <w:lang w:val="ru-RU"/>
        </w:rPr>
        <w:t>«</w:t>
      </w:r>
      <w:r w:rsidR="00D65535" w:rsidRPr="00394083">
        <w:rPr>
          <w:i/>
        </w:rPr>
        <w:t>Olsson</w:t>
      </w:r>
      <w:r w:rsidR="00D65535" w:rsidRPr="00381D77">
        <w:rPr>
          <w:i/>
          <w:lang w:val="ru-RU"/>
        </w:rPr>
        <w:t xml:space="preserve"> &amp; </w:t>
      </w:r>
      <w:r w:rsidR="00D65535" w:rsidRPr="00394083">
        <w:rPr>
          <w:i/>
        </w:rPr>
        <w:t>Koskinen</w:t>
      </w:r>
      <w:r w:rsidR="00D65535" w:rsidRPr="00381D77">
        <w:rPr>
          <w:i/>
          <w:lang w:val="ru-RU"/>
        </w:rPr>
        <w:t xml:space="preserve"> </w:t>
      </w:r>
      <w:r w:rsidR="00D65535" w:rsidRPr="00394083">
        <w:rPr>
          <w:i/>
        </w:rPr>
        <w:t>Consulting</w:t>
      </w:r>
      <w:r w:rsidR="00D65535" w:rsidRPr="00381D77">
        <w:rPr>
          <w:i/>
          <w:lang w:val="ru-RU"/>
        </w:rPr>
        <w:t xml:space="preserve"> </w:t>
      </w:r>
      <w:r w:rsidR="00D65535" w:rsidRPr="00394083">
        <w:rPr>
          <w:i/>
        </w:rPr>
        <w:t>Oy</w:t>
      </w:r>
      <w:r w:rsidR="00381D77">
        <w:rPr>
          <w:i/>
          <w:lang w:val="ru-RU"/>
        </w:rPr>
        <w:t>»</w:t>
      </w:r>
      <w:r w:rsidR="00D65535" w:rsidRPr="00381D77">
        <w:rPr>
          <w:i/>
          <w:lang w:val="ru-RU"/>
        </w:rPr>
        <w:t xml:space="preserve">, </w:t>
      </w:r>
      <w:r w:rsidR="00381D77">
        <w:rPr>
          <w:i/>
          <w:lang w:val="ru-RU"/>
        </w:rPr>
        <w:t>Хельсинки</w:t>
      </w:r>
      <w:r w:rsidR="00D65535" w:rsidRPr="00381D77">
        <w:rPr>
          <w:i/>
          <w:lang w:val="ru-RU"/>
        </w:rPr>
        <w:t xml:space="preserve">, </w:t>
      </w:r>
      <w:r w:rsidR="00381D77">
        <w:rPr>
          <w:i/>
          <w:lang w:val="ru-RU"/>
        </w:rPr>
        <w:t>Финляндия</w:t>
      </w:r>
      <w:r w:rsidR="00D65535">
        <w:rPr>
          <w:rStyle w:val="FootnoteReference"/>
          <w:i/>
        </w:rPr>
        <w:footnoteReference w:id="2"/>
      </w:r>
    </w:p>
    <w:p w:rsidR="00D65535" w:rsidRPr="00381D77" w:rsidRDefault="00D65535">
      <w:pPr>
        <w:rPr>
          <w:lang w:val="ru-RU"/>
        </w:rPr>
      </w:pPr>
    </w:p>
    <w:p w:rsidR="000F5E56" w:rsidRPr="00381D77" w:rsidRDefault="000F5E56">
      <w:pPr>
        <w:rPr>
          <w:lang w:val="ru-RU"/>
        </w:rPr>
      </w:pPr>
    </w:p>
    <w:p w:rsidR="002928D3" w:rsidRPr="00381D77" w:rsidRDefault="002928D3">
      <w:pPr>
        <w:rPr>
          <w:lang w:val="ru-RU"/>
        </w:rPr>
      </w:pPr>
    </w:p>
    <w:p w:rsidR="002928D3" w:rsidRPr="00381D77" w:rsidRDefault="002928D3" w:rsidP="0053057A">
      <w:pPr>
        <w:rPr>
          <w:lang w:val="ru-RU"/>
        </w:rPr>
      </w:pPr>
    </w:p>
    <w:p w:rsidR="00D65535" w:rsidRPr="00381D77" w:rsidRDefault="00D65535" w:rsidP="00D65535">
      <w:pPr>
        <w:rPr>
          <w:lang w:val="ru-RU"/>
        </w:rPr>
      </w:pPr>
      <w:r w:rsidRPr="006B3F57">
        <w:rPr>
          <w:lang w:val="ru-RU"/>
        </w:rPr>
        <w:t>1.</w:t>
      </w:r>
      <w:r w:rsidRPr="006B3F57">
        <w:rPr>
          <w:lang w:val="ru-RU"/>
        </w:rPr>
        <w:tab/>
      </w:r>
      <w:r w:rsidR="005649DE">
        <w:rPr>
          <w:rFonts w:eastAsia="Calibri"/>
          <w:color w:val="000000"/>
          <w:lang w:val="ru-RU"/>
        </w:rPr>
        <w:t>В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приложении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к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настоящему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документу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содержится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резюме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5649DE">
        <w:rPr>
          <w:rFonts w:eastAsia="Calibri"/>
          <w:color w:val="000000"/>
          <w:lang w:val="ru-RU"/>
        </w:rPr>
        <w:t>исследования</w:t>
      </w:r>
      <w:r w:rsidR="005649DE" w:rsidRPr="006B3F57">
        <w:rPr>
          <w:rFonts w:eastAsia="Calibri"/>
          <w:color w:val="000000"/>
          <w:lang w:val="ru-RU"/>
        </w:rPr>
        <w:t xml:space="preserve"> </w:t>
      </w:r>
      <w:r w:rsidR="006B3F57">
        <w:rPr>
          <w:lang w:val="ru-RU"/>
        </w:rPr>
        <w:t xml:space="preserve">по вопросу о </w:t>
      </w:r>
      <w:r w:rsidR="006B3F57" w:rsidRPr="006B3F57">
        <w:rPr>
          <w:lang w:val="ru-RU"/>
        </w:rPr>
        <w:t>коллективных переговор</w:t>
      </w:r>
      <w:r w:rsidR="006B3F57">
        <w:rPr>
          <w:lang w:val="ru-RU"/>
        </w:rPr>
        <w:t>ах</w:t>
      </w:r>
      <w:r w:rsidR="006B3F57" w:rsidRPr="006B3F57">
        <w:rPr>
          <w:lang w:val="ru-RU"/>
        </w:rPr>
        <w:t xml:space="preserve"> о правах и коллективно</w:t>
      </w:r>
      <w:r w:rsidR="006B3F57">
        <w:rPr>
          <w:lang w:val="ru-RU"/>
        </w:rPr>
        <w:t>м</w:t>
      </w:r>
      <w:r w:rsidR="006B3F57" w:rsidRPr="006B3F57">
        <w:rPr>
          <w:lang w:val="ru-RU"/>
        </w:rPr>
        <w:t xml:space="preserve"> управлени</w:t>
      </w:r>
      <w:r w:rsidR="006B3F57">
        <w:rPr>
          <w:lang w:val="ru-RU"/>
        </w:rPr>
        <w:t>и</w:t>
      </w:r>
      <w:r w:rsidR="006B3F57" w:rsidRPr="006B3F57">
        <w:rPr>
          <w:lang w:val="ru-RU"/>
        </w:rPr>
        <w:t xml:space="preserve"> правами в аудиовизуальном секторе</w:t>
      </w:r>
      <w:r w:rsidRPr="006B3F57">
        <w:rPr>
          <w:lang w:val="ru-RU"/>
        </w:rPr>
        <w:t xml:space="preserve">, </w:t>
      </w:r>
      <w:r w:rsidR="006B3F57">
        <w:rPr>
          <w:lang w:val="ru-RU"/>
        </w:rPr>
        <w:t>подготовленного</w:t>
      </w:r>
      <w:r w:rsidR="006B3F57" w:rsidRPr="006B3F57">
        <w:rPr>
          <w:lang w:val="ru-RU"/>
        </w:rPr>
        <w:t xml:space="preserve"> </w:t>
      </w:r>
      <w:r w:rsidR="006B3F57">
        <w:rPr>
          <w:lang w:val="ru-RU"/>
        </w:rPr>
        <w:t>в</w:t>
      </w:r>
      <w:r w:rsidR="006B3F57" w:rsidRPr="006B3F57">
        <w:rPr>
          <w:lang w:val="ru-RU"/>
        </w:rPr>
        <w:t xml:space="preserve"> </w:t>
      </w:r>
      <w:r w:rsidR="006B3F57">
        <w:rPr>
          <w:lang w:val="ru-RU"/>
        </w:rPr>
        <w:t>рамках</w:t>
      </w:r>
      <w:r w:rsidR="006B3F57" w:rsidRPr="006B3F57">
        <w:rPr>
          <w:lang w:val="ru-RU"/>
        </w:rPr>
        <w:t xml:space="preserve"> </w:t>
      </w:r>
      <w:r w:rsidR="006B3F57">
        <w:rPr>
          <w:lang w:val="ru-RU"/>
        </w:rPr>
        <w:t>проекта</w:t>
      </w:r>
      <w:r w:rsidR="006B3F57" w:rsidRPr="006B3F57">
        <w:rPr>
          <w:lang w:val="ru-RU"/>
        </w:rPr>
        <w:t xml:space="preserve"> </w:t>
      </w:r>
      <w:r w:rsidR="006B3F57">
        <w:rPr>
          <w:lang w:val="ru-RU"/>
        </w:rPr>
        <w:t>об</w:t>
      </w:r>
      <w:r w:rsidR="006B3F57" w:rsidRPr="006B3F57">
        <w:rPr>
          <w:lang w:val="ru-RU"/>
        </w:rPr>
        <w:t xml:space="preserve"> </w:t>
      </w:r>
      <w:r w:rsidR="006B3F57">
        <w:rPr>
          <w:lang w:val="ru-RU"/>
        </w:rPr>
        <w:t>укреплении</w:t>
      </w:r>
      <w:r w:rsidR="006B3F57" w:rsidRPr="006B3F57">
        <w:rPr>
          <w:lang w:val="ru-RU"/>
        </w:rPr>
        <w:t xml:space="preserve"> и развити</w:t>
      </w:r>
      <w:r w:rsidR="006B3F57">
        <w:rPr>
          <w:lang w:val="ru-RU"/>
        </w:rPr>
        <w:t>и</w:t>
      </w:r>
      <w:r w:rsidR="006B3F57" w:rsidRPr="006B3F57">
        <w:rPr>
          <w:lang w:val="ru-RU"/>
        </w:rPr>
        <w:t xml:space="preserve"> аудиовизуального сектора в Буркина-Фасо и некоторых других африканских странах</w:t>
      </w:r>
      <w:r w:rsidRPr="006B3F57">
        <w:rPr>
          <w:lang w:val="ru-RU"/>
        </w:rPr>
        <w:t xml:space="preserve"> (</w:t>
      </w:r>
      <w:r>
        <w:t>CDIP</w:t>
      </w:r>
      <w:r w:rsidRPr="006B3F57">
        <w:rPr>
          <w:lang w:val="ru-RU"/>
        </w:rPr>
        <w:t xml:space="preserve">/9/13).  </w:t>
      </w:r>
      <w:r w:rsidR="00381D77">
        <w:rPr>
          <w:lang w:val="ru-RU"/>
        </w:rPr>
        <w:t>Исследование</w:t>
      </w:r>
      <w:r w:rsidR="00381D77" w:rsidRPr="00381D77">
        <w:rPr>
          <w:lang w:val="ru-RU"/>
        </w:rPr>
        <w:t xml:space="preserve"> </w:t>
      </w:r>
      <w:r w:rsidR="00381D77">
        <w:rPr>
          <w:lang w:val="ru-RU"/>
        </w:rPr>
        <w:t>было</w:t>
      </w:r>
      <w:r w:rsidR="00381D77" w:rsidRPr="00381D77">
        <w:rPr>
          <w:lang w:val="ru-RU"/>
        </w:rPr>
        <w:t xml:space="preserve"> </w:t>
      </w:r>
      <w:r w:rsidR="00381D77">
        <w:rPr>
          <w:lang w:val="ru-RU"/>
        </w:rPr>
        <w:t>подготовлено</w:t>
      </w:r>
      <w:r w:rsidRPr="00381D77">
        <w:rPr>
          <w:lang w:val="ru-RU"/>
        </w:rPr>
        <w:t xml:space="preserve"> </w:t>
      </w:r>
      <w:r w:rsidR="00381D77" w:rsidRPr="00381D77">
        <w:rPr>
          <w:lang w:val="ru-RU"/>
        </w:rPr>
        <w:t>г-жой Тарьей Коскинен-Ольссон, международным консультантом, «</w:t>
      </w:r>
      <w:r w:rsidR="00381D77" w:rsidRPr="00381D77">
        <w:t>Olsson</w:t>
      </w:r>
      <w:r w:rsidR="00381D77" w:rsidRPr="00381D77">
        <w:rPr>
          <w:lang w:val="ru-RU"/>
        </w:rPr>
        <w:t xml:space="preserve"> &amp; </w:t>
      </w:r>
      <w:r w:rsidR="00381D77" w:rsidRPr="00381D77">
        <w:t>Koskinen</w:t>
      </w:r>
      <w:r w:rsidR="00381D77" w:rsidRPr="00381D77">
        <w:rPr>
          <w:lang w:val="ru-RU"/>
        </w:rPr>
        <w:t xml:space="preserve"> </w:t>
      </w:r>
      <w:r w:rsidR="00381D77" w:rsidRPr="00381D77">
        <w:t>Consulting</w:t>
      </w:r>
      <w:r w:rsidR="00381D77" w:rsidRPr="00381D77">
        <w:rPr>
          <w:lang w:val="ru-RU"/>
        </w:rPr>
        <w:t xml:space="preserve"> </w:t>
      </w:r>
      <w:r w:rsidR="00381D77" w:rsidRPr="00381D77">
        <w:t>Oy</w:t>
      </w:r>
      <w:r w:rsidR="00381D77" w:rsidRPr="00381D77">
        <w:rPr>
          <w:lang w:val="ru-RU"/>
        </w:rPr>
        <w:t>», Хельсинки, Финляндия</w:t>
      </w:r>
      <w:r w:rsidRPr="00381D77">
        <w:rPr>
          <w:lang w:val="ru-RU"/>
        </w:rPr>
        <w:t>.</w:t>
      </w:r>
    </w:p>
    <w:p w:rsidR="00D65535" w:rsidRPr="00381D77" w:rsidRDefault="00D65535" w:rsidP="00D65535">
      <w:pPr>
        <w:rPr>
          <w:lang w:val="ru-RU"/>
        </w:rPr>
      </w:pPr>
    </w:p>
    <w:p w:rsidR="00D65535" w:rsidRPr="005649DE" w:rsidRDefault="00D65535" w:rsidP="00D65535">
      <w:pPr>
        <w:ind w:left="5103"/>
        <w:rPr>
          <w:rFonts w:eastAsia="Times New Roman" w:cs="Times New Roman"/>
          <w:i/>
          <w:szCs w:val="22"/>
          <w:lang w:val="ru-RU" w:eastAsia="en-US"/>
        </w:rPr>
      </w:pPr>
      <w:r w:rsidRPr="005649DE">
        <w:rPr>
          <w:rFonts w:eastAsia="Times New Roman" w:cs="Times New Roman"/>
          <w:i/>
          <w:szCs w:val="22"/>
          <w:lang w:val="ru-RU" w:eastAsia="en-US"/>
        </w:rPr>
        <w:t>2.</w:t>
      </w:r>
      <w:r w:rsidRPr="005649DE">
        <w:rPr>
          <w:rFonts w:eastAsia="Times New Roman" w:cs="Times New Roman"/>
          <w:i/>
          <w:szCs w:val="22"/>
          <w:lang w:val="ru-RU" w:eastAsia="en-US"/>
        </w:rPr>
        <w:tab/>
      </w:r>
      <w:r w:rsidR="005649DE">
        <w:rPr>
          <w:i/>
          <w:lang w:val="ru-RU"/>
        </w:rPr>
        <w:t>КРИС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предлагается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принять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к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сведению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информацию</w:t>
      </w:r>
      <w:r w:rsidR="005649DE" w:rsidRPr="00526CB9">
        <w:rPr>
          <w:i/>
          <w:lang w:val="ru-RU"/>
        </w:rPr>
        <w:t xml:space="preserve">, </w:t>
      </w:r>
      <w:r w:rsidR="005649DE">
        <w:rPr>
          <w:i/>
          <w:lang w:val="ru-RU"/>
        </w:rPr>
        <w:t>содержащуюся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в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приложении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к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настоящему</w:t>
      </w:r>
      <w:r w:rsidR="005649DE" w:rsidRPr="00526CB9">
        <w:rPr>
          <w:i/>
          <w:lang w:val="ru-RU"/>
        </w:rPr>
        <w:t xml:space="preserve"> </w:t>
      </w:r>
      <w:r w:rsidR="005649DE">
        <w:rPr>
          <w:i/>
          <w:lang w:val="ru-RU"/>
        </w:rPr>
        <w:t>документу</w:t>
      </w:r>
      <w:r w:rsidRPr="005649DE">
        <w:rPr>
          <w:rFonts w:eastAsia="Times New Roman" w:cs="Times New Roman"/>
          <w:i/>
          <w:szCs w:val="22"/>
          <w:lang w:val="ru-RU" w:eastAsia="en-US"/>
        </w:rPr>
        <w:t>.</w:t>
      </w:r>
    </w:p>
    <w:p w:rsidR="00D65535" w:rsidRPr="005649DE" w:rsidRDefault="00D65535" w:rsidP="00D65535">
      <w:pPr>
        <w:ind w:left="5103"/>
        <w:rPr>
          <w:rFonts w:eastAsia="Times New Roman" w:cs="Times New Roman"/>
          <w:i/>
          <w:szCs w:val="22"/>
          <w:lang w:val="ru-RU" w:eastAsia="en-US"/>
        </w:rPr>
      </w:pPr>
    </w:p>
    <w:p w:rsidR="00D65535" w:rsidRPr="005649DE" w:rsidRDefault="00D65535" w:rsidP="00D65535">
      <w:pPr>
        <w:ind w:left="5103"/>
        <w:rPr>
          <w:rFonts w:eastAsia="Times New Roman" w:cs="Times New Roman"/>
          <w:i/>
          <w:szCs w:val="22"/>
          <w:lang w:val="ru-RU" w:eastAsia="en-US"/>
        </w:rPr>
      </w:pPr>
    </w:p>
    <w:p w:rsidR="00D65535" w:rsidRPr="005649DE" w:rsidRDefault="00D65535" w:rsidP="00D65535">
      <w:pPr>
        <w:ind w:left="5103"/>
        <w:rPr>
          <w:rFonts w:eastAsia="Times New Roman" w:cs="Times New Roman"/>
          <w:i/>
          <w:szCs w:val="22"/>
          <w:lang w:val="ru-RU" w:eastAsia="en-US"/>
        </w:rPr>
      </w:pPr>
    </w:p>
    <w:p w:rsidR="00D65535" w:rsidRPr="00721712" w:rsidRDefault="00D65535" w:rsidP="00D65535">
      <w:pPr>
        <w:ind w:left="5103"/>
        <w:rPr>
          <w:lang w:val="ru-RU"/>
        </w:rPr>
      </w:pPr>
      <w:r w:rsidRPr="00721712">
        <w:rPr>
          <w:rFonts w:eastAsia="Times New Roman"/>
          <w:szCs w:val="22"/>
          <w:lang w:val="ru-RU" w:eastAsia="en-US"/>
        </w:rPr>
        <w:t>[</w:t>
      </w:r>
      <w:r w:rsidR="005649DE">
        <w:rPr>
          <w:lang w:val="ru-RU"/>
        </w:rPr>
        <w:t>Приложение следует</w:t>
      </w:r>
      <w:r w:rsidRPr="00721712">
        <w:rPr>
          <w:rFonts w:eastAsia="Times New Roman"/>
          <w:szCs w:val="22"/>
          <w:lang w:val="ru-RU" w:eastAsia="en-US"/>
        </w:rPr>
        <w:t>]</w:t>
      </w:r>
    </w:p>
    <w:p w:rsidR="002928D3" w:rsidRPr="00721712" w:rsidRDefault="002928D3">
      <w:pPr>
        <w:rPr>
          <w:lang w:val="ru-RU"/>
        </w:rPr>
      </w:pPr>
    </w:p>
    <w:p w:rsidR="00EF387C" w:rsidRPr="00721712" w:rsidRDefault="00EF387C">
      <w:pPr>
        <w:rPr>
          <w:lang w:val="ru-RU"/>
        </w:rPr>
      </w:pPr>
    </w:p>
    <w:p w:rsidR="00EF387C" w:rsidRPr="00721712" w:rsidRDefault="00EF387C">
      <w:pPr>
        <w:rPr>
          <w:lang w:val="ru-RU"/>
        </w:rPr>
        <w:sectPr w:rsidR="00EF387C" w:rsidRPr="00721712" w:rsidSect="00D6553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B07B40" w:rsidRPr="00721712" w:rsidRDefault="00B07B40" w:rsidP="00B07B40">
      <w:pPr>
        <w:rPr>
          <w:b/>
          <w:lang w:val="ru-RU" w:bidi="en-US"/>
        </w:rPr>
      </w:pPr>
    </w:p>
    <w:p w:rsidR="00B07B40" w:rsidRPr="00721712" w:rsidRDefault="00721712" w:rsidP="00B07B40">
      <w:pPr>
        <w:rPr>
          <w:b/>
          <w:lang w:val="ru-RU" w:bidi="en-US"/>
        </w:rPr>
      </w:pPr>
      <w:r>
        <w:rPr>
          <w:b/>
          <w:lang w:val="ru-RU" w:bidi="en-US"/>
        </w:rPr>
        <w:t>Резюме</w:t>
      </w:r>
    </w:p>
    <w:p w:rsidR="00B07B40" w:rsidRPr="00721712" w:rsidRDefault="00B07B40" w:rsidP="00B07B40">
      <w:pPr>
        <w:rPr>
          <w:b/>
          <w:lang w:val="ru-RU" w:bidi="en-US"/>
        </w:rPr>
      </w:pPr>
    </w:p>
    <w:p w:rsidR="00B07B40" w:rsidRPr="00721712" w:rsidRDefault="00721712" w:rsidP="00B07B40">
      <w:pPr>
        <w:rPr>
          <w:i/>
          <w:lang w:val="ru-RU" w:bidi="en-US"/>
        </w:rPr>
      </w:pPr>
      <w:r>
        <w:rPr>
          <w:i/>
          <w:lang w:val="ru-RU" w:bidi="en-US"/>
        </w:rPr>
        <w:t>Настоящее исследование заказано в рамках проекта Повестки дня в области развития (ПДР), озаглавленного «</w:t>
      </w:r>
      <w:r w:rsidRPr="00721712">
        <w:rPr>
          <w:i/>
          <w:lang w:val="ru-RU" w:bidi="en-US"/>
        </w:rPr>
        <w:t>У</w:t>
      </w:r>
      <w:r w:rsidRPr="00721712">
        <w:rPr>
          <w:i/>
          <w:lang w:val="ru-RU"/>
        </w:rPr>
        <w:t>крепление и развитие аудиовизуального сектора в Буркина-Фасо и некоторых других африканских странах</w:t>
      </w:r>
      <w:r>
        <w:rPr>
          <w:lang w:val="ru-RU"/>
        </w:rPr>
        <w:t>»</w:t>
      </w:r>
      <w:r w:rsidR="00B07B40" w:rsidRPr="00B07B40">
        <w:rPr>
          <w:i/>
          <w:vertAlign w:val="superscript"/>
          <w:lang w:bidi="en-US"/>
        </w:rPr>
        <w:footnoteReference w:id="3"/>
      </w:r>
      <w:r w:rsidR="00B07B40" w:rsidRPr="00721712">
        <w:rPr>
          <w:i/>
          <w:lang w:val="ru-RU" w:bidi="en-US"/>
        </w:rPr>
        <w:t xml:space="preserve">. </w:t>
      </w:r>
      <w:r>
        <w:rPr>
          <w:i/>
          <w:lang w:val="ru-RU" w:bidi="en-US"/>
        </w:rPr>
        <w:t>Конечной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целью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проекта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является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укрепление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творчества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и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творческих отраслей в выбранных африканских странах</w:t>
      </w:r>
      <w:r w:rsidR="00B07B40" w:rsidRPr="00721712">
        <w:rPr>
          <w:i/>
          <w:lang w:val="ru-RU" w:bidi="en-US"/>
        </w:rPr>
        <w:t xml:space="preserve">. </w:t>
      </w:r>
      <w:r>
        <w:rPr>
          <w:i/>
          <w:lang w:val="ru-RU" w:bidi="en-US"/>
        </w:rPr>
        <w:t>Это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будет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достигаться</w:t>
      </w:r>
      <w:r w:rsidRPr="00721712">
        <w:rPr>
          <w:i/>
          <w:lang w:val="ru-RU" w:bidi="en-US"/>
        </w:rPr>
        <w:t xml:space="preserve">, </w:t>
      </w:r>
      <w:r>
        <w:rPr>
          <w:i/>
          <w:lang w:val="ru-RU" w:bidi="en-US"/>
        </w:rPr>
        <w:t>в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частности</w:t>
      </w:r>
      <w:r w:rsidRPr="00721712">
        <w:rPr>
          <w:i/>
          <w:lang w:val="ru-RU" w:bidi="en-US"/>
        </w:rPr>
        <w:t xml:space="preserve">, </w:t>
      </w:r>
      <w:r>
        <w:rPr>
          <w:i/>
          <w:lang w:val="ru-RU" w:bidi="en-US"/>
        </w:rPr>
        <w:t>путем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совершенствования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управления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аудиовизуальными</w:t>
      </w:r>
      <w:r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правами</w:t>
      </w:r>
      <w:r w:rsidR="00B07B40"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и повышения прибыльности</w:t>
      </w:r>
      <w:r w:rsidR="00B07B40"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операций, основанных на авторском праве и смежных правах</w:t>
      </w:r>
      <w:r w:rsidR="00B07B40" w:rsidRPr="00721712">
        <w:rPr>
          <w:lang w:val="ru-RU" w:bidi="en-US"/>
        </w:rPr>
        <w:t xml:space="preserve">. </w:t>
      </w:r>
      <w:r>
        <w:rPr>
          <w:lang w:val="ru-RU" w:bidi="en-US"/>
        </w:rPr>
        <w:t>–</w:t>
      </w:r>
      <w:r w:rsidR="00B07B40" w:rsidRPr="00721712">
        <w:rPr>
          <w:lang w:val="ru-RU" w:bidi="en-US"/>
        </w:rPr>
        <w:t xml:space="preserve"> </w:t>
      </w:r>
      <w:r>
        <w:rPr>
          <w:i/>
          <w:lang w:val="ru-RU" w:bidi="en-US"/>
        </w:rPr>
        <w:t>Выбранными странами являются</w:t>
      </w:r>
      <w:r w:rsidR="00B07B40" w:rsidRPr="00721712">
        <w:rPr>
          <w:i/>
          <w:lang w:val="ru-RU" w:bidi="en-US"/>
        </w:rPr>
        <w:t xml:space="preserve"> </w:t>
      </w:r>
      <w:r>
        <w:rPr>
          <w:i/>
          <w:lang w:val="ru-RU" w:bidi="en-US"/>
        </w:rPr>
        <w:t>Буркина-Фасо</w:t>
      </w:r>
      <w:r w:rsidR="00B07B40" w:rsidRPr="00721712">
        <w:rPr>
          <w:i/>
          <w:lang w:val="ru-RU" w:bidi="en-US"/>
        </w:rPr>
        <w:t xml:space="preserve">, </w:t>
      </w:r>
      <w:r>
        <w:rPr>
          <w:i/>
          <w:lang w:val="ru-RU" w:bidi="en-US"/>
        </w:rPr>
        <w:t>Кения и Сенегал</w:t>
      </w:r>
      <w:r w:rsidR="00B07B40" w:rsidRPr="00721712">
        <w:rPr>
          <w:i/>
          <w:lang w:val="ru-RU" w:bidi="en-US"/>
        </w:rPr>
        <w:t>.</w:t>
      </w:r>
    </w:p>
    <w:p w:rsidR="00B07B40" w:rsidRPr="00721712" w:rsidRDefault="00B07B40" w:rsidP="00B07B40">
      <w:pPr>
        <w:rPr>
          <w:i/>
          <w:lang w:val="ru-RU" w:bidi="en-US"/>
        </w:rPr>
      </w:pPr>
      <w:r w:rsidRPr="00721712">
        <w:rPr>
          <w:i/>
          <w:lang w:val="ru-RU" w:bidi="en-US"/>
        </w:rPr>
        <w:t xml:space="preserve"> </w:t>
      </w:r>
    </w:p>
    <w:p w:rsidR="00B07B40" w:rsidRPr="00AE5FCE" w:rsidRDefault="00AE5FCE" w:rsidP="00B07B40">
      <w:pPr>
        <w:rPr>
          <w:lang w:val="ru-RU" w:bidi="en-US"/>
        </w:rPr>
      </w:pPr>
      <w:r>
        <w:rPr>
          <w:lang w:val="ru-RU" w:bidi="en-US"/>
        </w:rPr>
        <w:t>В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настоящем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резюме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вначале</w:t>
      </w:r>
      <w:r w:rsidRPr="00AE5FCE">
        <w:rPr>
          <w:lang w:val="ru-RU" w:bidi="en-US"/>
        </w:rPr>
        <w:t xml:space="preserve"> </w:t>
      </w:r>
      <w:r w:rsidR="00B07B40" w:rsidRPr="00AE5FCE">
        <w:rPr>
          <w:lang w:val="ru-RU" w:bidi="en-US"/>
        </w:rPr>
        <w:t xml:space="preserve"> </w:t>
      </w:r>
      <w:r>
        <w:rPr>
          <w:lang w:val="ru-RU" w:bidi="en-US"/>
        </w:rPr>
        <w:t>идет речь о том, как функционирует управление аудиовизуальными правами, а затем излагаются основные заключения, сделанные в выбранных странах</w:t>
      </w:r>
      <w:r w:rsidR="00B07B40" w:rsidRPr="00AE5FCE">
        <w:rPr>
          <w:lang w:val="ru-RU" w:bidi="en-US"/>
        </w:rPr>
        <w:t xml:space="preserve">. </w:t>
      </w:r>
      <w:r>
        <w:rPr>
          <w:lang w:val="ru-RU" w:bidi="en-US"/>
        </w:rPr>
        <w:t>Оно завершается тремя главными выводами для достижения целей проекта</w:t>
      </w:r>
      <w:r w:rsidR="00B07B40" w:rsidRPr="00AE5FCE">
        <w:rPr>
          <w:lang w:val="ru-RU" w:bidi="en-US"/>
        </w:rPr>
        <w:t xml:space="preserve">. </w:t>
      </w:r>
    </w:p>
    <w:p w:rsidR="00B07B40" w:rsidRPr="00AE5FCE" w:rsidRDefault="00B07B40" w:rsidP="00B07B40">
      <w:pPr>
        <w:rPr>
          <w:u w:val="single"/>
          <w:lang w:val="ru-RU" w:bidi="en-US"/>
        </w:rPr>
      </w:pPr>
    </w:p>
    <w:p w:rsidR="00ED5813" w:rsidRPr="00AE5FCE" w:rsidRDefault="00ED5813" w:rsidP="00B07B40">
      <w:pPr>
        <w:rPr>
          <w:u w:val="single"/>
          <w:lang w:val="ru-RU" w:bidi="en-US"/>
        </w:rPr>
      </w:pPr>
    </w:p>
    <w:p w:rsidR="00B07B40" w:rsidRPr="00721712" w:rsidRDefault="00721712" w:rsidP="00B07B40">
      <w:pPr>
        <w:rPr>
          <w:b/>
          <w:lang w:val="ru-RU" w:bidi="en-US"/>
        </w:rPr>
      </w:pPr>
      <w:r>
        <w:rPr>
          <w:b/>
          <w:lang w:val="ru-RU" w:bidi="en-US"/>
        </w:rPr>
        <w:t>Управление аудиовизуальными правами</w:t>
      </w:r>
    </w:p>
    <w:p w:rsidR="00B07B40" w:rsidRPr="00AE5FCE" w:rsidRDefault="00B07B40" w:rsidP="00B07B40">
      <w:pPr>
        <w:rPr>
          <w:lang w:val="ru-RU" w:bidi="en-US"/>
        </w:rPr>
      </w:pPr>
    </w:p>
    <w:p w:rsidR="00B07B40" w:rsidRPr="00AE5FCE" w:rsidRDefault="00AE5FCE" w:rsidP="00B07B40">
      <w:pPr>
        <w:rPr>
          <w:lang w:val="ru-RU" w:bidi="en-US"/>
        </w:rPr>
      </w:pPr>
      <w:r>
        <w:rPr>
          <w:lang w:val="ru-RU" w:bidi="en-US"/>
        </w:rPr>
        <w:t>Аудиовизуальная индустрия играет важную роль в обществе, как в экономическом, так и в культурном отношении. Аудиовизуальные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произведения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являются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результатом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совместных</w:t>
      </w:r>
      <w:r w:rsidRPr="00AE5FCE">
        <w:rPr>
          <w:lang w:val="ru-RU" w:bidi="en-US"/>
        </w:rPr>
        <w:t xml:space="preserve"> </w:t>
      </w:r>
      <w:r>
        <w:rPr>
          <w:lang w:val="ru-RU" w:bidi="en-US"/>
        </w:rPr>
        <w:t>усилий</w:t>
      </w:r>
      <w:r w:rsidR="00B07B40" w:rsidRPr="00AE5FCE">
        <w:rPr>
          <w:lang w:val="ru-RU" w:bidi="en-US"/>
        </w:rPr>
        <w:t xml:space="preserve"> </w:t>
      </w:r>
      <w:r>
        <w:rPr>
          <w:i/>
          <w:lang w:val="ru-RU" w:bidi="en-US"/>
        </w:rPr>
        <w:t>творческих работников</w:t>
      </w:r>
      <w:r w:rsidR="00B07B40" w:rsidRPr="00AE5FCE">
        <w:rPr>
          <w:lang w:val="ru-RU" w:bidi="en-US"/>
        </w:rPr>
        <w:t xml:space="preserve">, </w:t>
      </w:r>
      <w:r>
        <w:rPr>
          <w:lang w:val="ru-RU" w:bidi="en-US"/>
        </w:rPr>
        <w:t>таких как сценаристы,</w:t>
      </w:r>
      <w:r w:rsidR="00B07B40" w:rsidRPr="00AE5FCE">
        <w:rPr>
          <w:lang w:val="ru-RU" w:bidi="en-US"/>
        </w:rPr>
        <w:t xml:space="preserve"> </w:t>
      </w:r>
      <w:r>
        <w:rPr>
          <w:lang w:val="ru-RU" w:bidi="en-US"/>
        </w:rPr>
        <w:t xml:space="preserve">кинорежиссеры, композиторы и актеры, и </w:t>
      </w:r>
      <w:r>
        <w:rPr>
          <w:i/>
          <w:lang w:val="ru-RU" w:bidi="en-US"/>
        </w:rPr>
        <w:t>финансирующих партнеров</w:t>
      </w:r>
      <w:r w:rsidR="00B07B40" w:rsidRPr="00AE5FCE">
        <w:rPr>
          <w:lang w:val="ru-RU" w:bidi="en-US"/>
        </w:rPr>
        <w:t xml:space="preserve">, </w:t>
      </w:r>
      <w:r>
        <w:rPr>
          <w:lang w:val="ru-RU" w:bidi="en-US"/>
        </w:rPr>
        <w:t>таких как кинопродюсеры и телевещатели</w:t>
      </w:r>
      <w:r w:rsidR="00B07B40" w:rsidRPr="00AE5FCE">
        <w:rPr>
          <w:lang w:val="ru-RU" w:bidi="en-US"/>
        </w:rPr>
        <w:t xml:space="preserve">.  </w:t>
      </w:r>
    </w:p>
    <w:p w:rsidR="00B07B40" w:rsidRPr="00AE5FCE" w:rsidRDefault="00B07B40" w:rsidP="00B07B40">
      <w:pPr>
        <w:rPr>
          <w:lang w:val="ru-RU" w:bidi="en-US"/>
        </w:rPr>
      </w:pPr>
    </w:p>
    <w:p w:rsidR="00B07B40" w:rsidRPr="005D5D90" w:rsidRDefault="00AE5FCE" w:rsidP="00B07B40">
      <w:pPr>
        <w:rPr>
          <w:lang w:val="ru-RU" w:bidi="en-US"/>
        </w:rPr>
      </w:pPr>
      <w:r>
        <w:rPr>
          <w:lang w:val="ru-RU" w:bidi="en-US"/>
        </w:rPr>
        <w:t>Обычно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между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творческими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работниками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финансирующими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партнерами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существуют</w:t>
      </w:r>
      <w:r w:rsidR="00B07B40" w:rsidRPr="005D5D90">
        <w:rPr>
          <w:lang w:val="ru-RU" w:bidi="en-US"/>
        </w:rPr>
        <w:t xml:space="preserve"> </w:t>
      </w:r>
      <w:r w:rsidR="005D5D90">
        <w:rPr>
          <w:i/>
          <w:lang w:val="ru-RU" w:bidi="en-US"/>
        </w:rPr>
        <w:t>договорные отношения</w:t>
      </w:r>
      <w:r w:rsidR="00B07B40" w:rsidRPr="005D5D90">
        <w:rPr>
          <w:lang w:val="ru-RU" w:bidi="en-US"/>
        </w:rPr>
        <w:t xml:space="preserve">. </w:t>
      </w:r>
      <w:r w:rsidR="005D5D90">
        <w:rPr>
          <w:lang w:val="ru-RU" w:bidi="en-US"/>
        </w:rPr>
        <w:t>Договоры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касаются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вопросов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трудоустройства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в</w:t>
      </w:r>
      <w:r w:rsidR="00B07B4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кинопромышленности и вопросов, касающихся прав на коммерческое использование и связанного с ним</w:t>
      </w:r>
      <w:r w:rsidR="00B07B4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вознаграждения</w:t>
      </w:r>
      <w:r w:rsidR="00B07B40" w:rsidRPr="005D5D90">
        <w:rPr>
          <w:lang w:val="ru-RU" w:bidi="en-US"/>
        </w:rPr>
        <w:t xml:space="preserve">. </w:t>
      </w:r>
      <w:r w:rsidR="005D5D90">
        <w:rPr>
          <w:lang w:val="ru-RU" w:bidi="en-US"/>
        </w:rPr>
        <w:t>Поскольку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аудиовизуальные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произведения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показываются</w:t>
      </w:r>
      <w:r w:rsidR="005D5D9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в</w:t>
      </w:r>
      <w:r w:rsidR="00B07B40" w:rsidRPr="005D5D90">
        <w:rPr>
          <w:lang w:val="ru-RU" w:bidi="en-US"/>
        </w:rPr>
        <w:t xml:space="preserve"> </w:t>
      </w:r>
      <w:r w:rsidR="005D5D90">
        <w:rPr>
          <w:lang w:val="ru-RU" w:bidi="en-US"/>
        </w:rPr>
        <w:t>различных помещениях и средах</w:t>
      </w:r>
      <w:r w:rsidR="00B07B40" w:rsidRPr="005D5D90">
        <w:rPr>
          <w:lang w:val="ru-RU" w:bidi="en-US"/>
        </w:rPr>
        <w:t xml:space="preserve">, </w:t>
      </w:r>
      <w:r w:rsidR="005D5D90">
        <w:rPr>
          <w:lang w:val="ru-RU" w:bidi="en-US"/>
        </w:rPr>
        <w:t>таких как кино</w:t>
      </w:r>
      <w:r w:rsidR="00B07B40" w:rsidRPr="005D5D90">
        <w:rPr>
          <w:lang w:val="ru-RU" w:bidi="en-US"/>
        </w:rPr>
        <w:t xml:space="preserve">, </w:t>
      </w:r>
      <w:r w:rsidR="005D5D90">
        <w:rPr>
          <w:lang w:val="ru-RU" w:bidi="en-US"/>
        </w:rPr>
        <w:t>телевидение</w:t>
      </w:r>
      <w:r w:rsidR="00B07B40" w:rsidRPr="005D5D90">
        <w:rPr>
          <w:lang w:val="ru-RU" w:bidi="en-US"/>
        </w:rPr>
        <w:t xml:space="preserve">, </w:t>
      </w:r>
      <w:r w:rsidR="005D5D90">
        <w:rPr>
          <w:lang w:val="ru-RU" w:bidi="en-US"/>
        </w:rPr>
        <w:t>домашнее видео</w:t>
      </w:r>
      <w:r w:rsidR="00B07B40" w:rsidRPr="005D5D90">
        <w:rPr>
          <w:lang w:val="ru-RU" w:bidi="en-US"/>
        </w:rPr>
        <w:t xml:space="preserve">, </w:t>
      </w:r>
      <w:r w:rsidR="005D5D90">
        <w:rPr>
          <w:lang w:val="ru-RU" w:bidi="en-US"/>
        </w:rPr>
        <w:t>кабельное и спутниковое вещание и Интернет, договоры играют важную роль</w:t>
      </w:r>
      <w:r w:rsidR="00B07B40" w:rsidRPr="005D5D90">
        <w:rPr>
          <w:lang w:val="ru-RU" w:bidi="en-US"/>
        </w:rPr>
        <w:t xml:space="preserve">. </w:t>
      </w:r>
    </w:p>
    <w:p w:rsidR="00B07B40" w:rsidRPr="005D5D90" w:rsidRDefault="00B07B40" w:rsidP="00B07B40">
      <w:pPr>
        <w:rPr>
          <w:lang w:val="ru-RU" w:bidi="en-US"/>
        </w:rPr>
      </w:pPr>
    </w:p>
    <w:p w:rsidR="00B07B40" w:rsidRPr="005D5D90" w:rsidRDefault="005D5D90" w:rsidP="00B07B40">
      <w:pPr>
        <w:rPr>
          <w:lang w:val="ru-RU" w:bidi="en-US"/>
        </w:rPr>
      </w:pPr>
      <w:r>
        <w:rPr>
          <w:lang w:val="ru-RU" w:bidi="en-US"/>
        </w:rPr>
        <w:t>Переговоры о заключении договора могут вестись различными путями</w:t>
      </w:r>
      <w:r w:rsidR="00B07B40" w:rsidRPr="005D5D90">
        <w:rPr>
          <w:lang w:val="ru-RU" w:bidi="en-US"/>
        </w:rPr>
        <w:t>:</w:t>
      </w:r>
    </w:p>
    <w:p w:rsidR="00B07B40" w:rsidRPr="005D5D90" w:rsidRDefault="00B07B40" w:rsidP="00B07B40">
      <w:pPr>
        <w:rPr>
          <w:lang w:val="ru-RU" w:bidi="en-US"/>
        </w:rPr>
      </w:pPr>
    </w:p>
    <w:p w:rsidR="00B07B40" w:rsidRPr="005D5D90" w:rsidRDefault="005D5D90" w:rsidP="002A64A1">
      <w:pPr>
        <w:pStyle w:val="ONUME"/>
        <w:rPr>
          <w:lang w:val="ru-RU" w:bidi="en-US"/>
        </w:rPr>
      </w:pPr>
      <w:r>
        <w:rPr>
          <w:lang w:val="ru-RU" w:bidi="en-US"/>
        </w:rPr>
        <w:t>индивидуально</w:t>
      </w:r>
      <w:r w:rsidRPr="005D5D90">
        <w:rPr>
          <w:lang w:val="ru-RU" w:bidi="en-US"/>
        </w:rPr>
        <w:t xml:space="preserve"> </w:t>
      </w:r>
      <w:r>
        <w:rPr>
          <w:lang w:val="ru-RU" w:bidi="en-US"/>
        </w:rPr>
        <w:t>между</w:t>
      </w:r>
      <w:r w:rsidR="00B07B40" w:rsidRPr="005D5D90">
        <w:rPr>
          <w:lang w:val="ru-RU" w:bidi="en-US"/>
        </w:rPr>
        <w:t xml:space="preserve"> </w:t>
      </w:r>
      <w:r>
        <w:rPr>
          <w:lang w:val="ru-RU" w:bidi="en-US"/>
        </w:rPr>
        <w:t>автором или исполнителем и продюсером</w:t>
      </w:r>
      <w:r w:rsidR="002A64A1" w:rsidRPr="005D5D90">
        <w:rPr>
          <w:lang w:val="ru-RU" w:bidi="en-US"/>
        </w:rPr>
        <w:t>;</w:t>
      </w:r>
    </w:p>
    <w:p w:rsidR="00B07B40" w:rsidRPr="005D5D90" w:rsidRDefault="005D5D90" w:rsidP="002A64A1">
      <w:pPr>
        <w:pStyle w:val="ONUME"/>
        <w:rPr>
          <w:lang w:val="ru-RU" w:bidi="en-US"/>
        </w:rPr>
      </w:pPr>
      <w:r>
        <w:rPr>
          <w:lang w:val="ru-RU" w:bidi="en-US"/>
        </w:rPr>
        <w:t>на коллективной основе между ассоциациями и гильдиями, представляющими стороны</w:t>
      </w:r>
      <w:r w:rsidR="002A64A1" w:rsidRPr="005D5D90">
        <w:rPr>
          <w:lang w:val="ru-RU" w:bidi="en-US"/>
        </w:rPr>
        <w:t>;</w:t>
      </w:r>
    </w:p>
    <w:p w:rsidR="00B07B40" w:rsidRPr="00297163" w:rsidRDefault="00297163" w:rsidP="002A64A1">
      <w:pPr>
        <w:pStyle w:val="ONUME"/>
        <w:rPr>
          <w:lang w:val="ru-RU" w:bidi="en-US"/>
        </w:rPr>
      </w:pPr>
      <w:r>
        <w:rPr>
          <w:lang w:val="ru-RU" w:bidi="en-US"/>
        </w:rPr>
        <w:t>организациями коллективного управления</w:t>
      </w:r>
      <w:r w:rsidR="00B07B40" w:rsidRPr="00297163">
        <w:rPr>
          <w:lang w:val="ru-RU" w:bidi="en-US"/>
        </w:rPr>
        <w:t xml:space="preserve"> (</w:t>
      </w:r>
      <w:r>
        <w:rPr>
          <w:lang w:val="ru-RU" w:bidi="en-US"/>
        </w:rPr>
        <w:t>ОКУ</w:t>
      </w:r>
      <w:r w:rsidR="00B07B40" w:rsidRPr="00297163">
        <w:rPr>
          <w:lang w:val="ru-RU" w:bidi="en-US"/>
        </w:rPr>
        <w:t>)</w:t>
      </w:r>
      <w:r>
        <w:rPr>
          <w:lang w:val="ru-RU" w:bidi="en-US"/>
        </w:rPr>
        <w:t>,</w:t>
      </w:r>
      <w:r w:rsidR="00B07B40" w:rsidRPr="00297163">
        <w:rPr>
          <w:lang w:val="ru-RU" w:bidi="en-US"/>
        </w:rPr>
        <w:t xml:space="preserve"> </w:t>
      </w:r>
      <w:r>
        <w:rPr>
          <w:lang w:val="ru-RU" w:bidi="en-US"/>
        </w:rPr>
        <w:t>представляющими правообладателей</w:t>
      </w:r>
      <w:r w:rsidR="002A64A1" w:rsidRPr="00297163">
        <w:rPr>
          <w:lang w:val="ru-RU" w:bidi="en-US"/>
        </w:rPr>
        <w:t xml:space="preserve">;  </w:t>
      </w:r>
      <w:r>
        <w:rPr>
          <w:lang w:val="ru-RU" w:bidi="en-US"/>
        </w:rPr>
        <w:t>и</w:t>
      </w:r>
      <w:r w:rsidR="00B07B40" w:rsidRPr="00297163">
        <w:rPr>
          <w:lang w:val="ru-RU" w:bidi="en-US"/>
        </w:rPr>
        <w:t xml:space="preserve"> </w:t>
      </w:r>
    </w:p>
    <w:p w:rsidR="00B07B40" w:rsidRPr="00B07B40" w:rsidRDefault="00297163" w:rsidP="002A64A1">
      <w:pPr>
        <w:pStyle w:val="ONUME"/>
        <w:rPr>
          <w:lang w:bidi="en-US"/>
        </w:rPr>
      </w:pPr>
      <w:r>
        <w:rPr>
          <w:lang w:val="ru-RU" w:bidi="en-US"/>
        </w:rPr>
        <w:t>посредством сочетания указанных вариантов</w:t>
      </w:r>
      <w:r w:rsidR="00B07B40" w:rsidRPr="00B07B40">
        <w:rPr>
          <w:lang w:bidi="en-US"/>
        </w:rPr>
        <w:t xml:space="preserve">. </w:t>
      </w:r>
    </w:p>
    <w:p w:rsidR="00B07B40" w:rsidRPr="00B07B40" w:rsidRDefault="00B07B40" w:rsidP="00B07B40">
      <w:pPr>
        <w:rPr>
          <w:lang w:bidi="en-US"/>
        </w:rPr>
      </w:pPr>
    </w:p>
    <w:p w:rsidR="00B07B40" w:rsidRPr="002164FE" w:rsidRDefault="00707002" w:rsidP="00B07B40">
      <w:pPr>
        <w:rPr>
          <w:lang w:val="ru-RU" w:bidi="en-US"/>
        </w:rPr>
      </w:pPr>
      <w:r>
        <w:rPr>
          <w:lang w:val="ru-RU" w:bidi="en-US"/>
        </w:rPr>
        <w:t>Разные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страны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выбирают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различные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методы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ведения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переговоров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с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учетом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их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истории</w:t>
      </w:r>
      <w:r w:rsidRPr="00707002">
        <w:rPr>
          <w:lang w:val="ru-RU" w:bidi="en-US"/>
        </w:rPr>
        <w:t xml:space="preserve">, </w:t>
      </w:r>
      <w:r>
        <w:rPr>
          <w:lang w:val="ru-RU" w:bidi="en-US"/>
        </w:rPr>
        <w:t>инфраструктуры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силы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партнеров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по</w:t>
      </w:r>
      <w:r w:rsidRPr="00707002">
        <w:rPr>
          <w:lang w:val="ru-RU" w:bidi="en-US"/>
        </w:rPr>
        <w:t xml:space="preserve"> </w:t>
      </w:r>
      <w:r>
        <w:rPr>
          <w:lang w:val="ru-RU" w:bidi="en-US"/>
        </w:rPr>
        <w:t>переговорам</w:t>
      </w:r>
      <w:r w:rsidRPr="00707002">
        <w:rPr>
          <w:lang w:val="ru-RU" w:bidi="en-US"/>
        </w:rPr>
        <w:t>.</w:t>
      </w:r>
      <w:r>
        <w:rPr>
          <w:lang w:val="ru-RU" w:bidi="en-US"/>
        </w:rPr>
        <w:t xml:space="preserve"> Нет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никаких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одинаковых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для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всех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ситуаций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решений</w:t>
      </w:r>
      <w:r w:rsidRPr="002164FE">
        <w:rPr>
          <w:lang w:val="ru-RU" w:bidi="en-US"/>
        </w:rPr>
        <w:t xml:space="preserve">; </w:t>
      </w:r>
      <w:r>
        <w:rPr>
          <w:lang w:val="ru-RU" w:bidi="en-US"/>
        </w:rPr>
        <w:t>скорее</w:t>
      </w:r>
      <w:r w:rsidRPr="002164FE">
        <w:rPr>
          <w:lang w:val="ru-RU" w:bidi="en-US"/>
        </w:rPr>
        <w:t xml:space="preserve">, </w:t>
      </w:r>
      <w:r>
        <w:rPr>
          <w:lang w:val="ru-RU" w:bidi="en-US"/>
        </w:rPr>
        <w:t>кажд</w:t>
      </w:r>
      <w:r w:rsidR="002164FE">
        <w:rPr>
          <w:lang w:val="ru-RU" w:bidi="en-US"/>
        </w:rPr>
        <w:t>ой стране нужно найти такой метод, который соответствует местным условиям</w:t>
      </w:r>
      <w:r w:rsidR="00B07B40" w:rsidRPr="002164FE">
        <w:rPr>
          <w:lang w:val="ru-RU" w:bidi="en-US"/>
        </w:rPr>
        <w:t xml:space="preserve">. </w:t>
      </w:r>
    </w:p>
    <w:p w:rsidR="00B07B40" w:rsidRPr="002164FE" w:rsidRDefault="00B07B40" w:rsidP="00B07B40">
      <w:pPr>
        <w:rPr>
          <w:lang w:val="ru-RU" w:bidi="en-US"/>
        </w:rPr>
      </w:pPr>
    </w:p>
    <w:p w:rsidR="00B07B40" w:rsidRPr="00E230DF" w:rsidRDefault="002164FE" w:rsidP="00B07B40">
      <w:pPr>
        <w:rPr>
          <w:lang w:val="ru-RU" w:bidi="en-US"/>
        </w:rPr>
      </w:pPr>
      <w:r>
        <w:rPr>
          <w:lang w:val="ru-RU" w:bidi="en-US"/>
        </w:rPr>
        <w:t>В странах с сильными ассоциациями и гильдиями, представляющими творческих работников и финансирующих партнеров, переговоры часто проводятся между</w:t>
      </w:r>
      <w:r w:rsidR="00B07B40" w:rsidRPr="002164FE">
        <w:rPr>
          <w:lang w:val="ru-RU" w:bidi="en-US"/>
        </w:rPr>
        <w:t xml:space="preserve"> </w:t>
      </w:r>
      <w:r>
        <w:rPr>
          <w:lang w:val="ru-RU" w:bidi="en-US"/>
        </w:rPr>
        <w:lastRenderedPageBreak/>
        <w:t>представительными органами. Это</w:t>
      </w:r>
      <w:r w:rsidRPr="002164FE">
        <w:rPr>
          <w:lang w:val="ru-RU" w:bidi="en-US"/>
        </w:rPr>
        <w:t xml:space="preserve"> </w:t>
      </w:r>
      <w:r>
        <w:rPr>
          <w:lang w:val="ru-RU" w:bidi="en-US"/>
        </w:rPr>
        <w:t>называется</w:t>
      </w:r>
      <w:r w:rsidRPr="002164FE">
        <w:rPr>
          <w:lang w:val="ru-RU" w:bidi="en-US"/>
        </w:rPr>
        <w:t xml:space="preserve"> </w:t>
      </w:r>
      <w:r w:rsidRPr="002164FE">
        <w:rPr>
          <w:i/>
          <w:lang w:val="ru-RU" w:bidi="en-US"/>
        </w:rPr>
        <w:t>коллективными переговорами о правах</w:t>
      </w:r>
      <w:r w:rsidRPr="002164FE">
        <w:rPr>
          <w:lang w:val="ru-RU" w:bidi="en-US"/>
        </w:rPr>
        <w:t>.</w:t>
      </w:r>
      <w:r>
        <w:rPr>
          <w:lang w:val="ru-RU" w:bidi="en-US"/>
        </w:rPr>
        <w:t xml:space="preserve"> Вознаграждение, выплачиваемое творческим работникам за различные права на коммерческое использование, оговаривается в централизованном порядке. Фактическое вознаграждение выплачивается непосредственно каждым продюсером авторам и исполнителям каждого произведения. </w:t>
      </w:r>
      <w:r w:rsidR="00E230DF">
        <w:rPr>
          <w:lang w:val="ru-RU" w:bidi="en-US"/>
        </w:rPr>
        <w:t>В Соединенных Штатах т</w:t>
      </w:r>
      <w:r>
        <w:rPr>
          <w:lang w:val="ru-RU" w:bidi="en-US"/>
        </w:rPr>
        <w:t>акие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роялти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называются</w:t>
      </w:r>
      <w:r w:rsidR="00B07B40" w:rsidRPr="00E230DF">
        <w:rPr>
          <w:lang w:val="ru-RU" w:bidi="en-US"/>
        </w:rPr>
        <w:t xml:space="preserve"> “</w:t>
      </w:r>
      <w:r w:rsidR="00B07B40" w:rsidRPr="00B07B40">
        <w:rPr>
          <w:lang w:bidi="en-US"/>
        </w:rPr>
        <w:t>residuals</w:t>
      </w:r>
      <w:r w:rsidR="00B07B40" w:rsidRPr="00E230DF">
        <w:rPr>
          <w:lang w:val="ru-RU" w:bidi="en-US"/>
        </w:rPr>
        <w:t xml:space="preserve">” </w:t>
      </w:r>
      <w:r w:rsidR="00E230DF">
        <w:rPr>
          <w:lang w:val="ru-RU" w:bidi="en-US"/>
        </w:rPr>
        <w:t xml:space="preserve">(«авторские гонорары»), а сама система - </w:t>
      </w:r>
      <w:r w:rsidR="00B07B40" w:rsidRPr="00E230DF">
        <w:rPr>
          <w:lang w:val="ru-RU" w:bidi="en-US"/>
        </w:rPr>
        <w:t xml:space="preserve"> “</w:t>
      </w:r>
      <w:r w:rsidR="00B07B40" w:rsidRPr="00B07B40">
        <w:rPr>
          <w:lang w:bidi="en-US"/>
        </w:rPr>
        <w:t>the</w:t>
      </w:r>
      <w:r w:rsidR="00B07B40" w:rsidRPr="00E230DF">
        <w:rPr>
          <w:lang w:val="ru-RU" w:bidi="en-US"/>
        </w:rPr>
        <w:t xml:space="preserve"> </w:t>
      </w:r>
      <w:r w:rsidR="00B07B40" w:rsidRPr="00B07B40">
        <w:rPr>
          <w:lang w:bidi="en-US"/>
        </w:rPr>
        <w:t>guild</w:t>
      </w:r>
      <w:r w:rsidR="00B07B40" w:rsidRPr="00E230DF">
        <w:rPr>
          <w:lang w:val="ru-RU" w:bidi="en-US"/>
        </w:rPr>
        <w:t xml:space="preserve"> </w:t>
      </w:r>
      <w:r w:rsidR="00B07B40" w:rsidRPr="00B07B40">
        <w:rPr>
          <w:lang w:bidi="en-US"/>
        </w:rPr>
        <w:t>system</w:t>
      </w:r>
      <w:r w:rsidR="00B07B40" w:rsidRPr="00E230DF">
        <w:rPr>
          <w:lang w:val="ru-RU" w:bidi="en-US"/>
        </w:rPr>
        <w:t>”</w:t>
      </w:r>
      <w:r w:rsidR="00E230DF">
        <w:rPr>
          <w:lang w:val="ru-RU" w:bidi="en-US"/>
        </w:rPr>
        <w:t xml:space="preserve"> («система гильдий»)</w:t>
      </w:r>
      <w:r w:rsidR="00B07B40" w:rsidRPr="00E230DF">
        <w:rPr>
          <w:lang w:val="ru-RU" w:bidi="en-US"/>
        </w:rPr>
        <w:t xml:space="preserve">. </w:t>
      </w:r>
    </w:p>
    <w:p w:rsidR="00B07B40" w:rsidRPr="00E230DF" w:rsidRDefault="00B07B40" w:rsidP="00B07B40">
      <w:pPr>
        <w:rPr>
          <w:lang w:val="ru-RU" w:bidi="en-US"/>
        </w:rPr>
      </w:pPr>
    </w:p>
    <w:p w:rsidR="00B07B40" w:rsidRPr="006E6436" w:rsidRDefault="00E230DF" w:rsidP="00B07B40">
      <w:pPr>
        <w:rPr>
          <w:lang w:val="ru-RU" w:bidi="en-US"/>
        </w:rPr>
      </w:pPr>
      <w:r>
        <w:rPr>
          <w:lang w:val="ru-RU" w:bidi="en-US"/>
        </w:rPr>
        <w:t>Роялти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могут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также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выплачиваться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 xml:space="preserve">организацией коллективного управления через систему, именуемую </w:t>
      </w:r>
      <w:r w:rsidRPr="00E230DF">
        <w:rPr>
          <w:i/>
          <w:lang w:val="ru-RU" w:bidi="en-US"/>
        </w:rPr>
        <w:t>коллективным управлением правами</w:t>
      </w:r>
      <w:r w:rsidR="00B07B40" w:rsidRPr="00E230DF">
        <w:rPr>
          <w:i/>
          <w:lang w:val="ru-RU" w:bidi="en-US"/>
        </w:rPr>
        <w:t xml:space="preserve">. </w:t>
      </w:r>
      <w:r>
        <w:rPr>
          <w:lang w:val="ru-RU" w:bidi="en-US"/>
        </w:rPr>
        <w:t>Творческие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работники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могут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уполномочить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ОКУ</w:t>
      </w:r>
      <w:r w:rsidRPr="00E230DF">
        <w:rPr>
          <w:lang w:val="ru-RU" w:bidi="en-US"/>
        </w:rPr>
        <w:t xml:space="preserve"> </w:t>
      </w:r>
      <w:r>
        <w:rPr>
          <w:lang w:val="ru-RU" w:bidi="en-US"/>
        </w:rPr>
        <w:t>предоставлять лицензии на все или некоторые права на коммерческое использование и</w:t>
      </w:r>
      <w:r w:rsidR="00B07B40" w:rsidRPr="00E230DF">
        <w:rPr>
          <w:lang w:val="ru-RU" w:bidi="en-US"/>
        </w:rPr>
        <w:t xml:space="preserve"> </w:t>
      </w:r>
      <w:r>
        <w:rPr>
          <w:lang w:val="ru-RU" w:bidi="en-US"/>
        </w:rPr>
        <w:t>собирать плату за это</w:t>
      </w:r>
      <w:r w:rsidR="00B07B40" w:rsidRPr="00E230DF">
        <w:rPr>
          <w:lang w:val="ru-RU" w:bidi="en-US"/>
        </w:rPr>
        <w:t xml:space="preserve">. </w:t>
      </w:r>
      <w:r>
        <w:rPr>
          <w:lang w:val="ru-RU" w:bidi="en-US"/>
        </w:rPr>
        <w:t>Так, например, обстоит дело во Франции. Такую систему можно назвать коллективным управлением</w:t>
      </w:r>
      <w:r w:rsidR="00B07B40" w:rsidRPr="00E230DF">
        <w:rPr>
          <w:lang w:val="ru-RU" w:bidi="en-US"/>
        </w:rPr>
        <w:t xml:space="preserve"> </w:t>
      </w:r>
      <w:r w:rsidR="006E6436" w:rsidRPr="006E6436">
        <w:rPr>
          <w:i/>
          <w:lang w:val="ru-RU" w:bidi="en-US"/>
        </w:rPr>
        <w:t>основными правами</w:t>
      </w:r>
      <w:r w:rsidR="006E6436">
        <w:rPr>
          <w:lang w:val="ru-RU" w:bidi="en-US"/>
        </w:rPr>
        <w:t xml:space="preserve"> в случае кино или телевидения, которые считаются основными местами просмотра</w:t>
      </w:r>
      <w:r w:rsidR="00B07B40" w:rsidRPr="006E6436">
        <w:rPr>
          <w:lang w:val="ru-RU" w:bidi="en-US"/>
        </w:rPr>
        <w:t xml:space="preserve">. – </w:t>
      </w:r>
      <w:r w:rsidR="006E6436">
        <w:rPr>
          <w:lang w:val="ru-RU" w:bidi="en-US"/>
        </w:rPr>
        <w:t>При такой системе финансирующие партнеры получают свое собственное вознаграждение непосредственно от пользователя</w:t>
      </w:r>
      <w:r w:rsidR="00B07B40" w:rsidRPr="006E6436">
        <w:rPr>
          <w:lang w:val="ru-RU" w:bidi="en-US"/>
        </w:rPr>
        <w:t xml:space="preserve">, </w:t>
      </w:r>
      <w:r w:rsidR="006E6436">
        <w:rPr>
          <w:lang w:val="ru-RU" w:bidi="en-US"/>
        </w:rPr>
        <w:t>например телекомпании</w:t>
      </w:r>
      <w:r w:rsidR="00B07B40" w:rsidRPr="006E6436">
        <w:rPr>
          <w:lang w:val="ru-RU" w:bidi="en-US"/>
        </w:rPr>
        <w:t>.</w:t>
      </w:r>
    </w:p>
    <w:p w:rsidR="00B07B40" w:rsidRPr="006E6436" w:rsidRDefault="00B07B40" w:rsidP="00B07B40">
      <w:pPr>
        <w:rPr>
          <w:lang w:val="ru-RU" w:bidi="en-US"/>
        </w:rPr>
      </w:pPr>
    </w:p>
    <w:p w:rsidR="00B07B40" w:rsidRPr="006E6436" w:rsidRDefault="006E6436" w:rsidP="00B07B40">
      <w:pPr>
        <w:rPr>
          <w:lang w:val="ru-RU" w:bidi="en-US"/>
        </w:rPr>
      </w:pPr>
      <w:r>
        <w:rPr>
          <w:lang w:val="ru-RU" w:bidi="en-US"/>
        </w:rPr>
        <w:t>Коллективное управление чаще всего встречается в случае</w:t>
      </w:r>
      <w:r w:rsidR="00B07B40" w:rsidRPr="006E6436">
        <w:rPr>
          <w:lang w:val="ru-RU" w:bidi="en-US"/>
        </w:rPr>
        <w:t xml:space="preserve"> </w:t>
      </w:r>
      <w:r>
        <w:rPr>
          <w:i/>
          <w:lang w:val="ru-RU" w:bidi="en-US"/>
        </w:rPr>
        <w:t>дополнительных прав</w:t>
      </w:r>
      <w:r w:rsidR="00B07B40" w:rsidRPr="006E6436">
        <w:rPr>
          <w:lang w:val="ru-RU" w:bidi="en-US"/>
        </w:rPr>
        <w:t xml:space="preserve">. </w:t>
      </w:r>
      <w:r>
        <w:rPr>
          <w:lang w:val="ru-RU" w:bidi="en-US"/>
        </w:rPr>
        <w:t>Типичным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примером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является плата за частное копирование – система, существующая в ряде стран Африки и в других местах. Другим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примером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является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ретрансляция вещательных программ, то есть случаи, когда целые телевизионные каналы передаются через спутники  в другие страны и транслируются по кабельным сетям</w:t>
      </w:r>
      <w:r w:rsidR="00B07B40" w:rsidRPr="006E6436">
        <w:rPr>
          <w:lang w:val="ru-RU" w:bidi="en-US"/>
        </w:rPr>
        <w:t xml:space="preserve">. </w:t>
      </w:r>
      <w:r>
        <w:rPr>
          <w:lang w:val="ru-RU" w:bidi="en-US"/>
        </w:rPr>
        <w:t>В таких случаях коллективное управление помогает и творческим работникам, и финансирующим партнерам, поскольку никто из них не может успешно реализовывать свои права индивидуально</w:t>
      </w:r>
      <w:r w:rsidR="00B07B40" w:rsidRPr="006E6436">
        <w:rPr>
          <w:lang w:val="ru-RU" w:bidi="en-US"/>
        </w:rPr>
        <w:t xml:space="preserve">.  </w:t>
      </w:r>
    </w:p>
    <w:p w:rsidR="00B07B40" w:rsidRPr="006E6436" w:rsidRDefault="00B07B40" w:rsidP="00B07B40">
      <w:pPr>
        <w:rPr>
          <w:lang w:val="ru-RU" w:bidi="en-US"/>
        </w:rPr>
      </w:pPr>
    </w:p>
    <w:p w:rsidR="00B07B40" w:rsidRPr="006E6436" w:rsidRDefault="006E6436" w:rsidP="00B07B40">
      <w:pPr>
        <w:rPr>
          <w:lang w:val="ru-RU" w:bidi="en-US"/>
        </w:rPr>
      </w:pPr>
      <w:r>
        <w:rPr>
          <w:lang w:val="ru-RU" w:bidi="en-US"/>
        </w:rPr>
        <w:t>Существует большое разнообразие в членском составе ОКУ, и можно привести такие примеры, как</w:t>
      </w:r>
      <w:r w:rsidR="00B07B40" w:rsidRPr="006E6436">
        <w:rPr>
          <w:lang w:val="ru-RU" w:bidi="en-US"/>
        </w:rPr>
        <w:t>:</w:t>
      </w:r>
    </w:p>
    <w:p w:rsidR="00B07B40" w:rsidRPr="006E6436" w:rsidRDefault="00B07B40" w:rsidP="00B07B40">
      <w:pPr>
        <w:rPr>
          <w:lang w:val="ru-RU" w:bidi="en-US"/>
        </w:rPr>
      </w:pPr>
    </w:p>
    <w:p w:rsidR="00B07B40" w:rsidRPr="006E6436" w:rsidRDefault="006E6436" w:rsidP="00A713C7">
      <w:pPr>
        <w:pStyle w:val="ONUME"/>
        <w:numPr>
          <w:ilvl w:val="0"/>
          <w:numId w:val="57"/>
        </w:numPr>
        <w:rPr>
          <w:lang w:val="ru-RU" w:bidi="en-US"/>
        </w:rPr>
      </w:pPr>
      <w:r>
        <w:rPr>
          <w:lang w:val="ru-RU" w:bidi="en-US"/>
        </w:rPr>
        <w:t>ОКУ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для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авторов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6E6436">
        <w:rPr>
          <w:lang w:val="ru-RU" w:bidi="en-US"/>
        </w:rPr>
        <w:t>/</w:t>
      </w:r>
      <w:r>
        <w:rPr>
          <w:lang w:val="ru-RU" w:bidi="en-US"/>
        </w:rPr>
        <w:t>или</w:t>
      </w:r>
      <w:r w:rsidRPr="006E6436">
        <w:rPr>
          <w:lang w:val="ru-RU" w:bidi="en-US"/>
        </w:rPr>
        <w:t xml:space="preserve"> </w:t>
      </w:r>
      <w:r>
        <w:rPr>
          <w:lang w:val="ru-RU" w:bidi="en-US"/>
        </w:rPr>
        <w:t>исполнителей аудиовизуальных произведений</w:t>
      </w:r>
      <w:r w:rsidR="00A713C7" w:rsidRPr="006E6436">
        <w:rPr>
          <w:lang w:val="ru-RU" w:bidi="en-US"/>
        </w:rPr>
        <w:t>;</w:t>
      </w:r>
    </w:p>
    <w:p w:rsidR="00B07B40" w:rsidRPr="007A36D2" w:rsidRDefault="007A36D2" w:rsidP="00A713C7">
      <w:pPr>
        <w:pStyle w:val="ONUME"/>
        <w:numPr>
          <w:ilvl w:val="0"/>
          <w:numId w:val="57"/>
        </w:numPr>
        <w:rPr>
          <w:lang w:val="ru-RU" w:bidi="en-US"/>
        </w:rPr>
      </w:pPr>
      <w:r>
        <w:rPr>
          <w:lang w:val="ru-RU" w:bidi="en-US"/>
        </w:rPr>
        <w:t>ОКУ для продюсеров аудиовизуальных произведений</w:t>
      </w:r>
      <w:r w:rsidR="00A713C7" w:rsidRPr="007A36D2">
        <w:rPr>
          <w:lang w:val="ru-RU" w:bidi="en-US"/>
        </w:rPr>
        <w:t xml:space="preserve">;  </w:t>
      </w:r>
      <w:r>
        <w:rPr>
          <w:lang w:val="ru-RU" w:bidi="en-US"/>
        </w:rPr>
        <w:t>и</w:t>
      </w:r>
    </w:p>
    <w:p w:rsidR="00B07B40" w:rsidRPr="007A36D2" w:rsidRDefault="007A36D2" w:rsidP="00A713C7">
      <w:pPr>
        <w:pStyle w:val="ONUME"/>
        <w:numPr>
          <w:ilvl w:val="0"/>
          <w:numId w:val="57"/>
        </w:numPr>
        <w:rPr>
          <w:lang w:val="ru-RU" w:bidi="en-US"/>
        </w:rPr>
      </w:pPr>
      <w:r>
        <w:rPr>
          <w:lang w:val="ru-RU" w:bidi="en-US"/>
        </w:rPr>
        <w:t>ОКУ и для творческих работников, и для финансирующих партнеров</w:t>
      </w:r>
      <w:r w:rsidR="00B07B40" w:rsidRPr="007A36D2">
        <w:rPr>
          <w:lang w:val="ru-RU" w:bidi="en-US"/>
        </w:rPr>
        <w:t>.</w:t>
      </w:r>
    </w:p>
    <w:p w:rsidR="00B07B40" w:rsidRPr="007A36D2" w:rsidRDefault="00B07B40" w:rsidP="00B07B40">
      <w:pPr>
        <w:rPr>
          <w:lang w:val="ru-RU" w:bidi="en-US"/>
        </w:rPr>
      </w:pPr>
    </w:p>
    <w:p w:rsidR="00B07B40" w:rsidRPr="007A36D2" w:rsidRDefault="007A36D2" w:rsidP="00B07B40">
      <w:pPr>
        <w:rPr>
          <w:lang w:val="ru-RU" w:bidi="en-US"/>
        </w:rPr>
      </w:pPr>
      <w:r>
        <w:rPr>
          <w:lang w:val="ru-RU" w:bidi="en-US"/>
        </w:rPr>
        <w:t>Отдельные ОКУ для различных групп правообладателей часто являются результатом истории, законодательных изменений и местной инфраструктуры</w:t>
      </w:r>
      <w:r w:rsidR="00B07B40" w:rsidRPr="007A36D2">
        <w:rPr>
          <w:lang w:val="ru-RU" w:bidi="en-US"/>
        </w:rPr>
        <w:t xml:space="preserve">.  </w:t>
      </w:r>
    </w:p>
    <w:p w:rsidR="00B07B40" w:rsidRPr="007A36D2" w:rsidRDefault="00B07B40" w:rsidP="00B07B40">
      <w:pPr>
        <w:rPr>
          <w:lang w:val="ru-RU" w:bidi="en-US"/>
        </w:rPr>
      </w:pPr>
    </w:p>
    <w:p w:rsidR="00ED5813" w:rsidRPr="007A36D2" w:rsidRDefault="00ED5813" w:rsidP="00B07B40">
      <w:pPr>
        <w:rPr>
          <w:lang w:val="ru-RU" w:bidi="en-US"/>
        </w:rPr>
      </w:pPr>
    </w:p>
    <w:p w:rsidR="00B07B40" w:rsidRPr="00AE5FCE" w:rsidRDefault="00381D77" w:rsidP="00B07B40">
      <w:pPr>
        <w:rPr>
          <w:b/>
          <w:lang w:val="ru-RU" w:bidi="en-US"/>
        </w:rPr>
      </w:pPr>
      <w:r>
        <w:rPr>
          <w:b/>
          <w:lang w:val="ru-RU" w:bidi="en-US"/>
        </w:rPr>
        <w:t>Основные</w:t>
      </w:r>
      <w:r w:rsidRPr="00AE5FCE">
        <w:rPr>
          <w:b/>
          <w:lang w:val="ru-RU" w:bidi="en-US"/>
        </w:rPr>
        <w:t xml:space="preserve"> </w:t>
      </w:r>
      <w:r>
        <w:rPr>
          <w:b/>
          <w:lang w:val="ru-RU" w:bidi="en-US"/>
        </w:rPr>
        <w:t>заключения</w:t>
      </w:r>
      <w:r w:rsidR="00AE5FCE">
        <w:rPr>
          <w:b/>
          <w:lang w:val="ru-RU" w:bidi="en-US"/>
        </w:rPr>
        <w:t>, сделанные в выбранных странах</w:t>
      </w:r>
    </w:p>
    <w:p w:rsidR="00B07B40" w:rsidRPr="00AE5FCE" w:rsidRDefault="00B07B40" w:rsidP="00B07B40">
      <w:pPr>
        <w:rPr>
          <w:lang w:val="ru-RU" w:bidi="en-US"/>
        </w:rPr>
      </w:pPr>
    </w:p>
    <w:p w:rsidR="00B07B40" w:rsidRPr="007A36D2" w:rsidRDefault="007A36D2" w:rsidP="00B07B40">
      <w:pPr>
        <w:rPr>
          <w:lang w:val="ru-RU" w:bidi="en-US"/>
        </w:rPr>
      </w:pPr>
      <w:r>
        <w:rPr>
          <w:lang w:val="ru-RU" w:bidi="en-US"/>
        </w:rPr>
        <w:t>Предметный охват настоящего исследования заключается в оценке применимости двух альтернатив</w:t>
      </w:r>
      <w:r w:rsidR="00B07B40" w:rsidRPr="007A36D2">
        <w:rPr>
          <w:lang w:val="ru-RU" w:bidi="en-US"/>
        </w:rPr>
        <w:t>:</w:t>
      </w:r>
    </w:p>
    <w:p w:rsidR="00B07B40" w:rsidRPr="007A36D2" w:rsidRDefault="00B07B40" w:rsidP="00B07B40">
      <w:pPr>
        <w:rPr>
          <w:lang w:val="ru-RU" w:bidi="en-US"/>
        </w:rPr>
      </w:pPr>
    </w:p>
    <w:p w:rsidR="00B07B40" w:rsidRPr="007A36D2" w:rsidRDefault="007A36D2" w:rsidP="00EF604E">
      <w:pPr>
        <w:pStyle w:val="ONUME"/>
        <w:numPr>
          <w:ilvl w:val="0"/>
          <w:numId w:val="58"/>
        </w:numPr>
        <w:rPr>
          <w:lang w:val="ru-RU" w:bidi="en-US"/>
        </w:rPr>
      </w:pPr>
      <w:r>
        <w:rPr>
          <w:lang w:val="ru-RU" w:bidi="en-US"/>
        </w:rPr>
        <w:t>коллективные переговоры о правах;</w:t>
      </w:r>
      <w:r w:rsidR="00B07B40" w:rsidRPr="007A36D2">
        <w:rPr>
          <w:lang w:val="ru-RU" w:bidi="en-US"/>
        </w:rPr>
        <w:t xml:space="preserve"> </w:t>
      </w:r>
      <w:r>
        <w:rPr>
          <w:lang w:val="ru-RU" w:bidi="en-US"/>
        </w:rPr>
        <w:t>и</w:t>
      </w:r>
    </w:p>
    <w:p w:rsidR="00B07B40" w:rsidRPr="00B07B40" w:rsidRDefault="007A36D2" w:rsidP="00EF604E">
      <w:pPr>
        <w:pStyle w:val="ONUME"/>
        <w:numPr>
          <w:ilvl w:val="0"/>
          <w:numId w:val="58"/>
        </w:numPr>
        <w:rPr>
          <w:lang w:bidi="en-US"/>
        </w:rPr>
      </w:pPr>
      <w:r>
        <w:rPr>
          <w:lang w:val="ru-RU" w:bidi="en-US"/>
        </w:rPr>
        <w:t>коллективное управление правами</w:t>
      </w:r>
      <w:r w:rsidR="00B07B40" w:rsidRPr="00B07B40">
        <w:rPr>
          <w:lang w:bidi="en-US"/>
        </w:rPr>
        <w:t>.</w:t>
      </w:r>
    </w:p>
    <w:p w:rsidR="00B07B40" w:rsidRPr="00B07B40" w:rsidRDefault="00B07B40" w:rsidP="00B07B40">
      <w:pPr>
        <w:rPr>
          <w:lang w:bidi="en-US"/>
        </w:rPr>
      </w:pPr>
    </w:p>
    <w:p w:rsidR="00B07B40" w:rsidRPr="007A36D2" w:rsidRDefault="007A36D2" w:rsidP="00B07B40">
      <w:pPr>
        <w:rPr>
          <w:lang w:val="ru-RU" w:bidi="en-US"/>
        </w:rPr>
      </w:pPr>
      <w:r>
        <w:rPr>
          <w:lang w:val="ru-RU" w:bidi="en-US"/>
        </w:rPr>
        <w:t>В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выбранных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африканских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странах</w:t>
      </w:r>
      <w:r w:rsidR="00B07B40" w:rsidRPr="007A36D2">
        <w:rPr>
          <w:lang w:val="ru-RU" w:bidi="en-US"/>
        </w:rPr>
        <w:t xml:space="preserve"> – </w:t>
      </w:r>
      <w:r>
        <w:rPr>
          <w:lang w:val="ru-RU" w:bidi="en-US"/>
        </w:rPr>
        <w:t>Буркина</w:t>
      </w:r>
      <w:r w:rsidRPr="007A36D2">
        <w:rPr>
          <w:lang w:val="ru-RU" w:bidi="en-US"/>
        </w:rPr>
        <w:t>-</w:t>
      </w:r>
      <w:r>
        <w:rPr>
          <w:lang w:val="ru-RU" w:bidi="en-US"/>
        </w:rPr>
        <w:t>Фасо</w:t>
      </w:r>
      <w:r w:rsidRPr="007A36D2">
        <w:rPr>
          <w:lang w:val="ru-RU" w:bidi="en-US"/>
        </w:rPr>
        <w:t xml:space="preserve">, </w:t>
      </w:r>
      <w:r>
        <w:rPr>
          <w:lang w:val="ru-RU" w:bidi="en-US"/>
        </w:rPr>
        <w:t>Сенегале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Кении</w:t>
      </w:r>
      <w:r w:rsidR="00B07B40" w:rsidRPr="007A36D2">
        <w:rPr>
          <w:lang w:val="ru-RU" w:bidi="en-US"/>
        </w:rPr>
        <w:t xml:space="preserve"> – </w:t>
      </w:r>
      <w:r>
        <w:rPr>
          <w:i/>
          <w:lang w:val="ru-RU" w:bidi="en-US"/>
        </w:rPr>
        <w:t>коллективные переговоры о правах</w:t>
      </w:r>
      <w:r w:rsidR="00B07B40" w:rsidRPr="007A36D2">
        <w:rPr>
          <w:lang w:val="ru-RU" w:bidi="en-US"/>
        </w:rPr>
        <w:t xml:space="preserve"> </w:t>
      </w:r>
      <w:r>
        <w:rPr>
          <w:lang w:val="ru-RU" w:bidi="en-US"/>
        </w:rPr>
        <w:t>в настоящее время не ведутся</w:t>
      </w:r>
      <w:r w:rsidR="00B07B40" w:rsidRPr="007A36D2">
        <w:rPr>
          <w:lang w:val="ru-RU" w:bidi="en-US"/>
        </w:rPr>
        <w:t xml:space="preserve">. </w:t>
      </w:r>
      <w:r>
        <w:rPr>
          <w:lang w:val="ru-RU" w:bidi="en-US"/>
        </w:rPr>
        <w:t>Скорее, переговоры по договорам ведутся на индивидуальной основе</w:t>
      </w:r>
      <w:r w:rsidR="00B07B40" w:rsidRPr="007A36D2">
        <w:rPr>
          <w:lang w:val="ru-RU" w:bidi="en-US"/>
        </w:rPr>
        <w:t xml:space="preserve">. </w:t>
      </w:r>
      <w:r>
        <w:rPr>
          <w:lang w:val="ru-RU" w:bidi="en-US"/>
        </w:rPr>
        <w:t>В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некоторых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случаях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письменные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соглашения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отсутствуют</w:t>
      </w:r>
      <w:r w:rsidRPr="007A36D2">
        <w:rPr>
          <w:lang w:val="ru-RU" w:bidi="en-US"/>
        </w:rPr>
        <w:t xml:space="preserve">, </w:t>
      </w:r>
      <w:r>
        <w:rPr>
          <w:lang w:val="ru-RU" w:bidi="en-US"/>
        </w:rPr>
        <w:t>или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же</w:t>
      </w:r>
      <w:r w:rsidRPr="007A36D2">
        <w:rPr>
          <w:lang w:val="ru-RU" w:bidi="en-US"/>
        </w:rPr>
        <w:t xml:space="preserve"> </w:t>
      </w:r>
      <w:r>
        <w:rPr>
          <w:lang w:val="ru-RU" w:bidi="en-US"/>
        </w:rPr>
        <w:t>соглашения</w:t>
      </w:r>
      <w:r w:rsidR="00B07B40" w:rsidRPr="007A36D2">
        <w:rPr>
          <w:lang w:val="ru-RU" w:bidi="en-US"/>
        </w:rPr>
        <w:t xml:space="preserve"> </w:t>
      </w:r>
      <w:r>
        <w:rPr>
          <w:lang w:val="ru-RU" w:bidi="en-US"/>
        </w:rPr>
        <w:t>не являются достаточно ясными, чтобы позволить в полной мере пользоваться правами, в особенности в других странах</w:t>
      </w:r>
      <w:r w:rsidR="00B07B40" w:rsidRPr="007A36D2">
        <w:rPr>
          <w:lang w:val="ru-RU" w:bidi="en-US"/>
        </w:rPr>
        <w:t xml:space="preserve">.  </w:t>
      </w:r>
    </w:p>
    <w:p w:rsidR="00B07B40" w:rsidRPr="007A36D2" w:rsidRDefault="00B07B40" w:rsidP="00B07B40">
      <w:pPr>
        <w:rPr>
          <w:lang w:val="ru-RU" w:bidi="en-US"/>
        </w:rPr>
      </w:pPr>
    </w:p>
    <w:p w:rsidR="00B07B40" w:rsidRPr="007A5E79" w:rsidRDefault="007A5E79" w:rsidP="00B07B40">
      <w:pPr>
        <w:rPr>
          <w:lang w:val="ru-RU" w:bidi="en-US"/>
        </w:rPr>
      </w:pPr>
      <w:r>
        <w:rPr>
          <w:lang w:val="ru-RU" w:bidi="en-US"/>
        </w:rPr>
        <w:lastRenderedPageBreak/>
        <w:t>Нехватка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крепких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представительных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ассоциаций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или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гильдий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творческих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работников</w:t>
      </w:r>
      <w:r w:rsidR="00B07B40" w:rsidRPr="007A5E79">
        <w:rPr>
          <w:lang w:val="ru-RU" w:bidi="en-US"/>
        </w:rPr>
        <w:t xml:space="preserve"> </w:t>
      </w:r>
      <w:r>
        <w:rPr>
          <w:lang w:val="ru-RU" w:bidi="en-US"/>
        </w:rPr>
        <w:t xml:space="preserve">и финансирующих партнеров не поддерживает коллективные переговоры о правах в выбранных странах. В условиях отсутствия договоров, по которым были проведены коллективные переговоры, важно создать прочную основу для </w:t>
      </w:r>
      <w:r w:rsidRPr="007A5E79">
        <w:rPr>
          <w:i/>
          <w:lang w:val="ru-RU" w:bidi="en-US"/>
        </w:rPr>
        <w:t>договоров, заключаемых на индивидуальной основе</w:t>
      </w:r>
      <w:r w:rsidR="00B07B40" w:rsidRPr="007A5E79">
        <w:rPr>
          <w:lang w:val="ru-RU" w:bidi="en-US"/>
        </w:rPr>
        <w:t>.</w:t>
      </w:r>
    </w:p>
    <w:p w:rsidR="00B07B40" w:rsidRPr="007A5E79" w:rsidRDefault="00B07B40" w:rsidP="00B07B40">
      <w:pPr>
        <w:rPr>
          <w:lang w:val="ru-RU" w:bidi="en-US"/>
        </w:rPr>
      </w:pPr>
    </w:p>
    <w:p w:rsidR="00B07B40" w:rsidRPr="007A5E79" w:rsidRDefault="007A5E79" w:rsidP="00B07B40">
      <w:pPr>
        <w:rPr>
          <w:lang w:val="ru-RU" w:bidi="en-US"/>
        </w:rPr>
      </w:pPr>
      <w:r>
        <w:rPr>
          <w:lang w:val="ru-RU" w:bidi="en-US"/>
        </w:rPr>
        <w:t>Условия</w:t>
      </w:r>
      <w:r w:rsidRPr="007A5E79">
        <w:rPr>
          <w:lang w:val="ru-RU" w:bidi="en-US"/>
        </w:rPr>
        <w:t xml:space="preserve"> </w:t>
      </w:r>
      <w:r>
        <w:rPr>
          <w:lang w:val="ru-RU" w:bidi="en-US"/>
        </w:rPr>
        <w:t>для</w:t>
      </w:r>
      <w:r w:rsidR="00B07B40" w:rsidRPr="007A5E79">
        <w:rPr>
          <w:lang w:val="ru-RU" w:bidi="en-US"/>
        </w:rPr>
        <w:t xml:space="preserve"> </w:t>
      </w:r>
      <w:r>
        <w:rPr>
          <w:i/>
          <w:lang w:val="ru-RU" w:bidi="en-US"/>
        </w:rPr>
        <w:t>коллективного управления правами</w:t>
      </w:r>
      <w:r w:rsidR="00B07B40" w:rsidRPr="007A5E79">
        <w:rPr>
          <w:lang w:val="ru-RU" w:bidi="en-US"/>
        </w:rPr>
        <w:t xml:space="preserve"> </w:t>
      </w:r>
      <w:r>
        <w:rPr>
          <w:lang w:val="ru-RU" w:bidi="en-US"/>
        </w:rPr>
        <w:t>задаются национальной законодательной базой. В Буркина-Фасо и в Сенегале обладатели аудиовизуальных прав во многих случаях не пользуются исключительными правами на коммерческое использование – они имеют лишь право на получение справедливого вознаграждения, например от телекомпании</w:t>
      </w:r>
      <w:r w:rsidR="00B07B40" w:rsidRPr="007A5E79">
        <w:rPr>
          <w:lang w:val="ru-RU" w:bidi="en-US"/>
        </w:rPr>
        <w:t xml:space="preserve">. </w:t>
      </w:r>
      <w:r>
        <w:rPr>
          <w:lang w:val="ru-RU" w:bidi="en-US"/>
        </w:rPr>
        <w:t>В Кении вещательные организации могут распространять опубликованные аудиовизуальные произведения без согласия правообладателей и без выплаты им вознаграждения в случаях, когда нет лицензионного органа, то есть ОКУ</w:t>
      </w:r>
      <w:r w:rsidR="00B07B40" w:rsidRPr="007A5E79">
        <w:rPr>
          <w:lang w:val="ru-RU" w:bidi="en-US"/>
        </w:rPr>
        <w:t xml:space="preserve">.  </w:t>
      </w:r>
    </w:p>
    <w:p w:rsidR="00B07B40" w:rsidRPr="007A5E79" w:rsidRDefault="00B07B40" w:rsidP="00B07B40">
      <w:pPr>
        <w:rPr>
          <w:lang w:val="ru-RU" w:bidi="en-US"/>
        </w:rPr>
      </w:pPr>
    </w:p>
    <w:p w:rsidR="00B07B40" w:rsidRPr="002A35BD" w:rsidRDefault="007A5E79" w:rsidP="00B07B40">
      <w:pPr>
        <w:rPr>
          <w:lang w:val="ru-RU" w:bidi="en-US"/>
        </w:rPr>
      </w:pPr>
      <w:r>
        <w:rPr>
          <w:lang w:val="ru-RU" w:bidi="en-US"/>
        </w:rPr>
        <w:t>Во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многих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франкоязычных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африканских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странах</w:t>
      </w:r>
      <w:r w:rsidRPr="002A35BD">
        <w:rPr>
          <w:lang w:val="ru-RU" w:bidi="en-US"/>
        </w:rPr>
        <w:t xml:space="preserve">, </w:t>
      </w:r>
      <w:r>
        <w:rPr>
          <w:lang w:val="ru-RU" w:bidi="en-US"/>
        </w:rPr>
        <w:t>включая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Буркина</w:t>
      </w:r>
      <w:r w:rsidRPr="002A35BD">
        <w:rPr>
          <w:lang w:val="ru-RU" w:bidi="en-US"/>
        </w:rPr>
        <w:t>-</w:t>
      </w:r>
      <w:r>
        <w:rPr>
          <w:lang w:val="ru-RU" w:bidi="en-US"/>
        </w:rPr>
        <w:t>Фасо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и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Сенегал</w:t>
      </w:r>
      <w:r w:rsidR="002A35BD" w:rsidRPr="002A35BD">
        <w:rPr>
          <w:lang w:val="ru-RU" w:bidi="en-US"/>
        </w:rPr>
        <w:t xml:space="preserve">, </w:t>
      </w:r>
      <w:r w:rsidR="002A35BD">
        <w:rPr>
          <w:lang w:val="ru-RU" w:bidi="en-US"/>
        </w:rPr>
        <w:t>ОКУ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представляют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собой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так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называемые</w:t>
      </w:r>
      <w:r w:rsidR="00B07B40" w:rsidRPr="002A35BD">
        <w:rPr>
          <w:lang w:val="ru-RU" w:bidi="en-US"/>
        </w:rPr>
        <w:t xml:space="preserve"> </w:t>
      </w:r>
      <w:r w:rsidR="002A35BD">
        <w:rPr>
          <w:i/>
          <w:lang w:val="ru-RU" w:bidi="en-US"/>
        </w:rPr>
        <w:t>многоцелевые организации,</w:t>
      </w:r>
      <w:r w:rsidR="00B07B40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и они управляют правами на все категории произведений, а значит – и на аудиовизуальные произведения</w:t>
      </w:r>
      <w:r w:rsidR="00B07B40" w:rsidRPr="002A35BD">
        <w:rPr>
          <w:lang w:val="ru-RU" w:bidi="en-US"/>
        </w:rPr>
        <w:t xml:space="preserve">. </w:t>
      </w:r>
      <w:r w:rsidR="002A35BD">
        <w:rPr>
          <w:lang w:val="ru-RU" w:bidi="en-US"/>
        </w:rPr>
        <w:t>В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некоторых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англоязычных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африканских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странах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в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последние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годы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были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созданы</w:t>
      </w:r>
      <w:r w:rsidR="002A35BD" w:rsidRPr="002A35BD">
        <w:rPr>
          <w:lang w:val="ru-RU" w:bidi="en-US"/>
        </w:rPr>
        <w:t xml:space="preserve"> </w:t>
      </w:r>
      <w:r w:rsidR="002A35BD" w:rsidRPr="002A35BD">
        <w:rPr>
          <w:i/>
          <w:lang w:val="ru-RU" w:bidi="en-US"/>
        </w:rPr>
        <w:t>совместные ОКУ для всех правообладателей</w:t>
      </w:r>
      <w:r w:rsidR="002A35BD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в том, что касается аудиовизуальных произведений</w:t>
      </w:r>
      <w:r w:rsidR="00B07B40" w:rsidRPr="002A35BD">
        <w:rPr>
          <w:lang w:val="ru-RU" w:bidi="en-US"/>
        </w:rPr>
        <w:t xml:space="preserve">. </w:t>
      </w:r>
      <w:r w:rsidR="002A35BD">
        <w:rPr>
          <w:lang w:val="ru-RU" w:bidi="en-US"/>
        </w:rPr>
        <w:t>–</w:t>
      </w:r>
      <w:r w:rsidR="00B07B40" w:rsidRPr="002A35BD">
        <w:rPr>
          <w:lang w:val="ru-RU" w:bidi="en-US"/>
        </w:rPr>
        <w:t xml:space="preserve"> </w:t>
      </w:r>
      <w:r w:rsidR="002A35BD">
        <w:rPr>
          <w:lang w:val="ru-RU" w:bidi="en-US"/>
        </w:rPr>
        <w:t>В Кении в настоящее время нет ОКУ, представляющей права на аудиовизуальные произведения</w:t>
      </w:r>
      <w:r w:rsidR="00B07B40" w:rsidRPr="002A35BD">
        <w:rPr>
          <w:lang w:val="ru-RU" w:bidi="en-US"/>
        </w:rPr>
        <w:t>.</w:t>
      </w:r>
    </w:p>
    <w:p w:rsidR="00B07B40" w:rsidRPr="002A35BD" w:rsidRDefault="00B07B40" w:rsidP="00B07B40">
      <w:pPr>
        <w:rPr>
          <w:lang w:val="ru-RU" w:bidi="en-US"/>
        </w:rPr>
      </w:pPr>
    </w:p>
    <w:p w:rsidR="00B07B40" w:rsidRPr="002A35BD" w:rsidRDefault="002A35BD" w:rsidP="00B07B40">
      <w:pPr>
        <w:rPr>
          <w:lang w:val="ru-RU" w:bidi="en-US"/>
        </w:rPr>
      </w:pPr>
      <w:r>
        <w:rPr>
          <w:lang w:val="ru-RU" w:bidi="en-US"/>
        </w:rPr>
        <w:t>Во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многих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африканских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странах</w:t>
      </w:r>
      <w:r w:rsidRPr="002A35BD">
        <w:rPr>
          <w:lang w:val="ru-RU" w:bidi="en-US"/>
        </w:rPr>
        <w:t xml:space="preserve"> </w:t>
      </w:r>
      <w:r>
        <w:rPr>
          <w:lang w:val="ru-RU" w:bidi="en-US"/>
        </w:rPr>
        <w:t>аудиовизуальные произведения повсеместно исполняются в маленьких помещениях, таких как парикмахерские, магазины, рестораны, финансовые учреждения, автобусы и т.д</w:t>
      </w:r>
      <w:r w:rsidR="00B07B40" w:rsidRPr="002A35BD">
        <w:rPr>
          <w:lang w:val="ru-RU" w:bidi="en-US"/>
        </w:rPr>
        <w:t xml:space="preserve">. </w:t>
      </w:r>
      <w:r>
        <w:rPr>
          <w:lang w:val="ru-RU" w:bidi="en-US"/>
        </w:rPr>
        <w:t>Для индивидуальных продюсеров было бы практически невозможно</w:t>
      </w:r>
      <w:r w:rsidR="00B07B40" w:rsidRPr="002A35BD">
        <w:rPr>
          <w:lang w:val="ru-RU" w:bidi="en-US"/>
        </w:rPr>
        <w:t xml:space="preserve"> </w:t>
      </w:r>
      <w:r>
        <w:rPr>
          <w:lang w:val="ru-RU" w:bidi="en-US"/>
        </w:rPr>
        <w:t>контролировать все такие публичные исполнения. Это является еще одной причиной для внедрения или укрепления коллективного управления на континенте</w:t>
      </w:r>
      <w:r w:rsidR="00B07B40" w:rsidRPr="002A35BD">
        <w:rPr>
          <w:lang w:val="ru-RU" w:bidi="en-US"/>
        </w:rPr>
        <w:t>.</w:t>
      </w:r>
    </w:p>
    <w:p w:rsidR="00B07B40" w:rsidRPr="002A35BD" w:rsidRDefault="00B07B40" w:rsidP="00B07B40">
      <w:pPr>
        <w:rPr>
          <w:lang w:val="ru-RU" w:bidi="en-US"/>
        </w:rPr>
      </w:pPr>
    </w:p>
    <w:p w:rsidR="00B07B40" w:rsidRPr="00C00B3B" w:rsidRDefault="002A35BD" w:rsidP="00B07B40">
      <w:pPr>
        <w:rPr>
          <w:lang w:val="ru-RU" w:bidi="en-US"/>
        </w:rPr>
      </w:pPr>
      <w:r>
        <w:rPr>
          <w:lang w:val="ru-RU" w:bidi="en-US"/>
        </w:rPr>
        <w:t>Поскольку</w:t>
      </w:r>
      <w:r w:rsidR="00B07B40" w:rsidRPr="002A35BD">
        <w:rPr>
          <w:lang w:val="ru-RU" w:bidi="en-US"/>
        </w:rPr>
        <w:t xml:space="preserve"> </w:t>
      </w:r>
      <w:r>
        <w:rPr>
          <w:lang w:val="ru-RU" w:bidi="en-US"/>
        </w:rPr>
        <w:t>цифровая среда и онлайновые виды использования стремительно расширяются во всех странах, крайне важно создать четкие лицензионные механизмы для</w:t>
      </w:r>
      <w:r w:rsidR="00B07B40" w:rsidRPr="002A35BD">
        <w:rPr>
          <w:lang w:val="ru-RU" w:bidi="en-US"/>
        </w:rPr>
        <w:t xml:space="preserve"> </w:t>
      </w:r>
      <w:r>
        <w:rPr>
          <w:lang w:val="ru-RU" w:bidi="en-US"/>
        </w:rPr>
        <w:t>предоставляемых по требованию услуг в связи с аудиовизуальными произведениями</w:t>
      </w:r>
      <w:r w:rsidR="00C00B3B">
        <w:rPr>
          <w:lang w:val="ru-RU" w:bidi="en-US"/>
        </w:rPr>
        <w:t>. Африканские фильмы популярны на многих рынках, и полное использование прав предполагает ясность в договорах и эффективное управление правами</w:t>
      </w:r>
      <w:r w:rsidR="00B07B40" w:rsidRPr="00C00B3B">
        <w:rPr>
          <w:lang w:val="ru-RU" w:bidi="en-US"/>
        </w:rPr>
        <w:t xml:space="preserve">.  </w:t>
      </w:r>
    </w:p>
    <w:p w:rsidR="00B07B40" w:rsidRPr="00C00B3B" w:rsidRDefault="00B07B40" w:rsidP="00B07B40">
      <w:pPr>
        <w:rPr>
          <w:u w:val="single"/>
          <w:lang w:val="ru-RU" w:bidi="en-US"/>
        </w:rPr>
      </w:pPr>
    </w:p>
    <w:p w:rsidR="00ED5813" w:rsidRPr="00C00B3B" w:rsidRDefault="00ED5813" w:rsidP="00B07B40">
      <w:pPr>
        <w:rPr>
          <w:u w:val="single"/>
          <w:lang w:val="ru-RU" w:bidi="en-US"/>
        </w:rPr>
      </w:pPr>
    </w:p>
    <w:p w:rsidR="00B07B40" w:rsidRPr="00C00B3B" w:rsidRDefault="00381D77" w:rsidP="00B07B40">
      <w:pPr>
        <w:rPr>
          <w:b/>
          <w:lang w:bidi="en-US"/>
        </w:rPr>
      </w:pPr>
      <w:r>
        <w:rPr>
          <w:b/>
          <w:lang w:val="ru-RU" w:bidi="en-US"/>
        </w:rPr>
        <w:t>Главные</w:t>
      </w:r>
      <w:r w:rsidRPr="00C00B3B">
        <w:rPr>
          <w:b/>
          <w:lang w:bidi="en-US"/>
        </w:rPr>
        <w:t xml:space="preserve"> </w:t>
      </w:r>
      <w:r>
        <w:rPr>
          <w:b/>
          <w:lang w:val="ru-RU" w:bidi="en-US"/>
        </w:rPr>
        <w:t>выводы</w:t>
      </w:r>
    </w:p>
    <w:p w:rsidR="00B07B40" w:rsidRPr="00B07B40" w:rsidRDefault="00B07B40" w:rsidP="00B07B40">
      <w:pPr>
        <w:rPr>
          <w:lang w:bidi="en-US"/>
        </w:rPr>
      </w:pPr>
    </w:p>
    <w:p w:rsidR="00B07B40" w:rsidRPr="00C00B3B" w:rsidRDefault="00C00B3B" w:rsidP="00B07B40">
      <w:pPr>
        <w:rPr>
          <w:lang w:val="ru-RU" w:bidi="en-US"/>
        </w:rPr>
      </w:pPr>
      <w:r>
        <w:rPr>
          <w:lang w:val="ru-RU" w:bidi="en-US"/>
        </w:rPr>
        <w:t>Одна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из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главных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целей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проекта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заключается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в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том</w:t>
      </w:r>
      <w:r w:rsidRPr="00C00B3B">
        <w:rPr>
          <w:lang w:val="ru-RU" w:bidi="en-US"/>
        </w:rPr>
        <w:t xml:space="preserve">, </w:t>
      </w:r>
      <w:r>
        <w:rPr>
          <w:lang w:val="ru-RU" w:bidi="en-US"/>
        </w:rPr>
        <w:t>чтобы</w:t>
      </w:r>
      <w:r w:rsidRPr="00C00B3B">
        <w:rPr>
          <w:lang w:val="ru-RU" w:bidi="en-US"/>
        </w:rPr>
        <w:t xml:space="preserve"> «</w:t>
      </w:r>
      <w:r>
        <w:rPr>
          <w:lang w:val="ru-RU" w:bidi="en-US"/>
        </w:rPr>
        <w:t>с</w:t>
      </w:r>
      <w:r w:rsidRPr="00C00B3B">
        <w:rPr>
          <w:lang w:val="ru-RU" w:bidi="en-US"/>
        </w:rPr>
        <w:t>одействовать созданию эффективных и сбалансированных рамок и инфраструктуры для осуществления сделок с правами ИС в аудиовизуальном секторе и управления ими»</w:t>
      </w:r>
      <w:r w:rsidR="00B07B40" w:rsidRPr="00C00B3B">
        <w:rPr>
          <w:lang w:val="ru-RU" w:bidi="en-US"/>
        </w:rPr>
        <w:t xml:space="preserve">. </w:t>
      </w:r>
      <w:r>
        <w:rPr>
          <w:lang w:val="ru-RU" w:bidi="en-US"/>
        </w:rPr>
        <w:t>Сбалансированное решение обеспечивает в то же время возможности полного коммерческого использования для продюсеров и справедливое вознаграждение для творческих работников</w:t>
      </w:r>
      <w:r w:rsidR="00B07B40" w:rsidRPr="00C00B3B">
        <w:rPr>
          <w:lang w:val="ru-RU" w:bidi="en-US"/>
        </w:rPr>
        <w:t>.</w:t>
      </w:r>
    </w:p>
    <w:p w:rsidR="00B07B40" w:rsidRPr="00C00B3B" w:rsidRDefault="00B07B40" w:rsidP="00B07B40">
      <w:pPr>
        <w:rPr>
          <w:lang w:val="ru-RU" w:bidi="en-US"/>
        </w:rPr>
      </w:pPr>
    </w:p>
    <w:p w:rsidR="00B07B40" w:rsidRPr="00C00B3B" w:rsidRDefault="00C00B3B" w:rsidP="00B07B40">
      <w:pPr>
        <w:rPr>
          <w:lang w:val="ru-RU" w:bidi="en-US"/>
        </w:rPr>
      </w:pPr>
      <w:r>
        <w:rPr>
          <w:lang w:val="ru-RU" w:bidi="en-US"/>
        </w:rPr>
        <w:t>Главные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выводы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исследования</w:t>
      </w:r>
      <w:r w:rsidRPr="00C00B3B">
        <w:rPr>
          <w:lang w:val="ru-RU" w:bidi="en-US"/>
        </w:rPr>
        <w:t xml:space="preserve"> </w:t>
      </w:r>
      <w:r w:rsidR="00B07B40" w:rsidRPr="00C00B3B">
        <w:rPr>
          <w:lang w:val="ru-RU" w:bidi="en-US"/>
        </w:rPr>
        <w:t xml:space="preserve"> </w:t>
      </w:r>
      <w:r>
        <w:rPr>
          <w:lang w:val="ru-RU" w:bidi="en-US"/>
        </w:rPr>
        <w:t>направлены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на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совершенствование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комбинации</w:t>
      </w:r>
      <w:r w:rsidRPr="00C00B3B">
        <w:rPr>
          <w:lang w:val="ru-RU" w:bidi="en-US"/>
        </w:rPr>
        <w:t xml:space="preserve"> </w:t>
      </w:r>
      <w:r w:rsidRPr="00C00B3B">
        <w:rPr>
          <w:i/>
          <w:lang w:val="ru-RU" w:bidi="en-US"/>
        </w:rPr>
        <w:t>индивидуального пользования правами</w:t>
      </w:r>
      <w:r>
        <w:rPr>
          <w:lang w:val="ru-RU" w:bidi="en-US"/>
        </w:rPr>
        <w:t xml:space="preserve"> и </w:t>
      </w:r>
      <w:r w:rsidRPr="00C00B3B">
        <w:rPr>
          <w:i/>
          <w:lang w:val="ru-RU" w:bidi="en-US"/>
        </w:rPr>
        <w:t>коллективного управления правами</w:t>
      </w:r>
      <w:r w:rsidR="00B07B40" w:rsidRPr="00C00B3B">
        <w:rPr>
          <w:i/>
          <w:lang w:val="ru-RU" w:bidi="en-US"/>
        </w:rPr>
        <w:t>.</w:t>
      </w:r>
    </w:p>
    <w:p w:rsidR="00B07B40" w:rsidRPr="00C00B3B" w:rsidRDefault="00B07B40" w:rsidP="00B07B40">
      <w:pPr>
        <w:rPr>
          <w:lang w:val="ru-RU" w:bidi="en-US"/>
        </w:rPr>
      </w:pPr>
    </w:p>
    <w:p w:rsidR="00B07B40" w:rsidRPr="00C00B3B" w:rsidRDefault="00C00B3B" w:rsidP="00816B93">
      <w:pPr>
        <w:numPr>
          <w:ilvl w:val="0"/>
          <w:numId w:val="32"/>
        </w:numPr>
        <w:rPr>
          <w:i/>
          <w:lang w:val="ru-RU" w:bidi="en-US"/>
        </w:rPr>
      </w:pPr>
      <w:r>
        <w:rPr>
          <w:i/>
          <w:lang w:val="ru-RU" w:bidi="en-US"/>
        </w:rPr>
        <w:t>Руководящие принципы или передовые методы для индивидуальных договоров, заключаемых между творческими работниками и финансирующими партнерами</w:t>
      </w:r>
      <w:r w:rsidR="00B07B40" w:rsidRPr="00C00B3B">
        <w:rPr>
          <w:i/>
          <w:lang w:val="ru-RU" w:bidi="en-US"/>
        </w:rPr>
        <w:t xml:space="preserve"> </w:t>
      </w:r>
    </w:p>
    <w:p w:rsidR="003D3365" w:rsidRPr="00C00B3B" w:rsidRDefault="003D3365" w:rsidP="003D3365">
      <w:pPr>
        <w:ind w:left="360"/>
        <w:rPr>
          <w:i/>
          <w:lang w:val="ru-RU" w:bidi="en-US"/>
        </w:rPr>
      </w:pPr>
    </w:p>
    <w:p w:rsidR="00B07B40" w:rsidRPr="00C00B3B" w:rsidRDefault="00C00B3B" w:rsidP="00816B93">
      <w:pPr>
        <w:numPr>
          <w:ilvl w:val="1"/>
          <w:numId w:val="37"/>
        </w:numPr>
        <w:rPr>
          <w:lang w:val="ru-RU" w:bidi="en-US"/>
        </w:rPr>
      </w:pPr>
      <w:r>
        <w:rPr>
          <w:lang w:val="ru-RU" w:bidi="en-US"/>
        </w:rPr>
        <w:t>Четкие договоры предусматривают «последовательность правового титула», что означает доказательства всех необходимых разрешений для производства и сбыта фильма. Договоры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должны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также</w:t>
      </w:r>
      <w:r w:rsidRPr="00C00B3B">
        <w:rPr>
          <w:lang w:val="ru-RU" w:bidi="en-US"/>
        </w:rPr>
        <w:t xml:space="preserve"> </w:t>
      </w:r>
      <w:r>
        <w:rPr>
          <w:lang w:val="ru-RU" w:bidi="en-US"/>
        </w:rPr>
        <w:t>обеспечивать</w:t>
      </w:r>
      <w:r w:rsidR="00B07B40" w:rsidRPr="00C00B3B">
        <w:rPr>
          <w:lang w:val="ru-RU" w:bidi="en-US"/>
        </w:rPr>
        <w:t xml:space="preserve"> </w:t>
      </w:r>
      <w:r>
        <w:rPr>
          <w:lang w:val="ru-RU" w:bidi="en-US"/>
        </w:rPr>
        <w:t>справедливое вознаграждение для творческих работников за различные виды коммерческого использования</w:t>
      </w:r>
      <w:r w:rsidR="00B07B40" w:rsidRPr="00C00B3B">
        <w:rPr>
          <w:lang w:val="ru-RU" w:bidi="en-US"/>
        </w:rPr>
        <w:t xml:space="preserve">. </w:t>
      </w:r>
    </w:p>
    <w:p w:rsidR="003D3365" w:rsidRPr="00C00B3B" w:rsidRDefault="003D3365" w:rsidP="003D3365">
      <w:pPr>
        <w:ind w:left="1080"/>
        <w:rPr>
          <w:lang w:val="ru-RU" w:bidi="en-US"/>
        </w:rPr>
      </w:pPr>
    </w:p>
    <w:p w:rsidR="00B07B40" w:rsidRPr="007F2B7F" w:rsidRDefault="00C00B3B" w:rsidP="00816B93">
      <w:pPr>
        <w:numPr>
          <w:ilvl w:val="1"/>
          <w:numId w:val="37"/>
        </w:numPr>
        <w:rPr>
          <w:lang w:val="ru-RU" w:bidi="en-US"/>
        </w:rPr>
      </w:pPr>
      <w:r>
        <w:rPr>
          <w:lang w:val="ru-RU" w:bidi="en-US"/>
        </w:rPr>
        <w:t>Это</w:t>
      </w:r>
      <w:r w:rsidRPr="007F2B7F">
        <w:rPr>
          <w:lang w:val="ru-RU" w:bidi="en-US"/>
        </w:rPr>
        <w:t xml:space="preserve"> </w:t>
      </w:r>
      <w:r>
        <w:rPr>
          <w:lang w:val="ru-RU" w:bidi="en-US"/>
        </w:rPr>
        <w:t>будет</w:t>
      </w:r>
      <w:r w:rsidRPr="007F2B7F">
        <w:rPr>
          <w:lang w:val="ru-RU" w:bidi="en-US"/>
        </w:rPr>
        <w:t xml:space="preserve"> </w:t>
      </w:r>
      <w:r>
        <w:rPr>
          <w:lang w:val="ru-RU" w:bidi="en-US"/>
        </w:rPr>
        <w:t>повышать</w:t>
      </w:r>
      <w:r w:rsidRPr="007F2B7F">
        <w:rPr>
          <w:lang w:val="ru-RU" w:bidi="en-US"/>
        </w:rPr>
        <w:t xml:space="preserve"> </w:t>
      </w:r>
      <w:r>
        <w:rPr>
          <w:lang w:val="ru-RU" w:bidi="en-US"/>
        </w:rPr>
        <w:t>прибыльность</w:t>
      </w:r>
      <w:r w:rsidRPr="007F2B7F">
        <w:rPr>
          <w:lang w:val="ru-RU" w:bidi="en-US"/>
        </w:rPr>
        <w:t xml:space="preserve"> </w:t>
      </w:r>
      <w:r>
        <w:rPr>
          <w:lang w:val="ru-RU" w:bidi="en-US"/>
        </w:rPr>
        <w:t>операций</w:t>
      </w:r>
      <w:r w:rsidR="007F2B7F">
        <w:rPr>
          <w:lang w:val="ru-RU" w:bidi="en-US"/>
        </w:rPr>
        <w:t>, основанных на авторском праве и смежных правах</w:t>
      </w:r>
      <w:r w:rsidR="00B07B40" w:rsidRPr="007F2B7F">
        <w:rPr>
          <w:lang w:val="ru-RU" w:bidi="en-US"/>
        </w:rPr>
        <w:t>.</w:t>
      </w:r>
    </w:p>
    <w:p w:rsidR="003D3365" w:rsidRPr="007F2B7F" w:rsidRDefault="003D3365" w:rsidP="003D3365">
      <w:pPr>
        <w:ind w:left="1080"/>
        <w:rPr>
          <w:lang w:val="ru-RU" w:bidi="en-US"/>
        </w:rPr>
      </w:pPr>
    </w:p>
    <w:p w:rsidR="003D3365" w:rsidRPr="007F2B7F" w:rsidRDefault="007F2B7F" w:rsidP="00816B93">
      <w:pPr>
        <w:numPr>
          <w:ilvl w:val="0"/>
          <w:numId w:val="32"/>
        </w:numPr>
        <w:rPr>
          <w:i/>
          <w:lang w:val="ru-RU" w:bidi="en-US"/>
        </w:rPr>
      </w:pPr>
      <w:r>
        <w:rPr>
          <w:i/>
          <w:lang w:val="ru-RU" w:bidi="en-US"/>
        </w:rPr>
        <w:t>Внедрение или укрепление коллективного управления аудиовизуальными правами</w:t>
      </w:r>
      <w:r w:rsidR="00B07B40" w:rsidRPr="007F2B7F">
        <w:rPr>
          <w:i/>
          <w:lang w:val="ru-RU" w:bidi="en-US"/>
        </w:rPr>
        <w:t xml:space="preserve"> </w:t>
      </w:r>
    </w:p>
    <w:p w:rsidR="00B07B40" w:rsidRPr="007F2B7F" w:rsidRDefault="00B07B40" w:rsidP="003D3365">
      <w:pPr>
        <w:ind w:left="360"/>
        <w:rPr>
          <w:i/>
          <w:lang w:val="ru-RU" w:bidi="en-US"/>
        </w:rPr>
      </w:pPr>
      <w:r w:rsidRPr="007F2B7F">
        <w:rPr>
          <w:i/>
          <w:lang w:val="ru-RU" w:bidi="en-US"/>
        </w:rPr>
        <w:t xml:space="preserve"> </w:t>
      </w:r>
    </w:p>
    <w:p w:rsidR="003D3365" w:rsidRPr="007F2B7F" w:rsidRDefault="007F2B7F" w:rsidP="00816B93">
      <w:pPr>
        <w:numPr>
          <w:ilvl w:val="1"/>
          <w:numId w:val="38"/>
        </w:numPr>
        <w:rPr>
          <w:lang w:val="ru-RU" w:bidi="en-US"/>
        </w:rPr>
      </w:pPr>
      <w:r>
        <w:rPr>
          <w:lang w:val="ru-RU" w:bidi="en-US"/>
        </w:rPr>
        <w:t>Во всех трех выбранных странах имеются весомые законодательные и инфраструктурные причины для создания ОКУ, учитывающих положение всех правообладателей</w:t>
      </w:r>
      <w:r w:rsidR="00B07B40" w:rsidRPr="007F2B7F">
        <w:rPr>
          <w:lang w:val="ru-RU" w:bidi="en-US"/>
        </w:rPr>
        <w:t>.</w:t>
      </w:r>
    </w:p>
    <w:p w:rsidR="00B07B40" w:rsidRPr="007F2B7F" w:rsidRDefault="00B07B40" w:rsidP="003D3365">
      <w:pPr>
        <w:ind w:left="1080"/>
        <w:rPr>
          <w:lang w:val="ru-RU" w:bidi="en-US"/>
        </w:rPr>
      </w:pPr>
      <w:r w:rsidRPr="007F2B7F">
        <w:rPr>
          <w:lang w:val="ru-RU" w:bidi="en-US"/>
        </w:rPr>
        <w:t xml:space="preserve"> </w:t>
      </w:r>
    </w:p>
    <w:p w:rsidR="00B07B40" w:rsidRPr="007F2B7F" w:rsidRDefault="007F2B7F" w:rsidP="00816B93">
      <w:pPr>
        <w:numPr>
          <w:ilvl w:val="1"/>
          <w:numId w:val="38"/>
        </w:numPr>
        <w:rPr>
          <w:lang w:val="ru-RU" w:bidi="en-US"/>
        </w:rPr>
      </w:pPr>
      <w:r>
        <w:rPr>
          <w:lang w:val="ru-RU" w:bidi="en-US"/>
        </w:rPr>
        <w:t xml:space="preserve">Для улучшения управления аудиовизуальными правами и обеспечения справедливого вознаграждения творческим работникам нужно благоприятное национальное законодательство. </w:t>
      </w:r>
    </w:p>
    <w:p w:rsidR="003D3365" w:rsidRPr="007F2B7F" w:rsidRDefault="003D3365" w:rsidP="003D3365">
      <w:pPr>
        <w:pStyle w:val="ListParagraph"/>
        <w:rPr>
          <w:lang w:val="ru-RU"/>
        </w:rPr>
      </w:pPr>
    </w:p>
    <w:p w:rsidR="00B07B40" w:rsidRPr="007F2B7F" w:rsidRDefault="007F2B7F" w:rsidP="00816B93">
      <w:pPr>
        <w:numPr>
          <w:ilvl w:val="0"/>
          <w:numId w:val="32"/>
        </w:numPr>
        <w:rPr>
          <w:lang w:val="ru-RU" w:bidi="en-US"/>
        </w:rPr>
      </w:pPr>
      <w:r>
        <w:rPr>
          <w:i/>
          <w:lang w:val="ru-RU" w:bidi="en-US"/>
        </w:rPr>
        <w:t>Создание эффективных лицензионных механизмов для онлайновых, предоставляемых по требованию услуг</w:t>
      </w:r>
      <w:r w:rsidR="00B07B40" w:rsidRPr="007F2B7F">
        <w:rPr>
          <w:i/>
          <w:lang w:val="ru-RU" w:bidi="en-US"/>
        </w:rPr>
        <w:t xml:space="preserve"> </w:t>
      </w:r>
    </w:p>
    <w:p w:rsidR="00424E85" w:rsidRPr="007F2B7F" w:rsidRDefault="00424E85" w:rsidP="00424E85">
      <w:pPr>
        <w:ind w:left="360"/>
        <w:rPr>
          <w:lang w:val="ru-RU" w:bidi="en-US"/>
        </w:rPr>
      </w:pPr>
    </w:p>
    <w:p w:rsidR="00B07B40" w:rsidRPr="007F2B7F" w:rsidRDefault="007F2B7F" w:rsidP="00816B93">
      <w:pPr>
        <w:numPr>
          <w:ilvl w:val="1"/>
          <w:numId w:val="39"/>
        </w:numPr>
        <w:rPr>
          <w:lang w:val="ru-RU" w:bidi="en-US"/>
        </w:rPr>
      </w:pPr>
      <w:r>
        <w:rPr>
          <w:lang w:val="ru-RU" w:bidi="en-US"/>
        </w:rPr>
        <w:t xml:space="preserve">Сейчас создаются национальные или панафриканские онлайновые платформы для распространения фильмов, и африканские фильмы пользуются спросом на других континентах, но во многих случаях права продаются иностранным компаниям за единовременную плату, и местные правообладатели остаются неосведомленными о любом последующем коммерческом использовании и </w:t>
      </w:r>
      <w:r w:rsidR="00B07B40" w:rsidRPr="007F2B7F">
        <w:rPr>
          <w:lang w:val="ru-RU" w:bidi="en-US"/>
        </w:rPr>
        <w:t xml:space="preserve"> </w:t>
      </w:r>
      <w:r>
        <w:rPr>
          <w:lang w:val="ru-RU" w:bidi="en-US"/>
        </w:rPr>
        <w:t>связанных с этим выгодах</w:t>
      </w:r>
      <w:r w:rsidR="00B07B40" w:rsidRPr="007F2B7F">
        <w:rPr>
          <w:lang w:val="ru-RU" w:bidi="en-US"/>
        </w:rPr>
        <w:t>.</w:t>
      </w:r>
    </w:p>
    <w:p w:rsidR="00424E85" w:rsidRPr="007F2B7F" w:rsidRDefault="00424E85" w:rsidP="00424E85">
      <w:pPr>
        <w:ind w:left="1080"/>
        <w:rPr>
          <w:lang w:val="ru-RU" w:bidi="en-US"/>
        </w:rPr>
      </w:pPr>
    </w:p>
    <w:p w:rsidR="00B07B40" w:rsidRPr="007F2B7F" w:rsidRDefault="007F2B7F" w:rsidP="00816B93">
      <w:pPr>
        <w:numPr>
          <w:ilvl w:val="1"/>
          <w:numId w:val="39"/>
        </w:numPr>
        <w:rPr>
          <w:lang w:val="ru-RU" w:bidi="en-US"/>
        </w:rPr>
      </w:pPr>
      <w:r>
        <w:rPr>
          <w:lang w:val="ru-RU" w:bidi="en-US"/>
        </w:rPr>
        <w:t>Эффективные лицензионные механизмы могут основываться на индивидуальном пользовании или коллективном управлении правами, в зависимости от страны</w:t>
      </w:r>
      <w:r w:rsidR="00B07B40" w:rsidRPr="007F2B7F">
        <w:rPr>
          <w:lang w:val="ru-RU" w:bidi="en-US"/>
        </w:rPr>
        <w:t>.</w:t>
      </w:r>
    </w:p>
    <w:p w:rsidR="00B07B40" w:rsidRPr="007F2B7F" w:rsidRDefault="00B07B40" w:rsidP="00B07B40">
      <w:pPr>
        <w:rPr>
          <w:lang w:val="ru-RU" w:bidi="en-US"/>
        </w:rPr>
      </w:pPr>
    </w:p>
    <w:p w:rsidR="00B07B40" w:rsidRPr="007F2B7F" w:rsidRDefault="00B07B40" w:rsidP="00B07B40">
      <w:pPr>
        <w:rPr>
          <w:lang w:val="ru-RU" w:bidi="en-US"/>
        </w:rPr>
      </w:pPr>
    </w:p>
    <w:p w:rsidR="00847954" w:rsidRPr="007F2B7F" w:rsidRDefault="00847954" w:rsidP="00B07B40">
      <w:pPr>
        <w:rPr>
          <w:lang w:val="ru-RU" w:bidi="en-US"/>
        </w:rPr>
      </w:pPr>
    </w:p>
    <w:p w:rsidR="00B07B40" w:rsidRDefault="007F725B" w:rsidP="00B07B40">
      <w:pPr>
        <w:pStyle w:val="Endofdocument-Annex"/>
      </w:pPr>
      <w:r>
        <w:t>[</w:t>
      </w:r>
      <w:r w:rsidR="00381D77">
        <w:rPr>
          <w:lang w:val="ru-RU"/>
        </w:rPr>
        <w:t>Конец приложения и документа</w:t>
      </w:r>
      <w:r w:rsidR="00B07B40">
        <w:t>]</w:t>
      </w:r>
    </w:p>
    <w:sectPr w:rsidR="00B07B40" w:rsidSect="00707002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3B" w:rsidRDefault="00C00B3B">
      <w:r>
        <w:separator/>
      </w:r>
    </w:p>
  </w:endnote>
  <w:endnote w:type="continuationSeparator" w:id="0">
    <w:p w:rsidR="00C00B3B" w:rsidRDefault="00C00B3B" w:rsidP="003B38C1">
      <w:r>
        <w:separator/>
      </w:r>
    </w:p>
    <w:p w:rsidR="00C00B3B" w:rsidRPr="003B38C1" w:rsidRDefault="00C00B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00B3B" w:rsidRPr="003B38C1" w:rsidRDefault="00C00B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3B" w:rsidRDefault="00C00B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3B" w:rsidRDefault="00C00B3B">
      <w:r>
        <w:separator/>
      </w:r>
    </w:p>
  </w:footnote>
  <w:footnote w:type="continuationSeparator" w:id="0">
    <w:p w:rsidR="00C00B3B" w:rsidRDefault="00C00B3B" w:rsidP="008B60B2">
      <w:r>
        <w:separator/>
      </w:r>
    </w:p>
    <w:p w:rsidR="00C00B3B" w:rsidRPr="00ED77FB" w:rsidRDefault="00C00B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00B3B" w:rsidRPr="00ED77FB" w:rsidRDefault="00C00B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00B3B" w:rsidRPr="005649DE" w:rsidRDefault="00C00B3B" w:rsidP="00D6553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649DE">
        <w:rPr>
          <w:lang w:val="ru-RU"/>
        </w:rPr>
        <w:t xml:space="preserve"> </w:t>
      </w:r>
      <w:r>
        <w:rPr>
          <w:lang w:val="ru-RU"/>
        </w:rPr>
        <w:t>Мнения, выраженные в настоящем исследовании, являются мнениями авторов и отнюдь не обязательно отражают мнения Секретариата ВОИС или любого из государств-членов Организации</w:t>
      </w:r>
      <w:r w:rsidRPr="005649DE">
        <w:rPr>
          <w:lang w:val="ru-RU"/>
        </w:rPr>
        <w:t>.</w:t>
      </w:r>
    </w:p>
  </w:footnote>
  <w:footnote w:id="3">
    <w:p w:rsidR="00C00B3B" w:rsidRPr="00D93615" w:rsidRDefault="00C00B3B" w:rsidP="00B07B40">
      <w:pPr>
        <w:pStyle w:val="FootnoteText"/>
      </w:pPr>
      <w:r>
        <w:rPr>
          <w:rStyle w:val="FootnoteReference"/>
        </w:rPr>
        <w:footnoteRef/>
      </w:r>
      <w:r w:rsidRPr="00D93615">
        <w:t xml:space="preserve"> </w:t>
      </w:r>
      <w:r>
        <w:t>CDIP/</w:t>
      </w:r>
      <w:r w:rsidRPr="009539A3">
        <w:t>9/13</w:t>
      </w:r>
      <w:r>
        <w:t>:</w:t>
      </w:r>
      <w:r w:rsidRPr="009539A3">
        <w:t xml:space="preserve"> </w:t>
      </w:r>
      <w:r>
        <w:rPr>
          <w:lang w:val="ru-RU"/>
        </w:rPr>
        <w:t>Вид деятельности</w:t>
      </w:r>
      <w:r w:rsidRPr="009539A3">
        <w:t xml:space="preserve"> 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3B" w:rsidRDefault="00C00B3B" w:rsidP="00477D6B">
    <w:pPr>
      <w:jc w:val="right"/>
    </w:pPr>
    <w:bookmarkStart w:id="6" w:name="Code2"/>
    <w:bookmarkEnd w:id="6"/>
    <w:r>
      <w:t>CDIP/14/INF/2</w:t>
    </w:r>
  </w:p>
  <w:p w:rsidR="00C00B3B" w:rsidRDefault="00C00B3B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0B3B" w:rsidRDefault="00C00B3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3B" w:rsidRPr="00381D77" w:rsidRDefault="00C00B3B" w:rsidP="00477D6B">
    <w:pPr>
      <w:jc w:val="right"/>
      <w:rPr>
        <w:lang w:val="ru-RU"/>
      </w:rPr>
    </w:pPr>
    <w:r>
      <w:t>CDIP</w:t>
    </w:r>
    <w:r w:rsidRPr="00381D77">
      <w:rPr>
        <w:lang w:val="ru-RU"/>
      </w:rPr>
      <w:t>/14/</w:t>
    </w:r>
    <w:r>
      <w:t>INF</w:t>
    </w:r>
    <w:r w:rsidRPr="00381D77">
      <w:rPr>
        <w:lang w:val="ru-RU"/>
      </w:rPr>
      <w:t>/2</w:t>
    </w:r>
  </w:p>
  <w:p w:rsidR="00C00B3B" w:rsidRPr="00381D77" w:rsidRDefault="00C00B3B" w:rsidP="00477D6B">
    <w:pPr>
      <w:jc w:val="right"/>
      <w:rPr>
        <w:lang w:val="ru-RU"/>
      </w:rPr>
    </w:pPr>
    <w:r>
      <w:rPr>
        <w:lang w:val="ru-RU"/>
      </w:rPr>
      <w:t>Приложение</w:t>
    </w:r>
    <w:r w:rsidRPr="00381D77">
      <w:rPr>
        <w:lang w:val="ru-RU"/>
      </w:rPr>
      <w:t xml:space="preserve">, </w:t>
    </w:r>
    <w:r>
      <w:rPr>
        <w:lang w:val="ru-RU"/>
      </w:rPr>
      <w:t>стр.</w:t>
    </w:r>
    <w:r w:rsidRPr="00381D77">
      <w:rPr>
        <w:lang w:val="ru-RU"/>
      </w:rPr>
      <w:t xml:space="preserve"> </w:t>
    </w:r>
    <w:r>
      <w:fldChar w:fldCharType="begin"/>
    </w:r>
    <w:r w:rsidRPr="00381D77">
      <w:rPr>
        <w:lang w:val="ru-RU"/>
      </w:rPr>
      <w:instrText xml:space="preserve"> </w:instrText>
    </w:r>
    <w:r>
      <w:instrText>PAGE</w:instrText>
    </w:r>
    <w:r w:rsidRPr="00381D77">
      <w:rPr>
        <w:lang w:val="ru-RU"/>
      </w:rPr>
      <w:instrText xml:space="preserve">  \* </w:instrText>
    </w:r>
    <w:r>
      <w:instrText>MERGEFORMAT</w:instrText>
    </w:r>
    <w:r w:rsidRPr="00381D77">
      <w:rPr>
        <w:lang w:val="ru-RU"/>
      </w:rPr>
      <w:instrText xml:space="preserve"> </w:instrText>
    </w:r>
    <w:r>
      <w:fldChar w:fldCharType="separate"/>
    </w:r>
    <w:r w:rsidR="001C0776" w:rsidRPr="001C0776">
      <w:rPr>
        <w:noProof/>
        <w:lang w:val="ru-RU"/>
      </w:rPr>
      <w:t>4</w:t>
    </w:r>
    <w:r>
      <w:fldChar w:fldCharType="end"/>
    </w:r>
  </w:p>
  <w:p w:rsidR="00C00B3B" w:rsidRPr="00381D77" w:rsidRDefault="00C00B3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B3B" w:rsidRDefault="00C00B3B" w:rsidP="00EF387C">
    <w:pPr>
      <w:pStyle w:val="Header"/>
      <w:jc w:val="right"/>
    </w:pPr>
    <w:r>
      <w:t>CDIP/14/INF/2</w:t>
    </w:r>
  </w:p>
  <w:p w:rsidR="00C00B3B" w:rsidRPr="00381D77" w:rsidRDefault="00C00B3B" w:rsidP="00EF387C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00B3B" w:rsidRDefault="00C00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F3A"/>
    <w:multiLevelType w:val="hybridMultilevel"/>
    <w:tmpl w:val="CA56C960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D7A"/>
    <w:multiLevelType w:val="hybridMultilevel"/>
    <w:tmpl w:val="AF62C8D0"/>
    <w:lvl w:ilvl="0" w:tplc="F992EBD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06201C8E"/>
    <w:multiLevelType w:val="hybridMultilevel"/>
    <w:tmpl w:val="2EA0FA8C"/>
    <w:lvl w:ilvl="0" w:tplc="E7148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55089C7C"/>
    <w:lvl w:ilvl="0">
      <w:start w:val="1"/>
      <w:numFmt w:val="lowerRoman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>
    <w:nsid w:val="07B446A6"/>
    <w:multiLevelType w:val="hybridMultilevel"/>
    <w:tmpl w:val="2D30D4A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00F8"/>
    <w:multiLevelType w:val="hybridMultilevel"/>
    <w:tmpl w:val="A7B2F006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31B6B"/>
    <w:multiLevelType w:val="hybridMultilevel"/>
    <w:tmpl w:val="F8E62C8A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3071D"/>
    <w:multiLevelType w:val="hybridMultilevel"/>
    <w:tmpl w:val="42EE2CD0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A4E117D"/>
    <w:multiLevelType w:val="hybridMultilevel"/>
    <w:tmpl w:val="29608C7A"/>
    <w:lvl w:ilvl="0" w:tplc="6C54508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2F43C0"/>
    <w:multiLevelType w:val="hybridMultilevel"/>
    <w:tmpl w:val="C46E64BC"/>
    <w:lvl w:ilvl="0" w:tplc="F992EBD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0F5B39C9"/>
    <w:multiLevelType w:val="hybridMultilevel"/>
    <w:tmpl w:val="196EEB00"/>
    <w:lvl w:ilvl="0" w:tplc="041D0013">
      <w:start w:val="1"/>
      <w:numFmt w:val="upp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666F8F"/>
    <w:multiLevelType w:val="hybridMultilevel"/>
    <w:tmpl w:val="13A8591E"/>
    <w:lvl w:ilvl="0" w:tplc="F992EBD0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>
    <w:nsid w:val="141A5BC5"/>
    <w:multiLevelType w:val="hybridMultilevel"/>
    <w:tmpl w:val="A10AA7E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481251"/>
    <w:multiLevelType w:val="hybridMultilevel"/>
    <w:tmpl w:val="C798ABE8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F45169"/>
    <w:multiLevelType w:val="hybridMultilevel"/>
    <w:tmpl w:val="C1A8C57E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7CA6876"/>
    <w:multiLevelType w:val="hybridMultilevel"/>
    <w:tmpl w:val="7728A49A"/>
    <w:lvl w:ilvl="0" w:tplc="6C54508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6337E1"/>
    <w:multiLevelType w:val="hybridMultilevel"/>
    <w:tmpl w:val="E6C83A1A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D67EAB"/>
    <w:multiLevelType w:val="hybridMultilevel"/>
    <w:tmpl w:val="62722E6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20AD48F9"/>
    <w:multiLevelType w:val="hybridMultilevel"/>
    <w:tmpl w:val="CFCEA046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FF17A6"/>
    <w:multiLevelType w:val="hybridMultilevel"/>
    <w:tmpl w:val="EA1CCAD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9D14C4"/>
    <w:multiLevelType w:val="hybridMultilevel"/>
    <w:tmpl w:val="C29A1FE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2A4564"/>
    <w:multiLevelType w:val="hybridMultilevel"/>
    <w:tmpl w:val="AAB2096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5F403F"/>
    <w:multiLevelType w:val="hybridMultilevel"/>
    <w:tmpl w:val="E624A23E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B354B2"/>
    <w:multiLevelType w:val="hybridMultilevel"/>
    <w:tmpl w:val="F6861B5C"/>
    <w:lvl w:ilvl="0" w:tplc="F992EBD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2B691AFE"/>
    <w:multiLevelType w:val="hybridMultilevel"/>
    <w:tmpl w:val="14067198"/>
    <w:lvl w:ilvl="0" w:tplc="6C54508E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3D6E33DC">
      <w:start w:val="1"/>
      <w:numFmt w:val="lowerLetter"/>
      <w:lvlText w:val="(%2)"/>
      <w:lvlJc w:val="left"/>
      <w:pPr>
        <w:ind w:left="1080" w:hanging="360"/>
      </w:pPr>
      <w:rPr>
        <w:rFonts w:ascii="Arial" w:eastAsia="SimSun" w:hAnsi="Arial" w:cs="Arial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DF415EC"/>
    <w:multiLevelType w:val="hybridMultilevel"/>
    <w:tmpl w:val="6CD2173E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C069E4"/>
    <w:multiLevelType w:val="hybridMultilevel"/>
    <w:tmpl w:val="2EB2D5B0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A54CA7"/>
    <w:multiLevelType w:val="hybridMultilevel"/>
    <w:tmpl w:val="CBB8DB54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04E275F"/>
    <w:multiLevelType w:val="hybridMultilevel"/>
    <w:tmpl w:val="3224FA78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6942D9"/>
    <w:multiLevelType w:val="hybridMultilevel"/>
    <w:tmpl w:val="90BAA10A"/>
    <w:lvl w:ilvl="0" w:tplc="F992E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551D27"/>
    <w:multiLevelType w:val="hybridMultilevel"/>
    <w:tmpl w:val="38743160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5D9656A"/>
    <w:multiLevelType w:val="hybridMultilevel"/>
    <w:tmpl w:val="AB12545A"/>
    <w:lvl w:ilvl="0" w:tplc="335CC6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D6105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8F177CC"/>
    <w:multiLevelType w:val="hybridMultilevel"/>
    <w:tmpl w:val="2E1C77D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F86B8F"/>
    <w:multiLevelType w:val="hybridMultilevel"/>
    <w:tmpl w:val="48FA0CBA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DC701E"/>
    <w:multiLevelType w:val="hybridMultilevel"/>
    <w:tmpl w:val="FA10D24E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7E6D6B"/>
    <w:multiLevelType w:val="hybridMultilevel"/>
    <w:tmpl w:val="C61C9B8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B81B3B"/>
    <w:multiLevelType w:val="hybridMultilevel"/>
    <w:tmpl w:val="DB04B454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502A1B6E"/>
    <w:multiLevelType w:val="hybridMultilevel"/>
    <w:tmpl w:val="ED322BDC"/>
    <w:lvl w:ilvl="0" w:tplc="F992E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02D235E"/>
    <w:multiLevelType w:val="hybridMultilevel"/>
    <w:tmpl w:val="AB12545A"/>
    <w:lvl w:ilvl="0" w:tplc="335CC6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2E42FED"/>
    <w:multiLevelType w:val="hybridMultilevel"/>
    <w:tmpl w:val="1CDC9D28"/>
    <w:lvl w:ilvl="0" w:tplc="40625A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667D71"/>
    <w:multiLevelType w:val="hybridMultilevel"/>
    <w:tmpl w:val="6396DA0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7B17C69"/>
    <w:multiLevelType w:val="hybridMultilevel"/>
    <w:tmpl w:val="4992C774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182994"/>
    <w:multiLevelType w:val="hybridMultilevel"/>
    <w:tmpl w:val="84260762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F0145D"/>
    <w:multiLevelType w:val="hybridMultilevel"/>
    <w:tmpl w:val="E0D839E8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CA7D37"/>
    <w:multiLevelType w:val="hybridMultilevel"/>
    <w:tmpl w:val="E774E444"/>
    <w:lvl w:ilvl="0" w:tplc="041D0013">
      <w:start w:val="1"/>
      <w:numFmt w:val="upperRoman"/>
      <w:lvlText w:val="%1."/>
      <w:lvlJc w:val="righ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8B5CE4"/>
    <w:multiLevelType w:val="hybridMultilevel"/>
    <w:tmpl w:val="BB9276DC"/>
    <w:lvl w:ilvl="0" w:tplc="F992E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2160" w:hanging="360"/>
      </w:pPr>
      <w:rPr>
        <w:rFonts w:ascii="Calibri" w:hAnsi="Calibri" w:hint="default"/>
      </w:r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6046EAB"/>
    <w:multiLevelType w:val="hybridMultilevel"/>
    <w:tmpl w:val="DDC8E984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58039B"/>
    <w:multiLevelType w:val="hybridMultilevel"/>
    <w:tmpl w:val="424A815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6C54508E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1436706"/>
    <w:multiLevelType w:val="hybridMultilevel"/>
    <w:tmpl w:val="2D604996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0D2C0E"/>
    <w:multiLevelType w:val="hybridMultilevel"/>
    <w:tmpl w:val="B3C4E29A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54508E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157C99"/>
    <w:multiLevelType w:val="hybridMultilevel"/>
    <w:tmpl w:val="9E48DEC4"/>
    <w:lvl w:ilvl="0" w:tplc="6C54508E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DED3F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7F302132"/>
    <w:multiLevelType w:val="hybridMultilevel"/>
    <w:tmpl w:val="5AA00B28"/>
    <w:lvl w:ilvl="0" w:tplc="F992E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7FA115A2"/>
    <w:multiLevelType w:val="hybridMultilevel"/>
    <w:tmpl w:val="460E085C"/>
    <w:lvl w:ilvl="0" w:tplc="F992E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18"/>
  </w:num>
  <w:num w:numId="4">
    <w:abstractNumId w:val="54"/>
  </w:num>
  <w:num w:numId="5">
    <w:abstractNumId w:val="2"/>
  </w:num>
  <w:num w:numId="6">
    <w:abstractNumId w:val="19"/>
  </w:num>
  <w:num w:numId="7">
    <w:abstractNumId w:val="8"/>
  </w:num>
  <w:num w:numId="8">
    <w:abstractNumId w:val="15"/>
  </w:num>
  <w:num w:numId="9">
    <w:abstractNumId w:val="41"/>
  </w:num>
  <w:num w:numId="10">
    <w:abstractNumId w:val="1"/>
  </w:num>
  <w:num w:numId="11">
    <w:abstractNumId w:val="7"/>
  </w:num>
  <w:num w:numId="12">
    <w:abstractNumId w:val="42"/>
  </w:num>
  <w:num w:numId="13">
    <w:abstractNumId w:val="33"/>
  </w:num>
  <w:num w:numId="14">
    <w:abstractNumId w:val="51"/>
  </w:num>
  <w:num w:numId="15">
    <w:abstractNumId w:val="34"/>
  </w:num>
  <w:num w:numId="16">
    <w:abstractNumId w:val="45"/>
  </w:num>
  <w:num w:numId="17">
    <w:abstractNumId w:val="6"/>
  </w:num>
  <w:num w:numId="18">
    <w:abstractNumId w:val="23"/>
  </w:num>
  <w:num w:numId="19">
    <w:abstractNumId w:val="46"/>
  </w:num>
  <w:num w:numId="20">
    <w:abstractNumId w:val="25"/>
  </w:num>
  <w:num w:numId="21">
    <w:abstractNumId w:val="35"/>
  </w:num>
  <w:num w:numId="22">
    <w:abstractNumId w:val="52"/>
  </w:num>
  <w:num w:numId="23">
    <w:abstractNumId w:val="55"/>
  </w:num>
  <w:num w:numId="24">
    <w:abstractNumId w:val="49"/>
  </w:num>
  <w:num w:numId="25">
    <w:abstractNumId w:val="28"/>
  </w:num>
  <w:num w:numId="26">
    <w:abstractNumId w:val="26"/>
  </w:num>
  <w:num w:numId="27">
    <w:abstractNumId w:val="39"/>
  </w:num>
  <w:num w:numId="28">
    <w:abstractNumId w:val="44"/>
  </w:num>
  <w:num w:numId="29">
    <w:abstractNumId w:val="56"/>
  </w:num>
  <w:num w:numId="30">
    <w:abstractNumId w:val="0"/>
  </w:num>
  <w:num w:numId="31">
    <w:abstractNumId w:val="47"/>
  </w:num>
  <w:num w:numId="32">
    <w:abstractNumId w:val="50"/>
  </w:num>
  <w:num w:numId="33">
    <w:abstractNumId w:val="10"/>
  </w:num>
  <w:num w:numId="34">
    <w:abstractNumId w:val="24"/>
  </w:num>
  <w:num w:numId="35">
    <w:abstractNumId w:val="29"/>
  </w:num>
  <w:num w:numId="36">
    <w:abstractNumId w:val="36"/>
  </w:num>
  <w:num w:numId="37">
    <w:abstractNumId w:val="12"/>
  </w:num>
  <w:num w:numId="38">
    <w:abstractNumId w:val="43"/>
  </w:num>
  <w:num w:numId="39">
    <w:abstractNumId w:val="21"/>
  </w:num>
  <w:num w:numId="40">
    <w:abstractNumId w:val="27"/>
  </w:num>
  <w:num w:numId="41">
    <w:abstractNumId w:val="5"/>
  </w:num>
  <w:num w:numId="42">
    <w:abstractNumId w:val="20"/>
  </w:num>
  <w:num w:numId="43">
    <w:abstractNumId w:val="4"/>
  </w:num>
  <w:num w:numId="44">
    <w:abstractNumId w:val="38"/>
  </w:num>
  <w:num w:numId="45">
    <w:abstractNumId w:val="22"/>
  </w:num>
  <w:num w:numId="46">
    <w:abstractNumId w:val="17"/>
  </w:num>
  <w:num w:numId="47">
    <w:abstractNumId w:val="31"/>
  </w:num>
  <w:num w:numId="48">
    <w:abstractNumId w:val="14"/>
  </w:num>
  <w:num w:numId="49">
    <w:abstractNumId w:val="48"/>
  </w:num>
  <w:num w:numId="50">
    <w:abstractNumId w:val="30"/>
  </w:num>
  <w:num w:numId="51">
    <w:abstractNumId w:val="40"/>
  </w:num>
  <w:num w:numId="52">
    <w:abstractNumId w:val="16"/>
  </w:num>
  <w:num w:numId="53">
    <w:abstractNumId w:val="11"/>
  </w:num>
  <w:num w:numId="54">
    <w:abstractNumId w:val="13"/>
  </w:num>
  <w:num w:numId="55">
    <w:abstractNumId w:val="9"/>
  </w:num>
  <w:num w:numId="56">
    <w:abstractNumId w:val="53"/>
  </w:num>
  <w:num w:numId="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2"/>
  </w:num>
  <w:num w:numId="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35"/>
    <w:rsid w:val="000328A3"/>
    <w:rsid w:val="00043CAA"/>
    <w:rsid w:val="00075432"/>
    <w:rsid w:val="000968ED"/>
    <w:rsid w:val="000A04A1"/>
    <w:rsid w:val="000C1F85"/>
    <w:rsid w:val="000D3682"/>
    <w:rsid w:val="000D7716"/>
    <w:rsid w:val="000E1860"/>
    <w:rsid w:val="000F5E56"/>
    <w:rsid w:val="00113237"/>
    <w:rsid w:val="00121707"/>
    <w:rsid w:val="001362EE"/>
    <w:rsid w:val="00155E55"/>
    <w:rsid w:val="00157756"/>
    <w:rsid w:val="00157EAE"/>
    <w:rsid w:val="001832A6"/>
    <w:rsid w:val="001B6745"/>
    <w:rsid w:val="001C0776"/>
    <w:rsid w:val="001D1C83"/>
    <w:rsid w:val="002164FE"/>
    <w:rsid w:val="00230AB5"/>
    <w:rsid w:val="002634C4"/>
    <w:rsid w:val="002928D3"/>
    <w:rsid w:val="00297163"/>
    <w:rsid w:val="00297E0B"/>
    <w:rsid w:val="002A22AD"/>
    <w:rsid w:val="002A259F"/>
    <w:rsid w:val="002A35BD"/>
    <w:rsid w:val="002A64A1"/>
    <w:rsid w:val="002C3F24"/>
    <w:rsid w:val="002D2AB7"/>
    <w:rsid w:val="002E03CB"/>
    <w:rsid w:val="002F1FE6"/>
    <w:rsid w:val="002F4E68"/>
    <w:rsid w:val="00312F7F"/>
    <w:rsid w:val="00361450"/>
    <w:rsid w:val="003673CF"/>
    <w:rsid w:val="00381D77"/>
    <w:rsid w:val="003845C1"/>
    <w:rsid w:val="003941F4"/>
    <w:rsid w:val="003A6F89"/>
    <w:rsid w:val="003B38C1"/>
    <w:rsid w:val="003B5FCB"/>
    <w:rsid w:val="003D3365"/>
    <w:rsid w:val="00423E3E"/>
    <w:rsid w:val="00424E85"/>
    <w:rsid w:val="00427AF4"/>
    <w:rsid w:val="00442931"/>
    <w:rsid w:val="004628EB"/>
    <w:rsid w:val="004647DA"/>
    <w:rsid w:val="00474062"/>
    <w:rsid w:val="00477D6B"/>
    <w:rsid w:val="004C1023"/>
    <w:rsid w:val="005019FF"/>
    <w:rsid w:val="00522832"/>
    <w:rsid w:val="0053057A"/>
    <w:rsid w:val="00560A29"/>
    <w:rsid w:val="005649DE"/>
    <w:rsid w:val="005A091A"/>
    <w:rsid w:val="005C2E40"/>
    <w:rsid w:val="005C6649"/>
    <w:rsid w:val="005D5D90"/>
    <w:rsid w:val="005D70D5"/>
    <w:rsid w:val="00605827"/>
    <w:rsid w:val="006122C2"/>
    <w:rsid w:val="006273CC"/>
    <w:rsid w:val="0063383B"/>
    <w:rsid w:val="00646050"/>
    <w:rsid w:val="006713CA"/>
    <w:rsid w:val="00676C5C"/>
    <w:rsid w:val="006A0EC4"/>
    <w:rsid w:val="006A44A7"/>
    <w:rsid w:val="006B3F57"/>
    <w:rsid w:val="006B6611"/>
    <w:rsid w:val="006C0C53"/>
    <w:rsid w:val="006E6436"/>
    <w:rsid w:val="00707002"/>
    <w:rsid w:val="00721712"/>
    <w:rsid w:val="007A36D2"/>
    <w:rsid w:val="007A5E79"/>
    <w:rsid w:val="007D1613"/>
    <w:rsid w:val="007D29AB"/>
    <w:rsid w:val="007F2B7F"/>
    <w:rsid w:val="007F725B"/>
    <w:rsid w:val="008054CB"/>
    <w:rsid w:val="00816B93"/>
    <w:rsid w:val="00831AD3"/>
    <w:rsid w:val="00847954"/>
    <w:rsid w:val="008536BF"/>
    <w:rsid w:val="008556ED"/>
    <w:rsid w:val="00871F89"/>
    <w:rsid w:val="008B2CC1"/>
    <w:rsid w:val="008B60B2"/>
    <w:rsid w:val="008C51A7"/>
    <w:rsid w:val="0090731E"/>
    <w:rsid w:val="00916EE2"/>
    <w:rsid w:val="009276FB"/>
    <w:rsid w:val="00951A9D"/>
    <w:rsid w:val="00951C4A"/>
    <w:rsid w:val="0096367D"/>
    <w:rsid w:val="00966A22"/>
    <w:rsid w:val="0096722F"/>
    <w:rsid w:val="00967E49"/>
    <w:rsid w:val="00980843"/>
    <w:rsid w:val="009E2791"/>
    <w:rsid w:val="009E3F6F"/>
    <w:rsid w:val="009E61BF"/>
    <w:rsid w:val="009F499F"/>
    <w:rsid w:val="00A0089B"/>
    <w:rsid w:val="00A25582"/>
    <w:rsid w:val="00A40330"/>
    <w:rsid w:val="00A40FEE"/>
    <w:rsid w:val="00A42DAF"/>
    <w:rsid w:val="00A45BD8"/>
    <w:rsid w:val="00A713C7"/>
    <w:rsid w:val="00A869B7"/>
    <w:rsid w:val="00AC205C"/>
    <w:rsid w:val="00AE07CC"/>
    <w:rsid w:val="00AE31B7"/>
    <w:rsid w:val="00AE5FCE"/>
    <w:rsid w:val="00AF0A6B"/>
    <w:rsid w:val="00B0197A"/>
    <w:rsid w:val="00B0266D"/>
    <w:rsid w:val="00B05A69"/>
    <w:rsid w:val="00B07B40"/>
    <w:rsid w:val="00B2197D"/>
    <w:rsid w:val="00B347A5"/>
    <w:rsid w:val="00B57C97"/>
    <w:rsid w:val="00B9734B"/>
    <w:rsid w:val="00C00B3B"/>
    <w:rsid w:val="00C11BFE"/>
    <w:rsid w:val="00C366C6"/>
    <w:rsid w:val="00C6439A"/>
    <w:rsid w:val="00C77EB5"/>
    <w:rsid w:val="00C83415"/>
    <w:rsid w:val="00C90954"/>
    <w:rsid w:val="00CA072F"/>
    <w:rsid w:val="00CF25A9"/>
    <w:rsid w:val="00D45252"/>
    <w:rsid w:val="00D65535"/>
    <w:rsid w:val="00D71B4D"/>
    <w:rsid w:val="00D93D55"/>
    <w:rsid w:val="00DE5DAA"/>
    <w:rsid w:val="00DF5C92"/>
    <w:rsid w:val="00E230DF"/>
    <w:rsid w:val="00E335FE"/>
    <w:rsid w:val="00E51E3E"/>
    <w:rsid w:val="00EA20AC"/>
    <w:rsid w:val="00EA664A"/>
    <w:rsid w:val="00EC4E49"/>
    <w:rsid w:val="00ED5813"/>
    <w:rsid w:val="00ED77FB"/>
    <w:rsid w:val="00EE45FA"/>
    <w:rsid w:val="00EF387C"/>
    <w:rsid w:val="00EF604E"/>
    <w:rsid w:val="00F5591C"/>
    <w:rsid w:val="00F66152"/>
    <w:rsid w:val="00FB1949"/>
    <w:rsid w:val="00FB3B97"/>
    <w:rsid w:val="00FD4E2A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40"/>
    <w:pPr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40"/>
    <w:pPr>
      <w:spacing w:before="240" w:after="60"/>
      <w:outlineLvl w:val="5"/>
    </w:pPr>
    <w:rPr>
      <w:rFonts w:asciiTheme="minorHAnsi" w:eastAsiaTheme="minorHAnsi" w:hAnsiTheme="minorHAnsi" w:cs="Times New Roman"/>
      <w:b/>
      <w:bCs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40"/>
    <w:pPr>
      <w:spacing w:before="240" w:after="60"/>
      <w:outlineLvl w:val="6"/>
    </w:pPr>
    <w:rPr>
      <w:rFonts w:asciiTheme="minorHAnsi" w:eastAsiaTheme="minorHAnsi" w:hAnsiTheme="minorHAnsi" w:cs="Times New Roman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40"/>
    <w:pPr>
      <w:spacing w:before="240" w:after="60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40"/>
    <w:pPr>
      <w:spacing w:before="240" w:after="60"/>
      <w:outlineLvl w:val="8"/>
    </w:pPr>
    <w:rPr>
      <w:rFonts w:asciiTheme="majorHAnsi" w:eastAsiaTheme="majorEastAsia" w:hAnsiTheme="majorHAnsi" w:cs="Times New Roman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D65535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F387C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40"/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40"/>
    <w:rPr>
      <w:rFonts w:asciiTheme="minorHAnsi" w:eastAsiaTheme="minorHAnsi" w:hAnsiTheme="minorHAns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40"/>
    <w:rPr>
      <w:rFonts w:asciiTheme="minorHAnsi" w:eastAsiaTheme="minorHAnsi" w:hAnsiTheme="minorHAns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40"/>
    <w:rPr>
      <w:rFonts w:asciiTheme="minorHAnsi" w:eastAsiaTheme="minorHAnsi" w:hAnsiTheme="minorHAns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40"/>
    <w:rPr>
      <w:rFonts w:asciiTheme="majorHAnsi" w:eastAsiaTheme="majorEastAsia" w:hAnsiTheme="majorHAns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7B4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07B4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7B4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07B40"/>
    <w:rPr>
      <w:rFonts w:ascii="Arial" w:eastAsia="SimSun" w:hAnsi="Arial" w:cs="Arial"/>
      <w:bCs/>
      <w:i/>
      <w:sz w:val="22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7B4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07B40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40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07B40"/>
    <w:rPr>
      <w:rFonts w:asciiTheme="majorHAnsi" w:eastAsiaTheme="majorEastAsia" w:hAnsiTheme="majorHAns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07B40"/>
    <w:rPr>
      <w:b/>
      <w:bCs/>
    </w:rPr>
  </w:style>
  <w:style w:type="character" w:styleId="Emphasis">
    <w:name w:val="Emphasis"/>
    <w:basedOn w:val="DefaultParagraphFont"/>
    <w:uiPriority w:val="20"/>
    <w:qFormat/>
    <w:rsid w:val="00B07B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07B40"/>
    <w:rPr>
      <w:rFonts w:asciiTheme="minorHAnsi" w:eastAsiaTheme="minorHAnsi" w:hAnsiTheme="minorHAnsi" w:cs="Times New Roman"/>
      <w:sz w:val="24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B07B40"/>
    <w:pPr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07B40"/>
    <w:rPr>
      <w:rFonts w:asciiTheme="minorHAnsi" w:eastAsiaTheme="minorHAnsi" w:hAnsiTheme="minorHAnsi" w:cs="Times New Roman"/>
      <w:i/>
      <w:sz w:val="24"/>
      <w:szCs w:val="24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07B40"/>
    <w:rPr>
      <w:rFonts w:asciiTheme="minorHAnsi" w:eastAsiaTheme="minorHAnsi" w:hAnsiTheme="minorHAns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40"/>
    <w:pPr>
      <w:ind w:left="720" w:right="720"/>
    </w:pPr>
    <w:rPr>
      <w:rFonts w:asciiTheme="minorHAnsi" w:eastAsiaTheme="minorHAnsi" w:hAnsiTheme="minorHAnsi" w:cs="Times New Roman"/>
      <w:b/>
      <w:i/>
      <w:sz w:val="24"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40"/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B07B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07B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07B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07B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07B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7B40"/>
    <w:pPr>
      <w:outlineLvl w:val="9"/>
    </w:pPr>
    <w:rPr>
      <w:rFonts w:asciiTheme="majorHAnsi" w:eastAsiaTheme="majorEastAsia" w:hAnsiTheme="majorHAnsi" w:cs="Times New Roman"/>
      <w:caps w:val="0"/>
      <w:sz w:val="32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7B40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07B4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7B40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B07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B40"/>
    <w:pPr>
      <w:spacing w:before="240" w:after="60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B40"/>
    <w:pPr>
      <w:spacing w:before="240" w:after="60"/>
      <w:outlineLvl w:val="5"/>
    </w:pPr>
    <w:rPr>
      <w:rFonts w:asciiTheme="minorHAnsi" w:eastAsiaTheme="minorHAnsi" w:hAnsiTheme="minorHAnsi" w:cs="Times New Roman"/>
      <w:b/>
      <w:bCs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B40"/>
    <w:pPr>
      <w:spacing w:before="240" w:after="60"/>
      <w:outlineLvl w:val="6"/>
    </w:pPr>
    <w:rPr>
      <w:rFonts w:asciiTheme="minorHAnsi" w:eastAsiaTheme="minorHAnsi" w:hAnsiTheme="minorHAnsi" w:cs="Times New Roman"/>
      <w:sz w:val="24"/>
      <w:szCs w:val="24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B40"/>
    <w:pPr>
      <w:spacing w:before="240" w:after="60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B40"/>
    <w:pPr>
      <w:spacing w:before="240" w:after="60"/>
      <w:outlineLvl w:val="8"/>
    </w:pPr>
    <w:rPr>
      <w:rFonts w:asciiTheme="majorHAnsi" w:eastAsiaTheme="majorEastAsia" w:hAnsiTheme="majorHAnsi" w:cs="Times New Roman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uiPriority w:val="99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C2E40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D65535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EF387C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B40"/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B40"/>
    <w:rPr>
      <w:rFonts w:asciiTheme="minorHAnsi" w:eastAsiaTheme="minorHAnsi" w:hAnsiTheme="minorHAnsi"/>
      <w:b/>
      <w:bCs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B40"/>
    <w:rPr>
      <w:rFonts w:asciiTheme="minorHAnsi" w:eastAsiaTheme="minorHAnsi" w:hAnsiTheme="minorHAnsi"/>
      <w:sz w:val="24"/>
      <w:szCs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B40"/>
    <w:rPr>
      <w:rFonts w:asciiTheme="minorHAnsi" w:eastAsiaTheme="minorHAnsi" w:hAnsiTheme="minorHAnsi"/>
      <w:i/>
      <w:iCs/>
      <w:sz w:val="24"/>
      <w:szCs w:val="24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B40"/>
    <w:rPr>
      <w:rFonts w:asciiTheme="majorHAnsi" w:eastAsiaTheme="majorEastAsia" w:hAnsiTheme="majorHAnsi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B07B4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07B40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7B4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07B40"/>
    <w:rPr>
      <w:rFonts w:ascii="Arial" w:eastAsia="SimSun" w:hAnsi="Arial" w:cs="Arial"/>
      <w:bCs/>
      <w:i/>
      <w:sz w:val="22"/>
      <w:szCs w:val="2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7B4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B07B40"/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B40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07B40"/>
    <w:rPr>
      <w:rFonts w:asciiTheme="majorHAnsi" w:eastAsiaTheme="majorEastAsia" w:hAnsiTheme="majorHAns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B07B40"/>
    <w:rPr>
      <w:b/>
      <w:bCs/>
    </w:rPr>
  </w:style>
  <w:style w:type="character" w:styleId="Emphasis">
    <w:name w:val="Emphasis"/>
    <w:basedOn w:val="DefaultParagraphFont"/>
    <w:uiPriority w:val="20"/>
    <w:qFormat/>
    <w:rsid w:val="00B07B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07B40"/>
    <w:rPr>
      <w:rFonts w:asciiTheme="minorHAnsi" w:eastAsiaTheme="minorHAnsi" w:hAnsiTheme="minorHAnsi" w:cs="Times New Roman"/>
      <w:sz w:val="24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B07B40"/>
    <w:pPr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07B40"/>
    <w:rPr>
      <w:rFonts w:asciiTheme="minorHAnsi" w:eastAsiaTheme="minorHAnsi" w:hAnsiTheme="minorHAnsi" w:cs="Times New Roman"/>
      <w:i/>
      <w:sz w:val="24"/>
      <w:szCs w:val="24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B07B40"/>
    <w:rPr>
      <w:rFonts w:asciiTheme="minorHAnsi" w:eastAsiaTheme="minorHAnsi" w:hAnsiTheme="minorHAnsi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B40"/>
    <w:pPr>
      <w:ind w:left="720" w:right="720"/>
    </w:pPr>
    <w:rPr>
      <w:rFonts w:asciiTheme="minorHAnsi" w:eastAsiaTheme="minorHAnsi" w:hAnsiTheme="minorHAnsi" w:cs="Times New Roman"/>
      <w:b/>
      <w:i/>
      <w:sz w:val="24"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B40"/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styleId="SubtleEmphasis">
    <w:name w:val="Subtle Emphasis"/>
    <w:uiPriority w:val="19"/>
    <w:qFormat/>
    <w:rsid w:val="00B07B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07B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07B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07B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07B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7B40"/>
    <w:pPr>
      <w:outlineLvl w:val="9"/>
    </w:pPr>
    <w:rPr>
      <w:rFonts w:asciiTheme="majorHAnsi" w:eastAsiaTheme="majorEastAsia" w:hAnsiTheme="majorHAnsi" w:cs="Times New Roman"/>
      <w:caps w:val="0"/>
      <w:sz w:val="32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B07B40"/>
    <w:rPr>
      <w:rFonts w:ascii="Arial" w:eastAsia="SimSun" w:hAnsi="Arial" w:cs="Arial"/>
      <w:sz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B07B40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07B40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B07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0DD7-894C-42CB-BE4E-B4BF9C80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4</TotalTime>
  <Pages>5</Pages>
  <Words>1236</Words>
  <Characters>9202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10418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BRACI Biljana</dc:creator>
  <cp:lastModifiedBy>BRACI Biljana</cp:lastModifiedBy>
  <cp:revision>2</cp:revision>
  <cp:lastPrinted>2014-08-14T07:55:00Z</cp:lastPrinted>
  <dcterms:created xsi:type="dcterms:W3CDTF">2014-08-14T13:12:00Z</dcterms:created>
  <dcterms:modified xsi:type="dcterms:W3CDTF">2014-08-14T13:12:00Z</dcterms:modified>
</cp:coreProperties>
</file>