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FF2035" w:rsidP="00916EE2">
            <w:r>
              <w:rPr>
                <w:noProof/>
                <w:lang w:eastAsia="en-US"/>
              </w:rPr>
              <w:drawing>
                <wp:inline distT="0" distB="0" distL="0" distR="0" wp14:anchorId="638C0717" wp14:editId="0DF8E2E3">
                  <wp:extent cx="1552575" cy="1155700"/>
                  <wp:effectExtent l="0" t="0" r="9525" b="6350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15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FF2035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42DAF" w:rsidP="006144D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Code"/>
            <w:bookmarkEnd w:id="0"/>
            <w:r w:rsidR="00C3765E">
              <w:rPr>
                <w:rFonts w:ascii="Arial Black" w:hAnsi="Arial Black"/>
                <w:caps/>
                <w:sz w:val="15"/>
              </w:rPr>
              <w:t>CDIP/13/</w:t>
            </w:r>
            <w:r w:rsidR="006144DF">
              <w:rPr>
                <w:rFonts w:ascii="Arial Black" w:hAnsi="Arial Black"/>
                <w:caps/>
                <w:sz w:val="15"/>
              </w:rPr>
              <w:t>7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4432C8" w:rsidRDefault="004432C8" w:rsidP="004432C8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4432C8" w:rsidRDefault="004432C8" w:rsidP="004432C8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6144DF">
              <w:rPr>
                <w:rFonts w:ascii="Arial Black" w:hAnsi="Arial Black"/>
                <w:caps/>
                <w:sz w:val="15"/>
              </w:rPr>
              <w:t>12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марта</w:t>
            </w:r>
            <w:r w:rsidR="00122474">
              <w:rPr>
                <w:rFonts w:ascii="Arial Black" w:hAnsi="Arial Black"/>
                <w:caps/>
                <w:sz w:val="15"/>
              </w:rPr>
              <w:t xml:space="preserve"> 201</w:t>
            </w:r>
            <w:r w:rsidR="009E5C76">
              <w:rPr>
                <w:rFonts w:ascii="Arial Black" w:hAnsi="Arial Black"/>
                <w:caps/>
                <w:sz w:val="15"/>
              </w:rPr>
              <w:t>4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FF2035" w:rsidRPr="00EE31F8" w:rsidRDefault="00FF2035" w:rsidP="00FF2035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по развитию и интеллектуальной собственности</w:t>
      </w:r>
      <w:r w:rsidRPr="00EE31F8">
        <w:rPr>
          <w:b/>
          <w:sz w:val="28"/>
          <w:szCs w:val="28"/>
          <w:lang w:val="ru-RU"/>
        </w:rPr>
        <w:t xml:space="preserve"> (</w:t>
      </w:r>
      <w:r>
        <w:rPr>
          <w:b/>
          <w:sz w:val="28"/>
          <w:szCs w:val="28"/>
          <w:lang w:val="ru-RU"/>
        </w:rPr>
        <w:t>КРИС</w:t>
      </w:r>
      <w:r w:rsidRPr="00EE31F8">
        <w:rPr>
          <w:b/>
          <w:sz w:val="28"/>
          <w:szCs w:val="28"/>
          <w:lang w:val="ru-RU"/>
        </w:rPr>
        <w:t>)</w:t>
      </w:r>
    </w:p>
    <w:p w:rsidR="00FF2035" w:rsidRPr="00EE31F8" w:rsidRDefault="00FF2035" w:rsidP="00FF2035">
      <w:pPr>
        <w:rPr>
          <w:lang w:val="ru-RU"/>
        </w:rPr>
      </w:pPr>
    </w:p>
    <w:p w:rsidR="00FF2035" w:rsidRPr="00EE31F8" w:rsidRDefault="00FF2035" w:rsidP="00FF2035">
      <w:pPr>
        <w:rPr>
          <w:lang w:val="ru-RU"/>
        </w:rPr>
      </w:pPr>
    </w:p>
    <w:p w:rsidR="00FF2035" w:rsidRPr="009A1157" w:rsidRDefault="00FF2035" w:rsidP="00FF2035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Тринадцатая</w:t>
      </w:r>
      <w:r w:rsidRPr="009A1157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сессия</w:t>
      </w:r>
    </w:p>
    <w:p w:rsidR="009E5C76" w:rsidRPr="009A1157" w:rsidRDefault="00FF2035" w:rsidP="00FF2035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9A1157">
        <w:rPr>
          <w:b/>
          <w:sz w:val="24"/>
          <w:szCs w:val="24"/>
          <w:lang w:val="ru-RU"/>
        </w:rPr>
        <w:t xml:space="preserve">, 19 - 23 </w:t>
      </w:r>
      <w:r>
        <w:rPr>
          <w:b/>
          <w:sz w:val="24"/>
          <w:szCs w:val="24"/>
          <w:lang w:val="ru-RU"/>
        </w:rPr>
        <w:t>мая</w:t>
      </w:r>
      <w:r w:rsidRPr="009A1157">
        <w:rPr>
          <w:b/>
          <w:sz w:val="24"/>
          <w:szCs w:val="24"/>
          <w:lang w:val="ru-RU"/>
        </w:rPr>
        <w:t xml:space="preserve"> 2014 </w:t>
      </w:r>
      <w:r>
        <w:rPr>
          <w:b/>
          <w:sz w:val="24"/>
          <w:szCs w:val="24"/>
          <w:lang w:val="ru-RU"/>
        </w:rPr>
        <w:t>г</w:t>
      </w:r>
      <w:r w:rsidRPr="009A1157">
        <w:rPr>
          <w:b/>
          <w:sz w:val="24"/>
          <w:szCs w:val="24"/>
          <w:lang w:val="ru-RU"/>
        </w:rPr>
        <w:t>.</w:t>
      </w:r>
    </w:p>
    <w:p w:rsidR="008B2CC1" w:rsidRPr="009A1157" w:rsidRDefault="008B2CC1" w:rsidP="008B2CC1">
      <w:pPr>
        <w:rPr>
          <w:lang w:val="ru-RU"/>
        </w:rPr>
      </w:pPr>
    </w:p>
    <w:p w:rsidR="008B2CC1" w:rsidRPr="009A1157" w:rsidRDefault="008B2CC1" w:rsidP="008B2CC1">
      <w:pPr>
        <w:rPr>
          <w:lang w:val="ru-RU"/>
        </w:rPr>
      </w:pPr>
    </w:p>
    <w:p w:rsidR="008B2CC1" w:rsidRPr="009A1157" w:rsidRDefault="008B2CC1" w:rsidP="008B2CC1">
      <w:pPr>
        <w:rPr>
          <w:lang w:val="ru-RU"/>
        </w:rPr>
      </w:pPr>
    </w:p>
    <w:p w:rsidR="008B2CC1" w:rsidRPr="00FF2035" w:rsidRDefault="00FF2035" w:rsidP="00122474">
      <w:pPr>
        <w:rPr>
          <w:bCs/>
          <w:sz w:val="24"/>
          <w:lang w:val="ru-RU"/>
        </w:rPr>
      </w:pPr>
      <w:bookmarkStart w:id="3" w:name="TitleOfDoc"/>
      <w:bookmarkEnd w:id="3"/>
      <w:r w:rsidRPr="00FF2035">
        <w:rPr>
          <w:bCs/>
          <w:sz w:val="24"/>
          <w:lang w:val="ru-RU"/>
        </w:rPr>
        <w:t>ПРОЕКТ ПО ПАТЕНТАМ И ОБЩЕСТВЕННОМУ ДОСТОЯНИЮ</w:t>
      </w:r>
      <w:r w:rsidR="00E162CB" w:rsidRPr="00FF2035">
        <w:rPr>
          <w:bCs/>
          <w:sz w:val="24"/>
          <w:lang w:val="ru-RU"/>
        </w:rPr>
        <w:t xml:space="preserve">:  </w:t>
      </w:r>
      <w:r>
        <w:rPr>
          <w:bCs/>
          <w:sz w:val="24"/>
          <w:lang w:val="ru-RU"/>
        </w:rPr>
        <w:t>ОТЧЕТ О САМООЦЕНКЕ</w:t>
      </w:r>
    </w:p>
    <w:p w:rsidR="008B2CC1" w:rsidRPr="00FF2035" w:rsidRDefault="008B2CC1" w:rsidP="008B2CC1">
      <w:pPr>
        <w:rPr>
          <w:lang w:val="ru-RU"/>
        </w:rPr>
      </w:pPr>
    </w:p>
    <w:p w:rsidR="008B2CC1" w:rsidRPr="009A1157" w:rsidRDefault="00FF2035" w:rsidP="008B2CC1">
      <w:pPr>
        <w:rPr>
          <w:i/>
          <w:lang w:val="ru-RU"/>
        </w:rPr>
      </w:pPr>
      <w:bookmarkStart w:id="4" w:name="Prepared"/>
      <w:bookmarkEnd w:id="4"/>
      <w:proofErr w:type="gramStart"/>
      <w:r>
        <w:rPr>
          <w:i/>
          <w:lang w:val="ru-RU"/>
        </w:rPr>
        <w:t>подготовлен</w:t>
      </w:r>
      <w:proofErr w:type="gramEnd"/>
      <w:r w:rsidRPr="009A1157">
        <w:rPr>
          <w:i/>
          <w:lang w:val="ru-RU"/>
        </w:rPr>
        <w:t xml:space="preserve"> </w:t>
      </w:r>
      <w:r>
        <w:rPr>
          <w:i/>
          <w:lang w:val="ru-RU"/>
        </w:rPr>
        <w:t>Секретариатом</w:t>
      </w:r>
    </w:p>
    <w:p w:rsidR="00AC205C" w:rsidRPr="009A1157" w:rsidRDefault="00AC205C">
      <w:pPr>
        <w:rPr>
          <w:lang w:val="ru-RU"/>
        </w:rPr>
      </w:pPr>
    </w:p>
    <w:p w:rsidR="000F5E56" w:rsidRPr="009A1157" w:rsidRDefault="000F5E56">
      <w:pPr>
        <w:rPr>
          <w:lang w:val="ru-RU"/>
        </w:rPr>
      </w:pPr>
    </w:p>
    <w:p w:rsidR="000770B1" w:rsidRPr="009A1157" w:rsidRDefault="000770B1">
      <w:pPr>
        <w:rPr>
          <w:lang w:val="ru-RU"/>
        </w:rPr>
      </w:pPr>
    </w:p>
    <w:p w:rsidR="00736C92" w:rsidRPr="004432C8" w:rsidRDefault="001F4DF6" w:rsidP="00B067BA">
      <w:pPr>
        <w:rPr>
          <w:lang w:val="ru-RU"/>
        </w:rPr>
      </w:pPr>
      <w:r>
        <w:fldChar w:fldCharType="begin"/>
      </w:r>
      <w:r w:rsidRPr="004432C8">
        <w:rPr>
          <w:lang w:val="ru-RU"/>
        </w:rPr>
        <w:instrText xml:space="preserve"> </w:instrText>
      </w:r>
      <w:r>
        <w:instrText>AUTONUM</w:instrText>
      </w:r>
      <w:r w:rsidRPr="004432C8">
        <w:rPr>
          <w:lang w:val="ru-RU"/>
        </w:rPr>
        <w:instrText xml:space="preserve">  </w:instrText>
      </w:r>
      <w:r>
        <w:fldChar w:fldCharType="end"/>
      </w:r>
      <w:r w:rsidRPr="004432C8">
        <w:rPr>
          <w:lang w:val="ru-RU"/>
        </w:rPr>
        <w:tab/>
      </w:r>
      <w:r w:rsidR="004432C8">
        <w:rPr>
          <w:lang w:val="ru-RU"/>
        </w:rPr>
        <w:t>Проект</w:t>
      </w:r>
      <w:r w:rsidR="004432C8" w:rsidRPr="004432C8">
        <w:rPr>
          <w:lang w:val="ru-RU"/>
        </w:rPr>
        <w:t xml:space="preserve"> </w:t>
      </w:r>
      <w:r w:rsidR="004432C8">
        <w:rPr>
          <w:lang w:val="ru-RU"/>
        </w:rPr>
        <w:t>по</w:t>
      </w:r>
      <w:r w:rsidR="004432C8" w:rsidRPr="004432C8">
        <w:rPr>
          <w:lang w:val="ru-RU"/>
        </w:rPr>
        <w:t xml:space="preserve"> </w:t>
      </w:r>
      <w:r w:rsidR="004432C8">
        <w:rPr>
          <w:lang w:val="ru-RU"/>
        </w:rPr>
        <w:t>патентам</w:t>
      </w:r>
      <w:r w:rsidR="004432C8" w:rsidRPr="004432C8">
        <w:rPr>
          <w:lang w:val="ru-RU"/>
        </w:rPr>
        <w:t xml:space="preserve"> </w:t>
      </w:r>
      <w:r w:rsidR="004432C8">
        <w:rPr>
          <w:lang w:val="ru-RU"/>
        </w:rPr>
        <w:t>и</w:t>
      </w:r>
      <w:r w:rsidR="004432C8" w:rsidRPr="004432C8">
        <w:rPr>
          <w:lang w:val="ru-RU"/>
        </w:rPr>
        <w:t xml:space="preserve"> </w:t>
      </w:r>
      <w:r w:rsidR="004432C8">
        <w:rPr>
          <w:lang w:val="ru-RU"/>
        </w:rPr>
        <w:t>общественному</w:t>
      </w:r>
      <w:r w:rsidR="004432C8" w:rsidRPr="004432C8">
        <w:rPr>
          <w:lang w:val="ru-RU"/>
        </w:rPr>
        <w:t xml:space="preserve"> </w:t>
      </w:r>
      <w:r w:rsidR="004432C8">
        <w:rPr>
          <w:lang w:val="ru-RU"/>
        </w:rPr>
        <w:t>достоянию</w:t>
      </w:r>
      <w:r w:rsidR="00B067BA" w:rsidRPr="004432C8">
        <w:rPr>
          <w:lang w:val="ru-RU"/>
        </w:rPr>
        <w:t xml:space="preserve">, </w:t>
      </w:r>
      <w:r w:rsidR="004432C8">
        <w:rPr>
          <w:lang w:val="ru-RU"/>
        </w:rPr>
        <w:t>как</w:t>
      </w:r>
      <w:r w:rsidR="004432C8" w:rsidRPr="004432C8">
        <w:rPr>
          <w:lang w:val="ru-RU"/>
        </w:rPr>
        <w:t xml:space="preserve"> </w:t>
      </w:r>
      <w:r w:rsidR="004432C8">
        <w:rPr>
          <w:lang w:val="ru-RU"/>
        </w:rPr>
        <w:t>предусматривается</w:t>
      </w:r>
      <w:r w:rsidR="004432C8" w:rsidRPr="004432C8">
        <w:rPr>
          <w:lang w:val="ru-RU"/>
        </w:rPr>
        <w:t xml:space="preserve"> </w:t>
      </w:r>
      <w:r w:rsidR="004432C8">
        <w:rPr>
          <w:lang w:val="ru-RU"/>
        </w:rPr>
        <w:t>в</w:t>
      </w:r>
      <w:r w:rsidR="004432C8" w:rsidRPr="004432C8">
        <w:rPr>
          <w:lang w:val="ru-RU"/>
        </w:rPr>
        <w:t xml:space="preserve"> </w:t>
      </w:r>
      <w:r w:rsidR="004432C8">
        <w:rPr>
          <w:lang w:val="ru-RU"/>
        </w:rPr>
        <w:t>его</w:t>
      </w:r>
      <w:r w:rsidR="004432C8" w:rsidRPr="004432C8">
        <w:rPr>
          <w:lang w:val="ru-RU"/>
        </w:rPr>
        <w:t xml:space="preserve"> </w:t>
      </w:r>
      <w:r w:rsidR="004432C8">
        <w:rPr>
          <w:lang w:val="ru-RU"/>
        </w:rPr>
        <w:t>проектной</w:t>
      </w:r>
      <w:r w:rsidR="004432C8" w:rsidRPr="004432C8">
        <w:rPr>
          <w:lang w:val="ru-RU"/>
        </w:rPr>
        <w:t xml:space="preserve"> </w:t>
      </w:r>
      <w:r w:rsidR="004432C8">
        <w:rPr>
          <w:lang w:val="ru-RU"/>
        </w:rPr>
        <w:t>документации</w:t>
      </w:r>
      <w:r w:rsidR="00736C92" w:rsidRPr="004432C8">
        <w:rPr>
          <w:lang w:val="ru-RU"/>
        </w:rPr>
        <w:t xml:space="preserve"> (</w:t>
      </w:r>
      <w:r w:rsidR="00736C92">
        <w:t>CDIP</w:t>
      </w:r>
      <w:r w:rsidR="00736C92" w:rsidRPr="004432C8">
        <w:rPr>
          <w:lang w:val="ru-RU"/>
        </w:rPr>
        <w:t xml:space="preserve">/7/5 </w:t>
      </w:r>
      <w:r w:rsidR="00736C92">
        <w:t>Rev</w:t>
      </w:r>
      <w:r w:rsidR="00736C92" w:rsidRPr="004432C8">
        <w:rPr>
          <w:lang w:val="ru-RU"/>
        </w:rPr>
        <w:t>.)</w:t>
      </w:r>
      <w:r w:rsidR="004432C8" w:rsidRPr="004432C8">
        <w:rPr>
          <w:lang w:val="ru-RU"/>
        </w:rPr>
        <w:t>,</w:t>
      </w:r>
      <w:r w:rsidR="00736C92" w:rsidRPr="004432C8">
        <w:rPr>
          <w:lang w:val="ru-RU"/>
        </w:rPr>
        <w:t xml:space="preserve"> </w:t>
      </w:r>
      <w:r w:rsidR="004432C8">
        <w:rPr>
          <w:lang w:val="ru-RU"/>
        </w:rPr>
        <w:t>предусматривает</w:t>
      </w:r>
      <w:r w:rsidR="004432C8" w:rsidRPr="004432C8">
        <w:rPr>
          <w:lang w:val="ru-RU"/>
        </w:rPr>
        <w:t xml:space="preserve">, </w:t>
      </w:r>
      <w:r w:rsidR="004432C8">
        <w:rPr>
          <w:lang w:val="ru-RU"/>
        </w:rPr>
        <w:t>что</w:t>
      </w:r>
      <w:r w:rsidR="00512B40" w:rsidRPr="004432C8">
        <w:rPr>
          <w:lang w:val="ru-RU"/>
        </w:rPr>
        <w:t xml:space="preserve"> </w:t>
      </w:r>
      <w:r w:rsidR="004432C8">
        <w:rPr>
          <w:lang w:val="ru-RU"/>
        </w:rPr>
        <w:t>в заключительном отчете о самооценке будут изложены ключевые результаты проекта и будет дана окончательная оценка достижений в рамках проекта.</w:t>
      </w:r>
      <w:r w:rsidR="00336962" w:rsidRPr="004432C8">
        <w:rPr>
          <w:lang w:val="ru-RU"/>
        </w:rPr>
        <w:t xml:space="preserve"> </w:t>
      </w:r>
    </w:p>
    <w:p w:rsidR="00736C92" w:rsidRPr="004432C8" w:rsidRDefault="00736C92" w:rsidP="003E2527">
      <w:pPr>
        <w:rPr>
          <w:lang w:val="ru-RU"/>
        </w:rPr>
      </w:pPr>
    </w:p>
    <w:p w:rsidR="001F4DF6" w:rsidRPr="004432C8" w:rsidRDefault="00512B40" w:rsidP="00512B40">
      <w:pPr>
        <w:rPr>
          <w:lang w:val="ru-RU"/>
        </w:rPr>
      </w:pPr>
      <w:r w:rsidRPr="004432C8">
        <w:rPr>
          <w:lang w:val="ru-RU"/>
        </w:rPr>
        <w:t>2.</w:t>
      </w:r>
      <w:r w:rsidRPr="004432C8">
        <w:rPr>
          <w:lang w:val="ru-RU"/>
        </w:rPr>
        <w:tab/>
      </w:r>
      <w:r w:rsidR="004432C8">
        <w:rPr>
          <w:lang w:val="ru-RU"/>
        </w:rPr>
        <w:t>Соответственно</w:t>
      </w:r>
      <w:r w:rsidRPr="004432C8">
        <w:rPr>
          <w:lang w:val="ru-RU"/>
        </w:rPr>
        <w:t xml:space="preserve">, </w:t>
      </w:r>
      <w:r w:rsidR="004432C8">
        <w:rPr>
          <w:lang w:val="ru-RU"/>
        </w:rPr>
        <w:t>в</w:t>
      </w:r>
      <w:r w:rsidR="004432C8" w:rsidRPr="004432C8">
        <w:rPr>
          <w:lang w:val="ru-RU"/>
        </w:rPr>
        <w:t xml:space="preserve"> </w:t>
      </w:r>
      <w:r w:rsidR="004432C8">
        <w:rPr>
          <w:lang w:val="ru-RU"/>
        </w:rPr>
        <w:t>приложении</w:t>
      </w:r>
      <w:r w:rsidR="004432C8" w:rsidRPr="004432C8">
        <w:rPr>
          <w:lang w:val="ru-RU"/>
        </w:rPr>
        <w:t xml:space="preserve"> </w:t>
      </w:r>
      <w:r w:rsidR="004432C8">
        <w:rPr>
          <w:lang w:val="ru-RU"/>
        </w:rPr>
        <w:t>к</w:t>
      </w:r>
      <w:r w:rsidR="004432C8" w:rsidRPr="004432C8">
        <w:rPr>
          <w:lang w:val="ru-RU"/>
        </w:rPr>
        <w:t xml:space="preserve"> </w:t>
      </w:r>
      <w:r w:rsidR="004432C8">
        <w:rPr>
          <w:lang w:val="ru-RU"/>
        </w:rPr>
        <w:t>настоящему</w:t>
      </w:r>
      <w:r w:rsidR="004432C8" w:rsidRPr="004432C8">
        <w:rPr>
          <w:lang w:val="ru-RU"/>
        </w:rPr>
        <w:t xml:space="preserve"> </w:t>
      </w:r>
      <w:r w:rsidR="004432C8">
        <w:rPr>
          <w:lang w:val="ru-RU"/>
        </w:rPr>
        <w:t>документу</w:t>
      </w:r>
      <w:r w:rsidR="004432C8" w:rsidRPr="004432C8">
        <w:rPr>
          <w:lang w:val="ru-RU"/>
        </w:rPr>
        <w:t xml:space="preserve"> </w:t>
      </w:r>
      <w:r w:rsidR="004432C8">
        <w:rPr>
          <w:lang w:val="ru-RU"/>
        </w:rPr>
        <w:t>содержится вышеупомянутый отчет о самооценке</w:t>
      </w:r>
      <w:r w:rsidRPr="004432C8">
        <w:rPr>
          <w:lang w:val="ru-RU"/>
        </w:rPr>
        <w:t>.</w:t>
      </w:r>
    </w:p>
    <w:p w:rsidR="00512B40" w:rsidRPr="004432C8" w:rsidRDefault="00512B40" w:rsidP="00512B40">
      <w:pPr>
        <w:rPr>
          <w:lang w:val="ru-RU"/>
        </w:rPr>
      </w:pPr>
    </w:p>
    <w:p w:rsidR="001F4DF6" w:rsidRPr="004432C8" w:rsidRDefault="00512B40" w:rsidP="001F4DF6">
      <w:pPr>
        <w:pStyle w:val="DecisionInvitingPara"/>
        <w:spacing w:after="0" w:line="240" w:lineRule="auto"/>
        <w:ind w:left="4550" w:hanging="14"/>
        <w:rPr>
          <w:rFonts w:eastAsia="SimSun"/>
          <w:i w:val="0"/>
          <w:sz w:val="22"/>
          <w:lang w:val="ru-RU"/>
        </w:rPr>
      </w:pPr>
      <w:r w:rsidRPr="004432C8">
        <w:rPr>
          <w:i w:val="0"/>
          <w:iCs/>
          <w:sz w:val="22"/>
          <w:szCs w:val="22"/>
          <w:lang w:val="ru-RU"/>
        </w:rPr>
        <w:t>3.</w:t>
      </w:r>
      <w:r w:rsidR="001F4DF6" w:rsidRPr="004432C8">
        <w:rPr>
          <w:i w:val="0"/>
          <w:iCs/>
          <w:sz w:val="22"/>
          <w:szCs w:val="22"/>
          <w:lang w:val="ru-RU"/>
        </w:rPr>
        <w:tab/>
      </w:r>
      <w:r w:rsidR="004432C8">
        <w:rPr>
          <w:sz w:val="22"/>
          <w:szCs w:val="22"/>
          <w:lang w:val="ru-RU"/>
        </w:rPr>
        <w:t>Комитету</w:t>
      </w:r>
      <w:r w:rsidR="004432C8" w:rsidRPr="004432C8">
        <w:rPr>
          <w:sz w:val="22"/>
          <w:szCs w:val="22"/>
          <w:lang w:val="ru-RU"/>
        </w:rPr>
        <w:t xml:space="preserve"> </w:t>
      </w:r>
      <w:r w:rsidR="004432C8">
        <w:rPr>
          <w:sz w:val="22"/>
          <w:szCs w:val="22"/>
          <w:lang w:val="ru-RU"/>
        </w:rPr>
        <w:t>предлагается</w:t>
      </w:r>
      <w:r w:rsidR="004432C8" w:rsidRPr="004432C8">
        <w:rPr>
          <w:sz w:val="22"/>
          <w:szCs w:val="22"/>
          <w:lang w:val="ru-RU"/>
        </w:rPr>
        <w:t xml:space="preserve"> </w:t>
      </w:r>
      <w:r w:rsidR="004432C8">
        <w:rPr>
          <w:sz w:val="22"/>
          <w:szCs w:val="22"/>
          <w:lang w:val="ru-RU"/>
        </w:rPr>
        <w:t>принять</w:t>
      </w:r>
      <w:r w:rsidR="004432C8" w:rsidRPr="004432C8">
        <w:rPr>
          <w:sz w:val="22"/>
          <w:szCs w:val="22"/>
          <w:lang w:val="ru-RU"/>
        </w:rPr>
        <w:t xml:space="preserve"> </w:t>
      </w:r>
      <w:r w:rsidR="004432C8">
        <w:rPr>
          <w:sz w:val="22"/>
          <w:szCs w:val="22"/>
          <w:lang w:val="ru-RU"/>
        </w:rPr>
        <w:t>к</w:t>
      </w:r>
      <w:r w:rsidR="004432C8" w:rsidRPr="004432C8">
        <w:rPr>
          <w:sz w:val="22"/>
          <w:szCs w:val="22"/>
          <w:lang w:val="ru-RU"/>
        </w:rPr>
        <w:t xml:space="preserve"> </w:t>
      </w:r>
      <w:r w:rsidR="004432C8">
        <w:rPr>
          <w:sz w:val="22"/>
          <w:szCs w:val="22"/>
          <w:lang w:val="ru-RU"/>
        </w:rPr>
        <w:t>сведению</w:t>
      </w:r>
      <w:r w:rsidR="004432C8" w:rsidRPr="004432C8">
        <w:rPr>
          <w:sz w:val="22"/>
          <w:szCs w:val="22"/>
          <w:lang w:val="ru-RU"/>
        </w:rPr>
        <w:t xml:space="preserve"> </w:t>
      </w:r>
      <w:r w:rsidR="004432C8">
        <w:rPr>
          <w:sz w:val="22"/>
          <w:szCs w:val="22"/>
          <w:lang w:val="ru-RU"/>
        </w:rPr>
        <w:t>информацию</w:t>
      </w:r>
      <w:r w:rsidR="004432C8" w:rsidRPr="004432C8">
        <w:rPr>
          <w:sz w:val="22"/>
          <w:szCs w:val="22"/>
          <w:lang w:val="ru-RU"/>
        </w:rPr>
        <w:t xml:space="preserve">, </w:t>
      </w:r>
      <w:r w:rsidR="004432C8">
        <w:rPr>
          <w:sz w:val="22"/>
          <w:szCs w:val="22"/>
          <w:lang w:val="ru-RU"/>
        </w:rPr>
        <w:t>содержащуюся</w:t>
      </w:r>
      <w:r w:rsidR="004432C8" w:rsidRPr="004432C8">
        <w:rPr>
          <w:sz w:val="22"/>
          <w:szCs w:val="22"/>
          <w:lang w:val="ru-RU"/>
        </w:rPr>
        <w:t xml:space="preserve"> </w:t>
      </w:r>
      <w:r w:rsidR="004432C8">
        <w:rPr>
          <w:sz w:val="22"/>
          <w:szCs w:val="22"/>
          <w:lang w:val="ru-RU"/>
        </w:rPr>
        <w:t>в</w:t>
      </w:r>
      <w:r w:rsidR="001F4DF6" w:rsidRPr="004432C8">
        <w:rPr>
          <w:sz w:val="22"/>
          <w:szCs w:val="22"/>
          <w:lang w:val="ru-RU"/>
        </w:rPr>
        <w:t xml:space="preserve"> </w:t>
      </w:r>
      <w:r w:rsidR="004432C8">
        <w:rPr>
          <w:sz w:val="22"/>
          <w:szCs w:val="22"/>
          <w:lang w:val="ru-RU"/>
        </w:rPr>
        <w:t>приложении к настоящему документу</w:t>
      </w:r>
      <w:r w:rsidR="001F4DF6" w:rsidRPr="004432C8">
        <w:rPr>
          <w:rFonts w:eastAsia="SimSun"/>
          <w:i w:val="0"/>
          <w:sz w:val="22"/>
          <w:lang w:val="ru-RU"/>
        </w:rPr>
        <w:t>.</w:t>
      </w:r>
    </w:p>
    <w:p w:rsidR="001F4DF6" w:rsidRPr="004432C8" w:rsidRDefault="001F4DF6" w:rsidP="001F4DF6">
      <w:pPr>
        <w:tabs>
          <w:tab w:val="num" w:pos="4550"/>
          <w:tab w:val="num" w:pos="5036"/>
        </w:tabs>
        <w:ind w:hanging="357"/>
        <w:rPr>
          <w:lang w:val="ru-RU"/>
        </w:rPr>
      </w:pPr>
    </w:p>
    <w:p w:rsidR="001F4DF6" w:rsidRPr="004432C8" w:rsidRDefault="001F4DF6" w:rsidP="001F4DF6">
      <w:pPr>
        <w:rPr>
          <w:lang w:val="ru-RU"/>
        </w:rPr>
      </w:pPr>
    </w:p>
    <w:p w:rsidR="001F4DF6" w:rsidRPr="004432C8" w:rsidRDefault="001F4DF6" w:rsidP="001F4DF6">
      <w:pPr>
        <w:rPr>
          <w:lang w:val="ru-RU"/>
        </w:rPr>
      </w:pPr>
    </w:p>
    <w:p w:rsidR="001F4DF6" w:rsidRDefault="001F4DF6" w:rsidP="001F4DF6">
      <w:pPr>
        <w:pStyle w:val="Endofdocument-Annex"/>
        <w:ind w:hanging="984"/>
      </w:pPr>
      <w:r>
        <w:t>[</w:t>
      </w:r>
      <w:r w:rsidR="004432C8">
        <w:rPr>
          <w:lang w:val="ru-RU"/>
        </w:rPr>
        <w:t>Приложение следует</w:t>
      </w:r>
      <w:r>
        <w:t>]</w:t>
      </w:r>
    </w:p>
    <w:p w:rsidR="001F4DF6" w:rsidRDefault="001F4DF6" w:rsidP="001F4DF6">
      <w:pPr>
        <w:pStyle w:val="Endofdocument-Annex"/>
        <w:ind w:hanging="984"/>
      </w:pPr>
    </w:p>
    <w:p w:rsidR="001F4DF6" w:rsidRDefault="001F4DF6" w:rsidP="001F4DF6">
      <w:pPr>
        <w:pStyle w:val="Endofdocument-Annex"/>
        <w:ind w:hanging="984"/>
      </w:pPr>
    </w:p>
    <w:p w:rsidR="00D8053F" w:rsidRPr="00D8053F" w:rsidRDefault="00D8053F" w:rsidP="00D8053F"/>
    <w:p w:rsidR="004542D1" w:rsidRDefault="004542D1" w:rsidP="00D8053F"/>
    <w:p w:rsidR="004542D1" w:rsidRDefault="004542D1" w:rsidP="00D8053F"/>
    <w:p w:rsidR="006C5E20" w:rsidRDefault="006C5E20" w:rsidP="00D8053F"/>
    <w:p w:rsidR="006C5E20" w:rsidRDefault="006C5E20" w:rsidP="00D8053F"/>
    <w:p w:rsidR="009A1157" w:rsidRDefault="009A1157" w:rsidP="00D8053F">
      <w:pPr>
        <w:sectPr w:rsidR="009A1157" w:rsidSect="0004051E">
          <w:headerReference w:type="default" r:id="rId10"/>
          <w:pgSz w:w="11906" w:h="16838" w:code="9"/>
          <w:pgMar w:top="743" w:right="851" w:bottom="1678" w:left="1418" w:header="510" w:footer="1418" w:gutter="0"/>
          <w:pgNumType w:start="2"/>
          <w:cols w:space="720"/>
          <w:titlePg/>
          <w:docGrid w:linePitch="360"/>
        </w:sectPr>
      </w:pPr>
    </w:p>
    <w:p w:rsidR="006C5E20" w:rsidRDefault="006C5E20" w:rsidP="00D8053F"/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6912"/>
      </w:tblGrid>
      <w:tr w:rsidR="006C5E20" w:rsidRPr="00944ED0" w:rsidTr="000B53D5">
        <w:trPr>
          <w:trHeight w:val="432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6C5E20" w:rsidRPr="00006B3B" w:rsidRDefault="00006B3B" w:rsidP="009A1157">
            <w:pPr>
              <w:pStyle w:val="Heading2"/>
              <w:keepNext w:val="0"/>
              <w:rPr>
                <w:lang w:val="ru-RU"/>
              </w:rPr>
            </w:pPr>
            <w:r>
              <w:rPr>
                <w:caps w:val="0"/>
                <w:lang w:val="ru-RU"/>
              </w:rPr>
              <w:lastRenderedPageBreak/>
              <w:t>САМООЦЕНКА ПРОЕКТА</w:t>
            </w:r>
          </w:p>
          <w:p w:rsidR="006C5E20" w:rsidRPr="00DA1B40" w:rsidRDefault="006C5E20" w:rsidP="009A1157"/>
        </w:tc>
      </w:tr>
      <w:tr w:rsidR="006C5E20" w:rsidRPr="00944ED0" w:rsidTr="000B53D5">
        <w:trPr>
          <w:trHeight w:val="496"/>
        </w:trPr>
        <w:tc>
          <w:tcPr>
            <w:tcW w:w="2376" w:type="dxa"/>
            <w:shd w:val="clear" w:color="auto" w:fill="auto"/>
          </w:tcPr>
          <w:p w:rsidR="006C5E20" w:rsidRPr="00006B3B" w:rsidRDefault="00006B3B" w:rsidP="009A1157">
            <w:pPr>
              <w:pStyle w:val="Heading3"/>
              <w:keepNext w:val="0"/>
              <w:rPr>
                <w:lang w:val="ru-RU"/>
              </w:rPr>
            </w:pPr>
            <w:r>
              <w:rPr>
                <w:lang w:val="ru-RU"/>
              </w:rPr>
              <w:t>Код проекта</w:t>
            </w:r>
          </w:p>
          <w:p w:rsidR="006C5E20" w:rsidRPr="00C115EB" w:rsidRDefault="006C5E20" w:rsidP="009A1157"/>
        </w:tc>
        <w:tc>
          <w:tcPr>
            <w:tcW w:w="6912" w:type="dxa"/>
            <w:shd w:val="clear" w:color="auto" w:fill="auto"/>
            <w:vAlign w:val="center"/>
          </w:tcPr>
          <w:p w:rsidR="006C5E20" w:rsidRPr="00944ED0" w:rsidRDefault="006C5E20" w:rsidP="009A1157">
            <w:pPr>
              <w:rPr>
                <w:i/>
              </w:rPr>
            </w:pPr>
            <w:r w:rsidRPr="00D8053F">
              <w:rPr>
                <w:bCs/>
              </w:rPr>
              <w:t>DA_16_20_02</w:t>
            </w:r>
          </w:p>
        </w:tc>
      </w:tr>
      <w:tr w:rsidR="006C5E20" w:rsidRPr="00944ED0" w:rsidTr="000B53D5">
        <w:trPr>
          <w:trHeight w:val="404"/>
        </w:trPr>
        <w:tc>
          <w:tcPr>
            <w:tcW w:w="2376" w:type="dxa"/>
            <w:shd w:val="clear" w:color="auto" w:fill="auto"/>
          </w:tcPr>
          <w:p w:rsidR="006C5E20" w:rsidRPr="00006B3B" w:rsidRDefault="00006B3B" w:rsidP="009A1157">
            <w:pPr>
              <w:pStyle w:val="Heading3"/>
              <w:keepNext w:val="0"/>
              <w:rPr>
                <w:lang w:val="ru-RU"/>
              </w:rPr>
            </w:pPr>
            <w:r>
              <w:rPr>
                <w:lang w:val="ru-RU"/>
              </w:rPr>
              <w:t>Название</w:t>
            </w:r>
          </w:p>
        </w:tc>
        <w:tc>
          <w:tcPr>
            <w:tcW w:w="6912" w:type="dxa"/>
            <w:shd w:val="clear" w:color="auto" w:fill="auto"/>
            <w:vAlign w:val="center"/>
          </w:tcPr>
          <w:p w:rsidR="006C5E20" w:rsidRDefault="006C5E20" w:rsidP="009A1157"/>
          <w:p w:rsidR="006C5E20" w:rsidRDefault="00006B3B" w:rsidP="009A1157">
            <w:r>
              <w:rPr>
                <w:lang w:val="ru-RU"/>
              </w:rPr>
              <w:t>Патенты и общественное достояние</w:t>
            </w:r>
            <w:r w:rsidR="006C5E20" w:rsidRPr="00D8053F">
              <w:t xml:space="preserve"> </w:t>
            </w:r>
          </w:p>
          <w:p w:rsidR="006C5E20" w:rsidRPr="00944ED0" w:rsidRDefault="006C5E20" w:rsidP="009A1157">
            <w:pPr>
              <w:rPr>
                <w:i/>
              </w:rPr>
            </w:pPr>
          </w:p>
        </w:tc>
      </w:tr>
      <w:tr w:rsidR="006C5E20" w:rsidRPr="009A1157" w:rsidTr="000B53D5">
        <w:tc>
          <w:tcPr>
            <w:tcW w:w="2376" w:type="dxa"/>
            <w:shd w:val="clear" w:color="auto" w:fill="auto"/>
          </w:tcPr>
          <w:p w:rsidR="006C5E20" w:rsidRPr="00006B3B" w:rsidRDefault="00006B3B" w:rsidP="009A1157">
            <w:pPr>
              <w:pStyle w:val="Heading3"/>
              <w:keepNext w:val="0"/>
              <w:rPr>
                <w:lang w:val="ru-RU"/>
              </w:rPr>
            </w:pPr>
            <w:r>
              <w:rPr>
                <w:lang w:val="ru-RU"/>
              </w:rPr>
              <w:t>Рекомендация Повестки дня в области развития</w:t>
            </w:r>
          </w:p>
          <w:p w:rsidR="006C5E20" w:rsidRPr="00006B3B" w:rsidRDefault="006C5E20" w:rsidP="009A1157">
            <w:pPr>
              <w:rPr>
                <w:lang w:val="ru-RU"/>
              </w:rPr>
            </w:pPr>
          </w:p>
        </w:tc>
        <w:tc>
          <w:tcPr>
            <w:tcW w:w="6912" w:type="dxa"/>
            <w:shd w:val="clear" w:color="auto" w:fill="auto"/>
          </w:tcPr>
          <w:p w:rsidR="006C5E20" w:rsidRPr="00006B3B" w:rsidRDefault="006C5E20" w:rsidP="009A1157">
            <w:pPr>
              <w:rPr>
                <w:rStyle w:val="Heading4Char"/>
                <w:lang w:val="ru-RU"/>
              </w:rPr>
            </w:pPr>
          </w:p>
          <w:p w:rsidR="006C5E20" w:rsidRPr="00006B3B" w:rsidRDefault="00006B3B" w:rsidP="009A1157">
            <w:pPr>
              <w:rPr>
                <w:lang w:val="ru-RU"/>
              </w:rPr>
            </w:pPr>
            <w:r>
              <w:rPr>
                <w:rStyle w:val="Heading4Char"/>
                <w:szCs w:val="22"/>
                <w:lang w:val="ru-RU"/>
              </w:rPr>
              <w:t>Рекомендация</w:t>
            </w:r>
            <w:r w:rsidR="006C5E20" w:rsidRPr="00006B3B">
              <w:rPr>
                <w:rStyle w:val="Heading4Char"/>
                <w:szCs w:val="22"/>
                <w:lang w:val="ru-RU"/>
              </w:rPr>
              <w:t xml:space="preserve"> 16:</w:t>
            </w:r>
            <w:r w:rsidR="006C5E20" w:rsidRPr="00006B3B">
              <w:rPr>
                <w:rStyle w:val="Heading4Char"/>
                <w:b/>
                <w:i w:val="0"/>
                <w:szCs w:val="22"/>
                <w:lang w:val="ru-RU"/>
              </w:rPr>
              <w:t xml:space="preserve">  </w:t>
            </w:r>
            <w:r w:rsidR="006C5E20" w:rsidRPr="00006B3B">
              <w:rPr>
                <w:szCs w:val="22"/>
                <w:lang w:val="ru-RU"/>
              </w:rPr>
              <w:t xml:space="preserve"> </w:t>
            </w:r>
            <w:r w:rsidRPr="00006B3B">
              <w:rPr>
                <w:lang w:val="ru-RU"/>
              </w:rPr>
              <w:t>Учитывать при осуществлении нормотворческой деятельности ВОИС интересы сохранения общественного достояния и проводить более глубокий анализ последствий и преимуществ существования разнообразного и доступного общественного достояния</w:t>
            </w:r>
            <w:r w:rsidR="006C5E20" w:rsidRPr="00006B3B">
              <w:rPr>
                <w:lang w:val="ru-RU"/>
              </w:rPr>
              <w:t>.</w:t>
            </w:r>
          </w:p>
          <w:p w:rsidR="006C5E20" w:rsidRPr="00006B3B" w:rsidRDefault="006C5E20" w:rsidP="009A1157">
            <w:pPr>
              <w:rPr>
                <w:lang w:val="ru-RU"/>
              </w:rPr>
            </w:pPr>
          </w:p>
          <w:p w:rsidR="006C5E20" w:rsidRPr="00B97EF4" w:rsidRDefault="00006B3B" w:rsidP="009A1157">
            <w:pPr>
              <w:rPr>
                <w:lang w:val="ru-RU"/>
              </w:rPr>
            </w:pPr>
            <w:r>
              <w:rPr>
                <w:rStyle w:val="Heading4Char"/>
                <w:szCs w:val="22"/>
                <w:lang w:val="ru-RU"/>
              </w:rPr>
              <w:t>Рекомендация</w:t>
            </w:r>
            <w:r w:rsidR="006C5E20" w:rsidRPr="00B97EF4">
              <w:rPr>
                <w:rStyle w:val="Heading4Char"/>
                <w:szCs w:val="22"/>
                <w:lang w:val="ru-RU"/>
              </w:rPr>
              <w:t xml:space="preserve"> 20:</w:t>
            </w:r>
            <w:r w:rsidR="006C5E20" w:rsidRPr="00B97EF4">
              <w:rPr>
                <w:rStyle w:val="Heading4Char"/>
                <w:b/>
                <w:i w:val="0"/>
                <w:szCs w:val="22"/>
                <w:lang w:val="ru-RU"/>
              </w:rPr>
              <w:t xml:space="preserve"> </w:t>
            </w:r>
            <w:r w:rsidR="006C5E20" w:rsidRPr="00B97EF4">
              <w:rPr>
                <w:szCs w:val="22"/>
                <w:lang w:val="ru-RU"/>
              </w:rPr>
              <w:t xml:space="preserve"> </w:t>
            </w:r>
            <w:r w:rsidR="00B97EF4" w:rsidRPr="00B97EF4">
              <w:rPr>
                <w:lang w:val="ru-RU"/>
              </w:rPr>
              <w:t>Содействовать нормотворческой деятельности в области ИС в интересах обеспечения устойчивости общественного достояния в государствах – членах ВОИС, включая возможность подготовки руководства, которое могло бы помочь заинтересованным государствам-членам в идентификации объектов, перешедших в область общественного достояния на их соответствующих территориях</w:t>
            </w:r>
            <w:r w:rsidR="006C5E20" w:rsidRPr="00B97EF4">
              <w:rPr>
                <w:lang w:val="ru-RU"/>
              </w:rPr>
              <w:t>.</w:t>
            </w:r>
          </w:p>
          <w:p w:rsidR="006C5E20" w:rsidRPr="00B97EF4" w:rsidRDefault="006C5E20" w:rsidP="009A1157">
            <w:pPr>
              <w:rPr>
                <w:i/>
                <w:lang w:val="ru-RU"/>
              </w:rPr>
            </w:pPr>
          </w:p>
        </w:tc>
      </w:tr>
      <w:tr w:rsidR="006C5E20" w:rsidRPr="009A1157" w:rsidTr="000B53D5">
        <w:tc>
          <w:tcPr>
            <w:tcW w:w="2376" w:type="dxa"/>
            <w:shd w:val="clear" w:color="auto" w:fill="auto"/>
          </w:tcPr>
          <w:p w:rsidR="006C5E20" w:rsidRPr="00006B3B" w:rsidRDefault="00006B3B" w:rsidP="009A1157">
            <w:pPr>
              <w:pStyle w:val="Heading3"/>
              <w:keepNext w:val="0"/>
              <w:rPr>
                <w:lang w:val="ru-RU"/>
              </w:rPr>
            </w:pPr>
            <w:r>
              <w:rPr>
                <w:lang w:val="ru-RU"/>
              </w:rPr>
              <w:t>Бюджет проекта</w:t>
            </w:r>
          </w:p>
          <w:p w:rsidR="006C5E20" w:rsidRPr="00944ED0" w:rsidRDefault="006C5E20" w:rsidP="009A1157"/>
        </w:tc>
        <w:tc>
          <w:tcPr>
            <w:tcW w:w="6912" w:type="dxa"/>
            <w:shd w:val="clear" w:color="auto" w:fill="auto"/>
          </w:tcPr>
          <w:p w:rsidR="006C5E20" w:rsidRPr="009A1157" w:rsidRDefault="006C5E20" w:rsidP="009A1157">
            <w:pPr>
              <w:rPr>
                <w:lang w:val="ru-RU"/>
              </w:rPr>
            </w:pPr>
          </w:p>
          <w:p w:rsidR="006C5E20" w:rsidRPr="00B97EF4" w:rsidRDefault="00B97EF4" w:rsidP="009A1157">
            <w:pPr>
              <w:rPr>
                <w:lang w:val="ru-RU"/>
              </w:rPr>
            </w:pPr>
            <w:r w:rsidRPr="00B97EF4">
              <w:rPr>
                <w:lang w:val="ru-RU"/>
              </w:rPr>
              <w:t>Расходы, не связанные с персоналом</w:t>
            </w:r>
            <w:r w:rsidR="006C5E20" w:rsidRPr="00B97EF4">
              <w:rPr>
                <w:lang w:val="ru-RU"/>
              </w:rPr>
              <w:t xml:space="preserve">:  </w:t>
            </w:r>
            <w:r w:rsidRPr="00B97EF4">
              <w:rPr>
                <w:lang w:val="ru-RU"/>
              </w:rPr>
              <w:t>50</w:t>
            </w:r>
            <w:r>
              <w:rPr>
                <w:lang w:val="ru-RU"/>
              </w:rPr>
              <w:t xml:space="preserve"> </w:t>
            </w:r>
            <w:r w:rsidR="006C5E20" w:rsidRPr="00B97EF4">
              <w:rPr>
                <w:lang w:val="ru-RU"/>
              </w:rPr>
              <w:t xml:space="preserve">000 </w:t>
            </w:r>
            <w:r>
              <w:rPr>
                <w:lang w:val="ru-RU"/>
              </w:rPr>
              <w:t>шв</w:t>
            </w:r>
            <w:r w:rsidRPr="00B97EF4">
              <w:rPr>
                <w:lang w:val="ru-RU"/>
              </w:rPr>
              <w:t xml:space="preserve">. </w:t>
            </w:r>
            <w:r>
              <w:rPr>
                <w:lang w:val="ru-RU"/>
              </w:rPr>
              <w:t>франков</w:t>
            </w:r>
            <w:r w:rsidR="006C5E20" w:rsidRPr="00B97EF4">
              <w:rPr>
                <w:lang w:val="ru-RU"/>
              </w:rPr>
              <w:t xml:space="preserve"> </w:t>
            </w:r>
          </w:p>
          <w:p w:rsidR="006C5E20" w:rsidRPr="00B97EF4" w:rsidRDefault="006C5E20" w:rsidP="009A1157">
            <w:pPr>
              <w:rPr>
                <w:lang w:val="ru-RU"/>
              </w:rPr>
            </w:pPr>
          </w:p>
        </w:tc>
      </w:tr>
      <w:tr w:rsidR="006C5E20" w:rsidRPr="00944ED0" w:rsidTr="000B53D5">
        <w:tc>
          <w:tcPr>
            <w:tcW w:w="2376" w:type="dxa"/>
            <w:shd w:val="clear" w:color="auto" w:fill="auto"/>
          </w:tcPr>
          <w:p w:rsidR="006C5E20" w:rsidRPr="00B97EF4" w:rsidRDefault="00B97EF4" w:rsidP="009A1157">
            <w:pPr>
              <w:pStyle w:val="Heading3"/>
              <w:keepNext w:val="0"/>
              <w:rPr>
                <w:lang w:val="ru-RU"/>
              </w:rPr>
            </w:pPr>
            <w:proofErr w:type="spellStart"/>
            <w:r w:rsidRPr="00B97EF4">
              <w:t>Начало</w:t>
            </w:r>
            <w:proofErr w:type="spellEnd"/>
            <w:r w:rsidRPr="00B97EF4">
              <w:t xml:space="preserve"> </w:t>
            </w:r>
            <w:proofErr w:type="spellStart"/>
            <w:r w:rsidRPr="00B97EF4">
              <w:t>реализации</w:t>
            </w:r>
            <w:proofErr w:type="spellEnd"/>
            <w:r w:rsidRPr="00B97EF4">
              <w:t xml:space="preserve"> </w:t>
            </w:r>
            <w:r>
              <w:rPr>
                <w:lang w:val="ru-RU"/>
              </w:rPr>
              <w:t>проекта</w:t>
            </w:r>
          </w:p>
          <w:p w:rsidR="006C5E20" w:rsidRPr="007F43D8" w:rsidRDefault="006C5E20" w:rsidP="009A1157"/>
        </w:tc>
        <w:tc>
          <w:tcPr>
            <w:tcW w:w="6912" w:type="dxa"/>
            <w:shd w:val="clear" w:color="auto" w:fill="auto"/>
          </w:tcPr>
          <w:p w:rsidR="006C5E20" w:rsidRDefault="006C5E20" w:rsidP="009A1157"/>
          <w:p w:rsidR="006C5E20" w:rsidRPr="00B97EF4" w:rsidRDefault="006C5E20" w:rsidP="009A1157">
            <w:pPr>
              <w:rPr>
                <w:lang w:val="ru-RU"/>
              </w:rPr>
            </w:pPr>
            <w:r>
              <w:t>1</w:t>
            </w:r>
            <w:r w:rsidR="00B97EF4">
              <w:t xml:space="preserve"> </w:t>
            </w:r>
            <w:r w:rsidR="00B97EF4">
              <w:rPr>
                <w:lang w:val="ru-RU"/>
              </w:rPr>
              <w:t>января</w:t>
            </w:r>
            <w:r>
              <w:t xml:space="preserve"> 2012</w:t>
            </w:r>
            <w:r w:rsidR="00B97EF4">
              <w:rPr>
                <w:lang w:val="ru-RU"/>
              </w:rPr>
              <w:t xml:space="preserve"> г.</w:t>
            </w:r>
          </w:p>
        </w:tc>
      </w:tr>
      <w:tr w:rsidR="006C5E20" w:rsidRPr="00944ED0" w:rsidTr="000B53D5">
        <w:tc>
          <w:tcPr>
            <w:tcW w:w="2376" w:type="dxa"/>
            <w:shd w:val="clear" w:color="auto" w:fill="auto"/>
          </w:tcPr>
          <w:p w:rsidR="006C5E20" w:rsidRPr="00944ED0" w:rsidRDefault="00B97EF4" w:rsidP="009A1157">
            <w:pPr>
              <w:pStyle w:val="Heading3"/>
              <w:keepNext w:val="0"/>
            </w:pPr>
            <w:r w:rsidRPr="00B97EF4">
              <w:t>Продолжительность проекта</w:t>
            </w:r>
          </w:p>
          <w:p w:rsidR="006C5E20" w:rsidRPr="00944ED0" w:rsidRDefault="006C5E20" w:rsidP="009A1157"/>
        </w:tc>
        <w:tc>
          <w:tcPr>
            <w:tcW w:w="6912" w:type="dxa"/>
            <w:shd w:val="clear" w:color="auto" w:fill="auto"/>
          </w:tcPr>
          <w:p w:rsidR="006C5E20" w:rsidRDefault="006C5E20" w:rsidP="009A1157"/>
          <w:p w:rsidR="006C5E20" w:rsidRPr="00D8053F" w:rsidRDefault="006C5E20" w:rsidP="009A1157">
            <w:r w:rsidRPr="00C93218">
              <w:t>15</w:t>
            </w:r>
            <w:r w:rsidRPr="00D8053F">
              <w:t xml:space="preserve"> </w:t>
            </w:r>
            <w:r w:rsidR="00B97EF4">
              <w:rPr>
                <w:lang w:val="ru-RU"/>
              </w:rPr>
              <w:t>месяцев</w:t>
            </w:r>
            <w:r w:rsidRPr="00D8053F">
              <w:t xml:space="preserve"> </w:t>
            </w:r>
          </w:p>
          <w:p w:rsidR="006C5E20" w:rsidRPr="00944ED0" w:rsidRDefault="006C5E20" w:rsidP="009A1157"/>
        </w:tc>
      </w:tr>
      <w:tr w:rsidR="006C5E20" w:rsidRPr="009A1157" w:rsidTr="000B53D5">
        <w:tc>
          <w:tcPr>
            <w:tcW w:w="2376" w:type="dxa"/>
            <w:shd w:val="clear" w:color="auto" w:fill="auto"/>
          </w:tcPr>
          <w:p w:rsidR="006C5E20" w:rsidRPr="00B97EF4" w:rsidRDefault="00B97EF4" w:rsidP="009A1157">
            <w:pPr>
              <w:pStyle w:val="Heading3"/>
              <w:keepNext w:val="0"/>
              <w:rPr>
                <w:lang w:val="ru-RU"/>
              </w:rPr>
            </w:pPr>
            <w:r w:rsidRPr="00B97EF4">
              <w:rPr>
                <w:lang w:val="ru-RU"/>
              </w:rPr>
              <w:t>Ключевые сектора ВОИС, участвующие в проекте, и связи с программами ВОИС</w:t>
            </w:r>
          </w:p>
        </w:tc>
        <w:tc>
          <w:tcPr>
            <w:tcW w:w="6912" w:type="dxa"/>
            <w:shd w:val="clear" w:color="auto" w:fill="auto"/>
          </w:tcPr>
          <w:p w:rsidR="006C5E20" w:rsidRPr="00B97EF4" w:rsidRDefault="006C5E20" w:rsidP="009A1157">
            <w:pPr>
              <w:rPr>
                <w:lang w:val="ru-RU"/>
              </w:rPr>
            </w:pPr>
          </w:p>
          <w:p w:rsidR="006C5E20" w:rsidRPr="00B97EF4" w:rsidRDefault="00B97EF4" w:rsidP="009A1157">
            <w:pPr>
              <w:rPr>
                <w:lang w:val="ru-RU"/>
              </w:rPr>
            </w:pPr>
            <w:r w:rsidRPr="00B97EF4">
              <w:rPr>
                <w:lang w:val="ru-RU"/>
              </w:rPr>
              <w:t>Сектор инноваций и технол</w:t>
            </w:r>
            <w:r>
              <w:rPr>
                <w:lang w:val="ru-RU"/>
              </w:rPr>
              <w:t>огии (п</w:t>
            </w:r>
            <w:r w:rsidRPr="00B97EF4">
              <w:rPr>
                <w:lang w:val="ru-RU"/>
              </w:rPr>
              <w:t xml:space="preserve">рограмма </w:t>
            </w:r>
            <w:r w:rsidR="006C5E20" w:rsidRPr="00B97EF4">
              <w:rPr>
                <w:lang w:val="ru-RU"/>
              </w:rPr>
              <w:t>1)</w:t>
            </w:r>
          </w:p>
          <w:p w:rsidR="006C5E20" w:rsidRPr="00B97EF4" w:rsidRDefault="006C5E20" w:rsidP="009A1157">
            <w:pPr>
              <w:rPr>
                <w:lang w:val="ru-RU"/>
              </w:rPr>
            </w:pPr>
          </w:p>
          <w:p w:rsidR="006C5E20" w:rsidRPr="00B97EF4" w:rsidRDefault="00B97EF4" w:rsidP="009A1157">
            <w:pPr>
              <w:rPr>
                <w:bCs/>
                <w:lang w:val="ru-RU"/>
              </w:rPr>
            </w:pPr>
            <w:r>
              <w:rPr>
                <w:lang w:val="ru-RU"/>
              </w:rPr>
              <w:t>Связи с другими программами</w:t>
            </w:r>
            <w:r w:rsidR="006C5E20" w:rsidRPr="00B97EF4">
              <w:rPr>
                <w:lang w:val="ru-RU"/>
              </w:rPr>
              <w:t xml:space="preserve">:  </w:t>
            </w:r>
            <w:r>
              <w:rPr>
                <w:lang w:val="ru-RU"/>
              </w:rPr>
              <w:t>программы</w:t>
            </w:r>
            <w:r w:rsidR="006C5E20" w:rsidRPr="00B97EF4">
              <w:rPr>
                <w:lang w:val="ru-RU"/>
              </w:rPr>
              <w:t xml:space="preserve"> </w:t>
            </w:r>
            <w:r w:rsidR="006C5E20" w:rsidRPr="00B97EF4">
              <w:rPr>
                <w:bCs/>
                <w:lang w:val="ru-RU"/>
              </w:rPr>
              <w:t xml:space="preserve">8, 9,10 </w:t>
            </w:r>
            <w:r>
              <w:rPr>
                <w:bCs/>
                <w:lang w:val="ru-RU"/>
              </w:rPr>
              <w:t>и</w:t>
            </w:r>
            <w:r w:rsidR="006C5E20" w:rsidRPr="00B97EF4">
              <w:rPr>
                <w:bCs/>
                <w:lang w:val="ru-RU"/>
              </w:rPr>
              <w:t xml:space="preserve"> 16</w:t>
            </w:r>
          </w:p>
          <w:p w:rsidR="006C5E20" w:rsidRPr="00B97EF4" w:rsidRDefault="006C5E20" w:rsidP="009A1157">
            <w:pPr>
              <w:rPr>
                <w:lang w:val="ru-RU"/>
              </w:rPr>
            </w:pPr>
          </w:p>
        </w:tc>
      </w:tr>
      <w:tr w:rsidR="006C5E20" w:rsidRPr="009A1157" w:rsidTr="000B53D5">
        <w:trPr>
          <w:trHeight w:val="2664"/>
        </w:trPr>
        <w:tc>
          <w:tcPr>
            <w:tcW w:w="2376" w:type="dxa"/>
            <w:shd w:val="clear" w:color="auto" w:fill="auto"/>
          </w:tcPr>
          <w:p w:rsidR="006C5E20" w:rsidRPr="00944ED0" w:rsidRDefault="00B97EF4" w:rsidP="009A1157">
            <w:pPr>
              <w:pStyle w:val="Heading3"/>
              <w:keepNext w:val="0"/>
            </w:pPr>
            <w:proofErr w:type="spellStart"/>
            <w:r w:rsidRPr="00B97EF4">
              <w:t>Краткое</w:t>
            </w:r>
            <w:proofErr w:type="spellEnd"/>
            <w:r w:rsidRPr="00B97EF4">
              <w:t xml:space="preserve"> </w:t>
            </w:r>
            <w:proofErr w:type="spellStart"/>
            <w:r w:rsidRPr="00B97EF4">
              <w:t>описание</w:t>
            </w:r>
            <w:proofErr w:type="spellEnd"/>
            <w:r w:rsidRPr="00B97EF4">
              <w:t xml:space="preserve"> </w:t>
            </w:r>
            <w:proofErr w:type="spellStart"/>
            <w:r w:rsidRPr="00B97EF4">
              <w:t>проекта</w:t>
            </w:r>
            <w:proofErr w:type="spellEnd"/>
          </w:p>
        </w:tc>
        <w:tc>
          <w:tcPr>
            <w:tcW w:w="6912" w:type="dxa"/>
            <w:shd w:val="clear" w:color="auto" w:fill="auto"/>
          </w:tcPr>
          <w:p w:rsidR="006C5E20" w:rsidRDefault="006C5E20" w:rsidP="009A1157">
            <w:pPr>
              <w:rPr>
                <w:bCs/>
              </w:rPr>
            </w:pPr>
          </w:p>
          <w:p w:rsidR="00D85BD6" w:rsidRPr="009A1157" w:rsidRDefault="00B97EF4" w:rsidP="009A1157">
            <w:pPr>
              <w:rPr>
                <w:lang w:val="ru-RU"/>
              </w:rPr>
            </w:pPr>
            <w:r>
              <w:rPr>
                <w:bCs/>
                <w:lang w:val="ru-RU"/>
              </w:rPr>
              <w:t>Проект</w:t>
            </w:r>
            <w:r w:rsidR="00E162CB" w:rsidRPr="00B97EF4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по</w:t>
            </w:r>
            <w:r w:rsidRPr="00B97EF4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патентам</w:t>
            </w:r>
            <w:r w:rsidRPr="00B97EF4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и</w:t>
            </w:r>
            <w:r w:rsidRPr="00B97EF4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общественному</w:t>
            </w:r>
            <w:r w:rsidRPr="00B97EF4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достоянию</w:t>
            </w:r>
            <w:r w:rsidRPr="00B97EF4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описывается</w:t>
            </w:r>
            <w:r w:rsidRPr="00B97EF4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в</w:t>
            </w:r>
            <w:r w:rsidRPr="00B97EF4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документе</w:t>
            </w:r>
            <w:r w:rsidR="00E162CB" w:rsidRPr="00B97EF4">
              <w:rPr>
                <w:bCs/>
                <w:lang w:val="ru-RU"/>
              </w:rPr>
              <w:t xml:space="preserve"> </w:t>
            </w:r>
            <w:r w:rsidR="00E162CB">
              <w:rPr>
                <w:bCs/>
              </w:rPr>
              <w:t>CDIP</w:t>
            </w:r>
            <w:r w:rsidR="00E162CB" w:rsidRPr="00B97EF4">
              <w:rPr>
                <w:bCs/>
                <w:lang w:val="ru-RU"/>
              </w:rPr>
              <w:t xml:space="preserve">/7/5 </w:t>
            </w:r>
            <w:r w:rsidR="000341DA">
              <w:rPr>
                <w:bCs/>
              </w:rPr>
              <w:t>Rev</w:t>
            </w:r>
            <w:r w:rsidR="00D03450" w:rsidRPr="00B97EF4">
              <w:rPr>
                <w:bCs/>
                <w:lang w:val="ru-RU"/>
              </w:rPr>
              <w:t>.</w:t>
            </w:r>
            <w:r w:rsidR="00E162CB" w:rsidRPr="00B97EF4">
              <w:rPr>
                <w:bCs/>
                <w:lang w:val="ru-RU"/>
              </w:rPr>
              <w:t xml:space="preserve">  </w:t>
            </w:r>
            <w:r w:rsidRPr="00B97EF4">
              <w:rPr>
                <w:bCs/>
                <w:lang w:val="ru-RU"/>
              </w:rPr>
              <w:t>В данном проекте исследуются и рассматриваются (1) особая значимость существования разнообразного и доступного общественного достояния, и (2) влияние конкретной практики предпринимательской деятельности в патентной области на ситуацию в области общественного достояния</w:t>
            </w:r>
            <w:r w:rsidR="006C5E20" w:rsidRPr="00B97EF4">
              <w:rPr>
                <w:lang w:val="ru-RU"/>
              </w:rPr>
              <w:t xml:space="preserve">.  </w:t>
            </w:r>
            <w:r w:rsidRPr="00B97EF4">
              <w:rPr>
                <w:lang w:val="ru-RU"/>
              </w:rPr>
              <w:t>Проект дополнит выводы, прив</w:t>
            </w:r>
            <w:r>
              <w:rPr>
                <w:lang w:val="ru-RU"/>
              </w:rPr>
              <w:t>еденные в исследовании на тему «</w:t>
            </w:r>
            <w:r w:rsidRPr="00B97EF4">
              <w:rPr>
                <w:lang w:val="ru-RU"/>
              </w:rPr>
              <w:t>Патенты и общественное достояние</w:t>
            </w:r>
            <w:r>
              <w:rPr>
                <w:lang w:val="ru-RU"/>
              </w:rPr>
              <w:t>»</w:t>
            </w:r>
            <w:r w:rsidRPr="00B97EF4">
              <w:rPr>
                <w:lang w:val="ru-RU"/>
              </w:rPr>
              <w:t xml:space="preserve">, которое было предпринято в рамках Проекта </w:t>
            </w:r>
            <w:r w:rsidRPr="00B97EF4">
              <w:t>DA</w:t>
            </w:r>
            <w:r w:rsidRPr="00B97EF4">
              <w:rPr>
                <w:lang w:val="ru-RU"/>
              </w:rPr>
              <w:t>_16_20_01, и явится следующим шагом на пути к дальнейшей реализации Рекомендаций 16 и 20</w:t>
            </w:r>
            <w:r w:rsidR="006C5E20" w:rsidRPr="00B97EF4">
              <w:rPr>
                <w:bCs/>
                <w:lang w:val="ru-RU"/>
              </w:rPr>
              <w:t>.</w:t>
            </w:r>
            <w:r w:rsidR="006C5E20" w:rsidRPr="00B97EF4">
              <w:rPr>
                <w:lang w:val="ru-RU"/>
              </w:rPr>
              <w:t xml:space="preserve"> </w:t>
            </w:r>
            <w:bookmarkStart w:id="5" w:name="_GoBack"/>
            <w:bookmarkEnd w:id="5"/>
          </w:p>
        </w:tc>
      </w:tr>
    </w:tbl>
    <w:p w:rsidR="006C5E20" w:rsidRPr="00B97EF4" w:rsidRDefault="006C5E20" w:rsidP="00D8053F">
      <w:pPr>
        <w:rPr>
          <w:lang w:val="ru-RU"/>
        </w:rPr>
      </w:pPr>
    </w:p>
    <w:p w:rsidR="006C5E20" w:rsidRPr="00B97EF4" w:rsidRDefault="006C5E20" w:rsidP="00D8053F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335"/>
      </w:tblGrid>
      <w:tr w:rsidR="004E2E38" w:rsidTr="00B97EF4">
        <w:tc>
          <w:tcPr>
            <w:tcW w:w="2518" w:type="dxa"/>
            <w:shd w:val="clear" w:color="auto" w:fill="auto"/>
          </w:tcPr>
          <w:p w:rsidR="004E2E38" w:rsidRPr="00B97EF4" w:rsidRDefault="004E2E38" w:rsidP="00D8053F">
            <w:pPr>
              <w:rPr>
                <w:szCs w:val="22"/>
                <w:lang w:val="ru-RU"/>
              </w:rPr>
            </w:pPr>
          </w:p>
          <w:p w:rsidR="004E2E38" w:rsidRPr="000341DA" w:rsidRDefault="00B97EF4" w:rsidP="00D8053F">
            <w:pPr>
              <w:rPr>
                <w:szCs w:val="22"/>
                <w:u w:val="single"/>
              </w:rPr>
            </w:pPr>
            <w:r w:rsidRPr="00B97EF4">
              <w:rPr>
                <w:szCs w:val="22"/>
                <w:u w:val="single"/>
              </w:rPr>
              <w:t>Руководитель проекта</w:t>
            </w:r>
          </w:p>
          <w:p w:rsidR="004E2E38" w:rsidRPr="000619C9" w:rsidRDefault="004E2E38" w:rsidP="004E2E38">
            <w:pPr>
              <w:rPr>
                <w:szCs w:val="22"/>
              </w:rPr>
            </w:pPr>
          </w:p>
        </w:tc>
        <w:tc>
          <w:tcPr>
            <w:tcW w:w="7335" w:type="dxa"/>
            <w:shd w:val="clear" w:color="auto" w:fill="auto"/>
          </w:tcPr>
          <w:p w:rsidR="004E2E38" w:rsidRPr="000619C9" w:rsidRDefault="004E2E38" w:rsidP="004E2E38">
            <w:pPr>
              <w:rPr>
                <w:iCs/>
              </w:rPr>
            </w:pPr>
          </w:p>
          <w:p w:rsidR="004E2E38" w:rsidRPr="00B97EF4" w:rsidRDefault="00B97EF4" w:rsidP="004E2E38">
            <w:pPr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Г-н</w:t>
            </w:r>
            <w:r w:rsidR="004E2E38" w:rsidRPr="000619C9">
              <w:rPr>
                <w:iCs/>
              </w:rPr>
              <w:t xml:space="preserve"> </w:t>
            </w:r>
            <w:r>
              <w:rPr>
                <w:iCs/>
                <w:lang w:val="ru-RU"/>
              </w:rPr>
              <w:t>Марко</w:t>
            </w:r>
            <w:r w:rsidR="004E2E38" w:rsidRPr="000619C9">
              <w:rPr>
                <w:iCs/>
              </w:rPr>
              <w:t xml:space="preserve"> </w:t>
            </w:r>
            <w:r>
              <w:rPr>
                <w:iCs/>
                <w:lang w:val="ru-RU"/>
              </w:rPr>
              <w:t>Алеман</w:t>
            </w:r>
          </w:p>
          <w:p w:rsidR="004E2E38" w:rsidRDefault="004E2E38" w:rsidP="00D8053F"/>
        </w:tc>
      </w:tr>
      <w:tr w:rsidR="004E2E38" w:rsidRPr="009A1157" w:rsidTr="00B97EF4">
        <w:tc>
          <w:tcPr>
            <w:tcW w:w="2518" w:type="dxa"/>
            <w:shd w:val="clear" w:color="auto" w:fill="auto"/>
          </w:tcPr>
          <w:p w:rsidR="004E2E38" w:rsidRPr="00B97EF4" w:rsidRDefault="004E2E38" w:rsidP="00D8053F">
            <w:pPr>
              <w:rPr>
                <w:szCs w:val="22"/>
                <w:lang w:val="ru-RU"/>
              </w:rPr>
            </w:pPr>
          </w:p>
          <w:p w:rsidR="004E2E38" w:rsidRPr="00B97EF4" w:rsidRDefault="00B97EF4" w:rsidP="00D8053F">
            <w:pPr>
              <w:rPr>
                <w:szCs w:val="22"/>
                <w:u w:val="single"/>
                <w:lang w:val="ru-RU"/>
              </w:rPr>
            </w:pPr>
            <w:r w:rsidRPr="00B97EF4">
              <w:rPr>
                <w:szCs w:val="22"/>
                <w:u w:val="single"/>
                <w:lang w:val="ru-RU"/>
              </w:rPr>
              <w:t>Связи с ожидаемыми результатами по Программе и бюджету на 2012-2013 гг.</w:t>
            </w:r>
          </w:p>
          <w:p w:rsidR="004E2E38" w:rsidRPr="00B97EF4" w:rsidRDefault="004E2E38" w:rsidP="00D8053F">
            <w:pPr>
              <w:rPr>
                <w:szCs w:val="22"/>
                <w:lang w:val="ru-RU"/>
              </w:rPr>
            </w:pPr>
          </w:p>
          <w:p w:rsidR="004E2E38" w:rsidRPr="00B97EF4" w:rsidRDefault="004E2E38" w:rsidP="00D8053F">
            <w:pPr>
              <w:rPr>
                <w:szCs w:val="22"/>
                <w:lang w:val="ru-RU"/>
              </w:rPr>
            </w:pPr>
          </w:p>
          <w:p w:rsidR="004E2E38" w:rsidRPr="00B97EF4" w:rsidRDefault="004E2E38" w:rsidP="004E2E38">
            <w:pPr>
              <w:rPr>
                <w:szCs w:val="22"/>
                <w:lang w:val="ru-RU"/>
              </w:rPr>
            </w:pPr>
          </w:p>
        </w:tc>
        <w:tc>
          <w:tcPr>
            <w:tcW w:w="7335" w:type="dxa"/>
            <w:shd w:val="clear" w:color="auto" w:fill="auto"/>
          </w:tcPr>
          <w:p w:rsidR="004E2E38" w:rsidRPr="00B97EF4" w:rsidRDefault="004E2E38" w:rsidP="00D8053F">
            <w:pPr>
              <w:rPr>
                <w:lang w:val="ru-RU"/>
              </w:rPr>
            </w:pPr>
          </w:p>
          <w:p w:rsidR="004E2E38" w:rsidRPr="00B97EF4" w:rsidRDefault="00B97EF4" w:rsidP="004E2E38">
            <w:pPr>
              <w:rPr>
                <w:bCs/>
                <w:i/>
                <w:lang w:val="ru-RU"/>
              </w:rPr>
            </w:pPr>
            <w:r w:rsidRPr="00B97EF4">
              <w:rPr>
                <w:bCs/>
                <w:i/>
                <w:lang w:val="ru-RU"/>
              </w:rPr>
              <w:t xml:space="preserve">Ожидаемый результат </w:t>
            </w:r>
            <w:r w:rsidR="004E2E38" w:rsidRPr="000619C9">
              <w:rPr>
                <w:bCs/>
                <w:i/>
              </w:rPr>
              <w:t>VII</w:t>
            </w:r>
            <w:r w:rsidR="004E2E38" w:rsidRPr="00B97EF4">
              <w:rPr>
                <w:bCs/>
                <w:i/>
                <w:lang w:val="ru-RU"/>
              </w:rPr>
              <w:t>.1</w:t>
            </w:r>
          </w:p>
          <w:p w:rsidR="004E2E38" w:rsidRPr="00B97EF4" w:rsidRDefault="00B97EF4" w:rsidP="004E2E38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Совершенствование понимания директивными органами вопросов взаимосвязи между глобальными проблемами, инн</w:t>
            </w:r>
            <w:r w:rsidR="00D113D4">
              <w:rPr>
                <w:bCs/>
                <w:lang w:val="ru-RU"/>
              </w:rPr>
              <w:t>о</w:t>
            </w:r>
            <w:r>
              <w:rPr>
                <w:bCs/>
                <w:lang w:val="ru-RU"/>
              </w:rPr>
              <w:t>вациями и интеллектуальной собственностью</w:t>
            </w:r>
            <w:r w:rsidR="00D113D4">
              <w:rPr>
                <w:bCs/>
                <w:lang w:val="ru-RU"/>
              </w:rPr>
              <w:t xml:space="preserve"> в качестве основы для совершенствования принимаемых политических решений</w:t>
            </w:r>
            <w:r w:rsidR="004E2E38" w:rsidRPr="00B97EF4">
              <w:rPr>
                <w:bCs/>
                <w:lang w:val="ru-RU"/>
              </w:rPr>
              <w:t>.</w:t>
            </w:r>
          </w:p>
          <w:p w:rsidR="004E2E38" w:rsidRPr="00B97EF4" w:rsidRDefault="004E2E38" w:rsidP="00D8053F">
            <w:pPr>
              <w:rPr>
                <w:lang w:val="ru-RU"/>
              </w:rPr>
            </w:pPr>
          </w:p>
        </w:tc>
      </w:tr>
      <w:tr w:rsidR="004E2E38" w:rsidRPr="009A1157" w:rsidTr="00B97EF4">
        <w:tc>
          <w:tcPr>
            <w:tcW w:w="2518" w:type="dxa"/>
            <w:shd w:val="clear" w:color="auto" w:fill="auto"/>
          </w:tcPr>
          <w:p w:rsidR="004E2E38" w:rsidRPr="00B97EF4" w:rsidRDefault="004E2E38" w:rsidP="00D8053F">
            <w:pPr>
              <w:rPr>
                <w:szCs w:val="22"/>
                <w:lang w:val="ru-RU"/>
              </w:rPr>
            </w:pPr>
          </w:p>
          <w:p w:rsidR="004E2E38" w:rsidRPr="00D113D4" w:rsidRDefault="00D113D4" w:rsidP="00D8053F">
            <w:pPr>
              <w:rPr>
                <w:szCs w:val="22"/>
                <w:u w:val="single"/>
                <w:lang w:val="ru-RU"/>
              </w:rPr>
            </w:pPr>
            <w:r>
              <w:rPr>
                <w:szCs w:val="22"/>
                <w:u w:val="single"/>
                <w:lang w:val="ru-RU"/>
              </w:rPr>
              <w:t>Общий обзор осуществления проекта</w:t>
            </w:r>
          </w:p>
          <w:p w:rsidR="004E2E38" w:rsidRPr="000619C9" w:rsidRDefault="004E2E38" w:rsidP="00D8053F">
            <w:pPr>
              <w:rPr>
                <w:szCs w:val="22"/>
              </w:rPr>
            </w:pPr>
          </w:p>
          <w:p w:rsidR="004E2E38" w:rsidRPr="000619C9" w:rsidRDefault="004E2E38" w:rsidP="00D8053F">
            <w:pPr>
              <w:rPr>
                <w:szCs w:val="22"/>
              </w:rPr>
            </w:pPr>
          </w:p>
          <w:p w:rsidR="004E2E38" w:rsidRPr="000619C9" w:rsidRDefault="004E2E38" w:rsidP="00D8053F">
            <w:pPr>
              <w:rPr>
                <w:szCs w:val="22"/>
              </w:rPr>
            </w:pPr>
          </w:p>
          <w:p w:rsidR="004E2E38" w:rsidRPr="000619C9" w:rsidRDefault="004E2E38" w:rsidP="00D8053F">
            <w:pPr>
              <w:rPr>
                <w:szCs w:val="22"/>
              </w:rPr>
            </w:pPr>
          </w:p>
          <w:p w:rsidR="004E2E38" w:rsidRPr="000619C9" w:rsidRDefault="004E2E38" w:rsidP="00D8053F">
            <w:pPr>
              <w:rPr>
                <w:szCs w:val="22"/>
              </w:rPr>
            </w:pPr>
          </w:p>
          <w:p w:rsidR="004E2E38" w:rsidRPr="000619C9" w:rsidRDefault="004E2E38" w:rsidP="00D8053F">
            <w:pPr>
              <w:rPr>
                <w:szCs w:val="22"/>
              </w:rPr>
            </w:pPr>
          </w:p>
          <w:p w:rsidR="004E2E38" w:rsidRPr="000619C9" w:rsidRDefault="004E2E38" w:rsidP="00D8053F">
            <w:pPr>
              <w:rPr>
                <w:szCs w:val="22"/>
              </w:rPr>
            </w:pPr>
          </w:p>
          <w:p w:rsidR="004E2E38" w:rsidRPr="000619C9" w:rsidRDefault="004E2E38" w:rsidP="00D8053F">
            <w:pPr>
              <w:rPr>
                <w:szCs w:val="22"/>
              </w:rPr>
            </w:pPr>
          </w:p>
          <w:p w:rsidR="004E2E38" w:rsidRPr="000619C9" w:rsidRDefault="004E2E38" w:rsidP="00D8053F">
            <w:pPr>
              <w:rPr>
                <w:szCs w:val="22"/>
              </w:rPr>
            </w:pPr>
          </w:p>
          <w:p w:rsidR="004E2E38" w:rsidRPr="000619C9" w:rsidRDefault="004E2E38" w:rsidP="00D8053F">
            <w:pPr>
              <w:rPr>
                <w:szCs w:val="22"/>
              </w:rPr>
            </w:pPr>
          </w:p>
          <w:p w:rsidR="004E2E38" w:rsidRPr="000619C9" w:rsidRDefault="004E2E38" w:rsidP="00D8053F">
            <w:pPr>
              <w:rPr>
                <w:szCs w:val="22"/>
              </w:rPr>
            </w:pPr>
          </w:p>
          <w:p w:rsidR="004E2E38" w:rsidRPr="000619C9" w:rsidRDefault="004E2E38" w:rsidP="00D8053F">
            <w:pPr>
              <w:rPr>
                <w:szCs w:val="22"/>
              </w:rPr>
            </w:pPr>
          </w:p>
        </w:tc>
        <w:tc>
          <w:tcPr>
            <w:tcW w:w="7335" w:type="dxa"/>
            <w:shd w:val="clear" w:color="auto" w:fill="auto"/>
          </w:tcPr>
          <w:p w:rsidR="00482BD8" w:rsidRPr="009A1157" w:rsidRDefault="00482BD8" w:rsidP="00482BD8">
            <w:pPr>
              <w:rPr>
                <w:lang w:val="ru-RU"/>
              </w:rPr>
            </w:pPr>
          </w:p>
          <w:p w:rsidR="00482BD8" w:rsidRPr="00D113D4" w:rsidRDefault="00D113D4" w:rsidP="00CB6BF6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Резюме</w:t>
            </w:r>
            <w:r w:rsidRPr="00D113D4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результатов</w:t>
            </w:r>
            <w:r w:rsidRPr="00D113D4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самооценки</w:t>
            </w:r>
            <w:r w:rsidR="00482BD8" w:rsidRPr="00D113D4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на</w:t>
            </w:r>
            <w:r w:rsidRPr="00D113D4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основе</w:t>
            </w:r>
            <w:r w:rsidRPr="00D113D4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ключевых</w:t>
            </w:r>
            <w:r w:rsidRPr="00D113D4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результатов</w:t>
            </w:r>
            <w:r w:rsidRPr="00D113D4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проекта</w:t>
            </w:r>
            <w:r w:rsidRPr="00D113D4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содержится</w:t>
            </w:r>
            <w:r w:rsidRPr="00D113D4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в</w:t>
            </w:r>
            <w:r w:rsidRPr="00D113D4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добавлении</w:t>
            </w:r>
            <w:r w:rsidR="00482BD8" w:rsidRPr="00D113D4">
              <w:rPr>
                <w:szCs w:val="22"/>
                <w:lang w:val="ru-RU"/>
              </w:rPr>
              <w:t xml:space="preserve"> </w:t>
            </w:r>
            <w:r w:rsidR="00482BD8" w:rsidRPr="000619C9">
              <w:rPr>
                <w:szCs w:val="22"/>
              </w:rPr>
              <w:t>II</w:t>
            </w:r>
            <w:r w:rsidR="00482BD8" w:rsidRPr="00D113D4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к настоящему отчету</w:t>
            </w:r>
            <w:r w:rsidR="00482BD8" w:rsidRPr="00D113D4">
              <w:rPr>
                <w:szCs w:val="22"/>
                <w:lang w:val="ru-RU"/>
              </w:rPr>
              <w:t xml:space="preserve">.   </w:t>
            </w:r>
          </w:p>
          <w:p w:rsidR="00482BD8" w:rsidRPr="00D113D4" w:rsidRDefault="00482BD8" w:rsidP="00D8053F">
            <w:pPr>
              <w:rPr>
                <w:lang w:val="ru-RU"/>
              </w:rPr>
            </w:pPr>
          </w:p>
          <w:p w:rsidR="004E2E38" w:rsidRPr="009A1157" w:rsidRDefault="00D113D4" w:rsidP="004E2E38">
            <w:pPr>
              <w:rPr>
                <w:i/>
                <w:lang w:val="ru-RU"/>
              </w:rPr>
            </w:pPr>
            <w:r>
              <w:rPr>
                <w:i/>
                <w:lang w:val="ru-RU"/>
              </w:rPr>
              <w:t>Обсуждение</w:t>
            </w:r>
          </w:p>
          <w:p w:rsidR="004E2E38" w:rsidRPr="009A1157" w:rsidRDefault="004E2E38" w:rsidP="004E2E38">
            <w:pPr>
              <w:rPr>
                <w:lang w:val="ru-RU"/>
              </w:rPr>
            </w:pPr>
          </w:p>
          <w:p w:rsidR="004E2E38" w:rsidRPr="00131746" w:rsidRDefault="00131746" w:rsidP="001A5276">
            <w:pPr>
              <w:rPr>
                <w:lang w:val="ru-RU"/>
              </w:rPr>
            </w:pPr>
            <w:r>
              <w:rPr>
                <w:lang w:val="ru-RU"/>
              </w:rPr>
              <w:t>Как</w:t>
            </w:r>
            <w:r w:rsidRPr="00131746">
              <w:rPr>
                <w:lang w:val="ru-RU"/>
              </w:rPr>
              <w:t xml:space="preserve"> </w:t>
            </w:r>
            <w:r>
              <w:rPr>
                <w:lang w:val="ru-RU"/>
              </w:rPr>
              <w:t>указано</w:t>
            </w:r>
            <w:r w:rsidRPr="00131746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131746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проектном</w:t>
            </w:r>
            <w:r w:rsidRPr="00131746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документе</w:t>
            </w:r>
            <w:r w:rsidR="004E2E38" w:rsidRPr="00131746">
              <w:rPr>
                <w:lang w:val="ru-RU"/>
              </w:rPr>
              <w:t xml:space="preserve">, </w:t>
            </w:r>
            <w:r>
              <w:rPr>
                <w:lang w:val="ru-RU"/>
              </w:rPr>
              <w:t>проект</w:t>
            </w:r>
            <w:r w:rsidRPr="00131746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состоит</w:t>
            </w:r>
            <w:r w:rsidRPr="00131746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из</w:t>
            </w:r>
            <w:r w:rsidRPr="00131746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проводимого</w:t>
            </w:r>
            <w:r w:rsidRPr="00131746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</w:t>
            </w:r>
            <w:r w:rsidRPr="00131746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микроуровне</w:t>
            </w:r>
            <w:r w:rsidRPr="00131746">
              <w:rPr>
                <w:lang w:val="ru-RU"/>
              </w:rPr>
              <w:t xml:space="preserve"> </w:t>
            </w:r>
            <w:r>
              <w:rPr>
                <w:lang w:val="ru-RU"/>
              </w:rPr>
              <w:t>исследования</w:t>
            </w:r>
            <w:r w:rsidRPr="00131746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</w:t>
            </w:r>
            <w:r w:rsidRPr="00131746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вопросу</w:t>
            </w:r>
            <w:r w:rsidRPr="00131746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патентов</w:t>
            </w:r>
            <w:r w:rsidRPr="00131746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131746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общественного</w:t>
            </w:r>
            <w:r w:rsidRPr="00131746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достояния</w:t>
            </w:r>
            <w:r w:rsidRPr="00131746">
              <w:rPr>
                <w:lang w:val="ru-RU"/>
              </w:rPr>
              <w:t xml:space="preserve">, </w:t>
            </w:r>
            <w:r>
              <w:rPr>
                <w:lang w:val="ru-RU"/>
              </w:rPr>
              <w:t>в</w:t>
            </w:r>
            <w:r w:rsidRPr="00131746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рамках</w:t>
            </w:r>
            <w:r w:rsidRPr="00131746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которого</w:t>
            </w:r>
            <w:r w:rsidRPr="00131746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проведен</w:t>
            </w:r>
            <w:r w:rsidRPr="00131746">
              <w:rPr>
                <w:lang w:val="ru-RU"/>
              </w:rPr>
              <w:t xml:space="preserve"> </w:t>
            </w:r>
            <w:r>
              <w:rPr>
                <w:lang w:val="ru-RU"/>
              </w:rPr>
              <w:t>анализ</w:t>
            </w:r>
            <w:r w:rsidRPr="00131746">
              <w:rPr>
                <w:lang w:val="ru-RU"/>
              </w:rPr>
              <w:t xml:space="preserve">, </w:t>
            </w:r>
            <w:r>
              <w:rPr>
                <w:lang w:val="ru-RU"/>
              </w:rPr>
              <w:t>в</w:t>
            </w:r>
            <w:r w:rsidRPr="00131746">
              <w:rPr>
                <w:lang w:val="ru-RU"/>
              </w:rPr>
              <w:t xml:space="preserve"> </w:t>
            </w:r>
            <w:r>
              <w:rPr>
                <w:lang w:val="ru-RU"/>
              </w:rPr>
              <w:t>частности</w:t>
            </w:r>
            <w:r w:rsidRPr="00131746">
              <w:rPr>
                <w:lang w:val="ru-RU"/>
              </w:rPr>
              <w:t xml:space="preserve">, </w:t>
            </w:r>
            <w:r>
              <w:rPr>
                <w:lang w:val="ru-RU"/>
              </w:rPr>
              <w:t>воздействия</w:t>
            </w:r>
            <w:r w:rsidRPr="00131746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определенной</w:t>
            </w:r>
            <w:r w:rsidRPr="00131746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практики</w:t>
            </w:r>
            <w:r w:rsidRPr="00131746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предприятий</w:t>
            </w:r>
            <w:r w:rsidRPr="00131746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131746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области</w:t>
            </w:r>
            <w:r w:rsidRPr="00131746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патентов</w:t>
            </w:r>
            <w:r w:rsidRPr="00131746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</w:t>
            </w:r>
            <w:r w:rsidRPr="00131746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общественное</w:t>
            </w:r>
            <w:r w:rsidRPr="00131746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достояние</w:t>
            </w:r>
            <w:r w:rsidRPr="00131746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131746">
              <w:rPr>
                <w:lang w:val="ru-RU"/>
              </w:rPr>
              <w:t xml:space="preserve"> </w:t>
            </w:r>
            <w:r w:rsidR="007366BD">
              <w:rPr>
                <w:lang w:val="ru-RU"/>
              </w:rPr>
              <w:t>важной</w:t>
            </w:r>
            <w:r w:rsidRPr="00131746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рол</w:t>
            </w:r>
            <w:r w:rsidR="007366BD">
              <w:rPr>
                <w:lang w:val="ru-RU"/>
              </w:rPr>
              <w:t xml:space="preserve">и </w:t>
            </w:r>
            <w:r w:rsidR="007366BD" w:rsidRPr="00006B3B">
              <w:rPr>
                <w:lang w:val="ru-RU"/>
              </w:rPr>
              <w:t>разнообразного и доступного общественного достояния</w:t>
            </w:r>
            <w:r w:rsidR="004E2E38" w:rsidRPr="00131746">
              <w:rPr>
                <w:lang w:val="ru-RU"/>
              </w:rPr>
              <w:t xml:space="preserve">.  </w:t>
            </w:r>
          </w:p>
          <w:p w:rsidR="004E2E38" w:rsidRPr="00131746" w:rsidRDefault="004E2E38" w:rsidP="004E2E38">
            <w:pPr>
              <w:rPr>
                <w:lang w:val="ru-RU"/>
              </w:rPr>
            </w:pPr>
          </w:p>
          <w:p w:rsidR="004E2E38" w:rsidRPr="00D63C48" w:rsidRDefault="00131746" w:rsidP="004E2E38">
            <w:pPr>
              <w:rPr>
                <w:lang w:val="ru-RU"/>
              </w:rPr>
            </w:pPr>
            <w:r>
              <w:rPr>
                <w:lang w:val="ru-RU"/>
              </w:rPr>
              <w:t>Соответственно</w:t>
            </w:r>
            <w:r w:rsidR="004E2E38" w:rsidRPr="00131746">
              <w:rPr>
                <w:lang w:val="ru-RU"/>
              </w:rPr>
              <w:t xml:space="preserve">, </w:t>
            </w:r>
            <w:r w:rsidR="00D63C48">
              <w:rPr>
                <w:lang w:val="ru-RU"/>
              </w:rPr>
              <w:t>группой</w:t>
            </w:r>
            <w:r w:rsidR="00D63C48" w:rsidRPr="00131746">
              <w:rPr>
                <w:lang w:val="ru-RU"/>
              </w:rPr>
              <w:t xml:space="preserve"> </w:t>
            </w:r>
            <w:r w:rsidR="00D63C48">
              <w:rPr>
                <w:lang w:val="ru-RU"/>
              </w:rPr>
              <w:t>экспертов</w:t>
            </w:r>
            <w:r w:rsidR="00D63C48" w:rsidRPr="00131746">
              <w:rPr>
                <w:lang w:val="ru-RU"/>
              </w:rPr>
              <w:t xml:space="preserve">, </w:t>
            </w:r>
            <w:r w:rsidR="00D63C48">
              <w:rPr>
                <w:lang w:val="ru-RU"/>
              </w:rPr>
              <w:t>в</w:t>
            </w:r>
            <w:r w:rsidR="00D63C48" w:rsidRPr="00131746">
              <w:rPr>
                <w:lang w:val="ru-RU"/>
              </w:rPr>
              <w:t xml:space="preserve"> </w:t>
            </w:r>
            <w:r w:rsidR="00D63C48">
              <w:rPr>
                <w:lang w:val="ru-RU"/>
              </w:rPr>
              <w:t>состав</w:t>
            </w:r>
            <w:r w:rsidR="00D63C48" w:rsidRPr="00131746">
              <w:rPr>
                <w:lang w:val="ru-RU"/>
              </w:rPr>
              <w:t xml:space="preserve"> </w:t>
            </w:r>
            <w:r w:rsidR="00D63C48">
              <w:rPr>
                <w:lang w:val="ru-RU"/>
              </w:rPr>
              <w:t>которой</w:t>
            </w:r>
            <w:r w:rsidR="00D63C48" w:rsidRPr="00131746">
              <w:rPr>
                <w:lang w:val="ru-RU"/>
              </w:rPr>
              <w:t xml:space="preserve"> </w:t>
            </w:r>
            <w:r w:rsidR="00D63C48">
              <w:rPr>
                <w:lang w:val="ru-RU"/>
              </w:rPr>
              <w:t>входили</w:t>
            </w:r>
            <w:r w:rsidR="00D63C48" w:rsidRPr="00131746">
              <w:rPr>
                <w:lang w:val="ru-RU"/>
              </w:rPr>
              <w:t xml:space="preserve">:  </w:t>
            </w:r>
            <w:r w:rsidR="00D63C48">
              <w:rPr>
                <w:lang w:val="ru-RU"/>
              </w:rPr>
              <w:t>профессор Джеймс Г. Конли</w:t>
            </w:r>
            <w:r w:rsidR="00D63C48" w:rsidRPr="00131746">
              <w:rPr>
                <w:lang w:val="ru-RU"/>
              </w:rPr>
              <w:t xml:space="preserve">, </w:t>
            </w:r>
            <w:r w:rsidR="00D63C48">
              <w:rPr>
                <w:lang w:val="ru-RU"/>
              </w:rPr>
              <w:t>профессор технологии</w:t>
            </w:r>
            <w:r w:rsidR="00D63C48" w:rsidRPr="00131746">
              <w:rPr>
                <w:lang w:val="ru-RU"/>
              </w:rPr>
              <w:t xml:space="preserve">, Бизнес-школа менеджмента Келлога, </w:t>
            </w:r>
            <w:r w:rsidR="00D63C48">
              <w:rPr>
                <w:lang w:val="ru-RU"/>
              </w:rPr>
              <w:t>Северо-западный университет</w:t>
            </w:r>
            <w:r w:rsidR="00D63C48" w:rsidRPr="00131746">
              <w:rPr>
                <w:lang w:val="ru-RU"/>
              </w:rPr>
              <w:t xml:space="preserve">, </w:t>
            </w:r>
            <w:r w:rsidR="00D63C48">
              <w:rPr>
                <w:lang w:val="ru-RU"/>
              </w:rPr>
              <w:t>Соединенные Штаты Америки</w:t>
            </w:r>
            <w:r w:rsidR="00D63C48" w:rsidRPr="00131746">
              <w:rPr>
                <w:lang w:val="ru-RU"/>
              </w:rPr>
              <w:t xml:space="preserve">;  </w:t>
            </w:r>
            <w:r w:rsidR="00D63C48">
              <w:rPr>
                <w:lang w:val="ru-RU"/>
              </w:rPr>
              <w:t>г-н Петер М. Бикан</w:t>
            </w:r>
            <w:r w:rsidR="00D63C48" w:rsidRPr="00131746">
              <w:rPr>
                <w:lang w:val="ru-RU"/>
              </w:rPr>
              <w:t xml:space="preserve">, </w:t>
            </w:r>
            <w:r w:rsidR="00D63C48">
              <w:rPr>
                <w:lang w:val="ru-RU"/>
              </w:rPr>
              <w:t>докторант</w:t>
            </w:r>
            <w:r w:rsidR="00D63C48" w:rsidRPr="00131746">
              <w:rPr>
                <w:lang w:val="ru-RU"/>
              </w:rPr>
              <w:t xml:space="preserve">, </w:t>
            </w:r>
            <w:r w:rsidR="00D63C48">
              <w:rPr>
                <w:lang w:val="ru-RU"/>
              </w:rPr>
              <w:t>кафедра технологии и управления инновациями</w:t>
            </w:r>
            <w:r w:rsidR="00D63C48" w:rsidRPr="00131746">
              <w:rPr>
                <w:lang w:val="ru-RU"/>
              </w:rPr>
              <w:t xml:space="preserve">, </w:t>
            </w:r>
            <w:r w:rsidR="00D63C48" w:rsidRPr="00CA7CF9">
              <w:t>WHU</w:t>
            </w:r>
            <w:r w:rsidR="00D63C48" w:rsidRPr="00131746">
              <w:rPr>
                <w:lang w:val="ru-RU"/>
              </w:rPr>
              <w:t xml:space="preserve"> – </w:t>
            </w:r>
            <w:r w:rsidR="00D63C48">
              <w:rPr>
                <w:lang w:val="ru-RU"/>
              </w:rPr>
              <w:t>Школа управления им. Отто</w:t>
            </w:r>
            <w:r w:rsidR="00D63C48" w:rsidRPr="00D63C48">
              <w:rPr>
                <w:lang w:val="ru-RU"/>
              </w:rPr>
              <w:t xml:space="preserve"> </w:t>
            </w:r>
            <w:r w:rsidR="00D63C48">
              <w:rPr>
                <w:lang w:val="ru-RU"/>
              </w:rPr>
              <w:t>Бейсхейма</w:t>
            </w:r>
            <w:r w:rsidR="00D63C48" w:rsidRPr="00D63C48">
              <w:rPr>
                <w:lang w:val="ru-RU"/>
              </w:rPr>
              <w:t xml:space="preserve">, </w:t>
            </w:r>
            <w:r w:rsidR="00D63C48">
              <w:rPr>
                <w:lang w:val="ru-RU"/>
              </w:rPr>
              <w:t>Германия</w:t>
            </w:r>
            <w:r w:rsidR="00D63C48" w:rsidRPr="00D63C48">
              <w:rPr>
                <w:lang w:val="ru-RU"/>
              </w:rPr>
              <w:t xml:space="preserve">;  </w:t>
            </w:r>
            <w:r w:rsidR="00D63C48">
              <w:rPr>
                <w:lang w:val="ru-RU"/>
              </w:rPr>
              <w:t>и</w:t>
            </w:r>
            <w:r w:rsidR="00D63C48" w:rsidRPr="00D63C48">
              <w:rPr>
                <w:lang w:val="ru-RU"/>
              </w:rPr>
              <w:t xml:space="preserve"> </w:t>
            </w:r>
            <w:r w:rsidR="00D63C48">
              <w:rPr>
                <w:lang w:val="ru-RU"/>
              </w:rPr>
              <w:t>д-р Нил Вилкоф</w:t>
            </w:r>
            <w:r w:rsidR="00D63C48" w:rsidRPr="00D63C48">
              <w:rPr>
                <w:lang w:val="ru-RU"/>
              </w:rPr>
              <w:t xml:space="preserve">, </w:t>
            </w:r>
            <w:r w:rsidR="00D63C48">
              <w:rPr>
                <w:lang w:val="ru-RU"/>
              </w:rPr>
              <w:t>«Д-р Эйал Бресслер энд Компани», Рамат-Ган, Израиль, было</w:t>
            </w:r>
            <w:r w:rsidR="00D63C48" w:rsidRPr="00131746">
              <w:rPr>
                <w:lang w:val="ru-RU"/>
              </w:rPr>
              <w:t xml:space="preserve"> </w:t>
            </w:r>
            <w:r w:rsidR="00D63C48">
              <w:rPr>
                <w:lang w:val="ru-RU"/>
              </w:rPr>
              <w:t xml:space="preserve">подготовлено </w:t>
            </w:r>
            <w:r>
              <w:rPr>
                <w:lang w:val="ru-RU"/>
              </w:rPr>
              <w:t>исследование</w:t>
            </w:r>
            <w:r w:rsidRPr="00131746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под</w:t>
            </w:r>
            <w:r w:rsidRPr="00131746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названием</w:t>
            </w:r>
            <w:r w:rsidRPr="00131746">
              <w:rPr>
                <w:lang w:val="ru-RU"/>
              </w:rPr>
              <w:t xml:space="preserve"> «</w:t>
            </w:r>
            <w:r>
              <w:rPr>
                <w:lang w:val="ru-RU"/>
              </w:rPr>
              <w:t>Исследование</w:t>
            </w:r>
            <w:r w:rsidRPr="00131746">
              <w:rPr>
                <w:lang w:val="ru-RU"/>
              </w:rPr>
              <w:t xml:space="preserve"> </w:t>
            </w:r>
            <w:r>
              <w:rPr>
                <w:lang w:val="ru-RU"/>
              </w:rPr>
              <w:t>о</w:t>
            </w:r>
            <w:r w:rsidRPr="00131746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патентах</w:t>
            </w:r>
            <w:r w:rsidRPr="00131746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131746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общественном</w:t>
            </w:r>
            <w:r w:rsidRPr="00131746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достоянии</w:t>
            </w:r>
            <w:r w:rsidR="004E2E38" w:rsidRPr="00131746">
              <w:rPr>
                <w:lang w:val="ru-RU"/>
              </w:rPr>
              <w:t xml:space="preserve"> (</w:t>
            </w:r>
            <w:r w:rsidR="004E2E38" w:rsidRPr="00B81A8B">
              <w:t>II</w:t>
            </w:r>
            <w:r w:rsidR="004E2E38" w:rsidRPr="00131746">
              <w:rPr>
                <w:lang w:val="ru-RU"/>
              </w:rPr>
              <w:t>)</w:t>
            </w:r>
            <w:r w:rsidRPr="00131746">
              <w:rPr>
                <w:lang w:val="ru-RU"/>
              </w:rPr>
              <w:t>»</w:t>
            </w:r>
            <w:r w:rsidR="004E2E38" w:rsidRPr="00131746">
              <w:rPr>
                <w:lang w:val="ru-RU"/>
              </w:rPr>
              <w:t xml:space="preserve"> (</w:t>
            </w:r>
            <w:r>
              <w:rPr>
                <w:lang w:val="ru-RU"/>
              </w:rPr>
              <w:t>документ</w:t>
            </w:r>
            <w:r w:rsidR="004E2E38" w:rsidRPr="00131746">
              <w:rPr>
                <w:lang w:val="ru-RU"/>
              </w:rPr>
              <w:t xml:space="preserve"> </w:t>
            </w:r>
            <w:r w:rsidR="004E2E38" w:rsidRPr="00B81A8B">
              <w:t>CDIP</w:t>
            </w:r>
            <w:r w:rsidR="004E2E38" w:rsidRPr="00131746">
              <w:rPr>
                <w:lang w:val="ru-RU"/>
              </w:rPr>
              <w:t>/12/</w:t>
            </w:r>
            <w:r w:rsidR="004E2E38" w:rsidRPr="00B81A8B">
              <w:t>INF</w:t>
            </w:r>
            <w:r w:rsidR="004E2E38" w:rsidRPr="00131746">
              <w:rPr>
                <w:lang w:val="ru-RU"/>
              </w:rPr>
              <w:t xml:space="preserve">/2 </w:t>
            </w:r>
            <w:r w:rsidR="00D03450">
              <w:t>REV</w:t>
            </w:r>
            <w:r w:rsidR="004E2E38" w:rsidRPr="00131746">
              <w:rPr>
                <w:lang w:val="ru-RU"/>
              </w:rPr>
              <w:t>.)</w:t>
            </w:r>
            <w:r w:rsidR="004E2E38" w:rsidRPr="00D63C48">
              <w:rPr>
                <w:lang w:val="ru-RU"/>
              </w:rPr>
              <w:t xml:space="preserve">.  </w:t>
            </w:r>
            <w:r w:rsidR="00D63C48">
              <w:rPr>
                <w:lang w:val="ru-RU"/>
              </w:rPr>
              <w:t>Оно</w:t>
            </w:r>
            <w:r w:rsidR="00D63C48" w:rsidRPr="00D63C48">
              <w:rPr>
                <w:lang w:val="ru-RU"/>
              </w:rPr>
              <w:t xml:space="preserve"> </w:t>
            </w:r>
            <w:r w:rsidR="00D63C48">
              <w:rPr>
                <w:lang w:val="ru-RU"/>
              </w:rPr>
              <w:t>было</w:t>
            </w:r>
            <w:r w:rsidR="00D63C48" w:rsidRPr="00D63C48">
              <w:rPr>
                <w:lang w:val="ru-RU"/>
              </w:rPr>
              <w:t xml:space="preserve"> </w:t>
            </w:r>
            <w:r w:rsidR="00D63C48">
              <w:rPr>
                <w:lang w:val="ru-RU"/>
              </w:rPr>
              <w:t>представлено</w:t>
            </w:r>
            <w:r w:rsidR="00D63C48" w:rsidRPr="00D63C48">
              <w:rPr>
                <w:lang w:val="ru-RU"/>
              </w:rPr>
              <w:t xml:space="preserve"> </w:t>
            </w:r>
            <w:r w:rsidR="00D63C48">
              <w:rPr>
                <w:lang w:val="ru-RU"/>
              </w:rPr>
              <w:t>на</w:t>
            </w:r>
            <w:r w:rsidR="00D63C48" w:rsidRPr="00D63C48">
              <w:rPr>
                <w:lang w:val="ru-RU"/>
              </w:rPr>
              <w:t xml:space="preserve"> </w:t>
            </w:r>
            <w:r w:rsidR="00D63C48">
              <w:rPr>
                <w:lang w:val="ru-RU"/>
              </w:rPr>
              <w:t>двенадцатой</w:t>
            </w:r>
            <w:r w:rsidR="00D63C48" w:rsidRPr="00D63C48">
              <w:rPr>
                <w:lang w:val="ru-RU"/>
              </w:rPr>
              <w:t xml:space="preserve"> </w:t>
            </w:r>
            <w:r w:rsidR="00D63C48">
              <w:rPr>
                <w:lang w:val="ru-RU"/>
              </w:rPr>
              <w:t>сессии</w:t>
            </w:r>
            <w:r w:rsidR="004E2E38" w:rsidRPr="00D63C48">
              <w:rPr>
                <w:lang w:val="ru-RU"/>
              </w:rPr>
              <w:t xml:space="preserve"> </w:t>
            </w:r>
            <w:r w:rsidR="00D63C48">
              <w:rPr>
                <w:lang w:val="ru-RU"/>
              </w:rPr>
              <w:t>КРИС</w:t>
            </w:r>
            <w:r w:rsidR="00D63C48" w:rsidRPr="00D63C48">
              <w:rPr>
                <w:lang w:val="ru-RU"/>
              </w:rPr>
              <w:t xml:space="preserve">, </w:t>
            </w:r>
            <w:r w:rsidR="00D63C48">
              <w:rPr>
                <w:lang w:val="ru-RU"/>
              </w:rPr>
              <w:t>состоявшейся</w:t>
            </w:r>
            <w:r w:rsidR="00D63C48" w:rsidRPr="00D63C48">
              <w:rPr>
                <w:lang w:val="ru-RU"/>
              </w:rPr>
              <w:t xml:space="preserve"> </w:t>
            </w:r>
            <w:r w:rsidR="00D63C48">
              <w:rPr>
                <w:lang w:val="ru-RU"/>
              </w:rPr>
              <w:t>в</w:t>
            </w:r>
            <w:r w:rsidR="00D63C48" w:rsidRPr="00D63C48">
              <w:rPr>
                <w:lang w:val="ru-RU"/>
              </w:rPr>
              <w:t xml:space="preserve"> </w:t>
            </w:r>
            <w:r w:rsidR="00D63C48">
              <w:rPr>
                <w:lang w:val="ru-RU"/>
              </w:rPr>
              <w:t>Женеве</w:t>
            </w:r>
            <w:r w:rsidR="004E2E38" w:rsidRPr="00D63C48">
              <w:rPr>
                <w:lang w:val="ru-RU"/>
              </w:rPr>
              <w:t xml:space="preserve"> 18 </w:t>
            </w:r>
            <w:r w:rsidR="00D63C48">
              <w:rPr>
                <w:lang w:val="ru-RU"/>
              </w:rPr>
              <w:t>–</w:t>
            </w:r>
            <w:r w:rsidR="004E2E38" w:rsidRPr="00D63C48">
              <w:rPr>
                <w:lang w:val="ru-RU"/>
              </w:rPr>
              <w:t xml:space="preserve"> 21</w:t>
            </w:r>
            <w:r w:rsidR="00D63C48">
              <w:rPr>
                <w:lang w:val="ru-RU"/>
              </w:rPr>
              <w:t xml:space="preserve"> ноября</w:t>
            </w:r>
            <w:r w:rsidR="004E2E38" w:rsidRPr="00D63C48">
              <w:rPr>
                <w:lang w:val="ru-RU"/>
              </w:rPr>
              <w:t xml:space="preserve"> 2013</w:t>
            </w:r>
            <w:r w:rsidR="00D63C48">
              <w:rPr>
                <w:lang w:val="ru-RU"/>
              </w:rPr>
              <w:t xml:space="preserve"> г</w:t>
            </w:r>
            <w:r w:rsidR="004E2E38" w:rsidRPr="00D63C48">
              <w:rPr>
                <w:lang w:val="ru-RU"/>
              </w:rPr>
              <w:t xml:space="preserve">.  </w:t>
            </w:r>
          </w:p>
          <w:p w:rsidR="004E2E38" w:rsidRPr="00D63C48" w:rsidRDefault="004E2E38" w:rsidP="004E2E38">
            <w:pPr>
              <w:rPr>
                <w:szCs w:val="22"/>
                <w:lang w:val="ru-RU"/>
              </w:rPr>
            </w:pPr>
          </w:p>
          <w:p w:rsidR="004E2E38" w:rsidRPr="003906B0" w:rsidRDefault="00D63C48" w:rsidP="004E2E38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Исследование</w:t>
            </w:r>
            <w:r w:rsidR="004E2E38" w:rsidRPr="00D63C48">
              <w:rPr>
                <w:szCs w:val="22"/>
                <w:lang w:val="ru-RU"/>
              </w:rPr>
              <w:t xml:space="preserve">, </w:t>
            </w:r>
            <w:r>
              <w:rPr>
                <w:szCs w:val="22"/>
                <w:lang w:val="ru-RU"/>
              </w:rPr>
              <w:t>которое</w:t>
            </w:r>
            <w:r w:rsidRPr="00D63C48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основывалось</w:t>
            </w:r>
            <w:r w:rsidRPr="00D63C48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на</w:t>
            </w:r>
            <w:r w:rsidRPr="00D63C48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исследовании</w:t>
            </w:r>
            <w:r w:rsidRPr="00D63C48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о</w:t>
            </w:r>
            <w:r w:rsidRPr="00D63C48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патентах</w:t>
            </w:r>
            <w:r w:rsidRPr="00D63C48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и</w:t>
            </w:r>
            <w:r w:rsidRPr="00D63C48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общественном</w:t>
            </w:r>
            <w:r w:rsidRPr="00D63C48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достоянии</w:t>
            </w:r>
            <w:r w:rsidR="004E2E38" w:rsidRPr="00D63C48">
              <w:rPr>
                <w:szCs w:val="22"/>
                <w:lang w:val="ru-RU"/>
              </w:rPr>
              <w:t xml:space="preserve"> (</w:t>
            </w:r>
            <w:r w:rsidR="004E2E38" w:rsidRPr="000619C9">
              <w:rPr>
                <w:szCs w:val="22"/>
              </w:rPr>
              <w:t>I</w:t>
            </w:r>
            <w:r w:rsidR="004E2E38" w:rsidRPr="00D63C48">
              <w:rPr>
                <w:szCs w:val="22"/>
                <w:lang w:val="ru-RU"/>
              </w:rPr>
              <w:t>) (</w:t>
            </w:r>
            <w:r>
              <w:rPr>
                <w:szCs w:val="22"/>
                <w:lang w:val="ru-RU"/>
              </w:rPr>
              <w:t>документ</w:t>
            </w:r>
            <w:r w:rsidR="004E2E38" w:rsidRPr="00D63C48">
              <w:rPr>
                <w:szCs w:val="22"/>
                <w:lang w:val="ru-RU"/>
              </w:rPr>
              <w:t xml:space="preserve"> </w:t>
            </w:r>
            <w:r w:rsidR="004E2E38" w:rsidRPr="000619C9">
              <w:rPr>
                <w:szCs w:val="22"/>
              </w:rPr>
              <w:t>CDIP</w:t>
            </w:r>
            <w:r w:rsidR="004E2E38" w:rsidRPr="00D63C48">
              <w:rPr>
                <w:szCs w:val="22"/>
                <w:lang w:val="ru-RU"/>
              </w:rPr>
              <w:t>/8/</w:t>
            </w:r>
            <w:r w:rsidR="004E2E38" w:rsidRPr="000619C9">
              <w:rPr>
                <w:szCs w:val="22"/>
              </w:rPr>
              <w:t>INF</w:t>
            </w:r>
            <w:r w:rsidR="004E2E38" w:rsidRPr="00D63C48">
              <w:rPr>
                <w:szCs w:val="22"/>
                <w:lang w:val="ru-RU"/>
              </w:rPr>
              <w:t xml:space="preserve">/3 </w:t>
            </w:r>
            <w:r w:rsidR="00D03450">
              <w:rPr>
                <w:szCs w:val="22"/>
              </w:rPr>
              <w:t>REV</w:t>
            </w:r>
            <w:r w:rsidR="004E2E38" w:rsidRPr="00D63C48">
              <w:rPr>
                <w:szCs w:val="22"/>
                <w:lang w:val="ru-RU"/>
              </w:rPr>
              <w:t xml:space="preserve">.), </w:t>
            </w:r>
            <w:r>
              <w:rPr>
                <w:szCs w:val="22"/>
                <w:lang w:val="ru-RU"/>
              </w:rPr>
              <w:t>было разделено на три части</w:t>
            </w:r>
            <w:r w:rsidR="004E2E38" w:rsidRPr="00D63C48">
              <w:rPr>
                <w:szCs w:val="22"/>
                <w:lang w:val="ru-RU"/>
              </w:rPr>
              <w:t xml:space="preserve">.  </w:t>
            </w:r>
            <w:r>
              <w:rPr>
                <w:szCs w:val="22"/>
                <w:lang w:val="ru-RU"/>
              </w:rPr>
              <w:t>Часть</w:t>
            </w:r>
            <w:r w:rsidR="004E2E38" w:rsidRPr="00D63C48">
              <w:rPr>
                <w:szCs w:val="22"/>
                <w:lang w:val="ru-RU"/>
              </w:rPr>
              <w:t xml:space="preserve"> </w:t>
            </w:r>
            <w:r w:rsidR="004E2E38" w:rsidRPr="000619C9">
              <w:rPr>
                <w:szCs w:val="22"/>
              </w:rPr>
              <w:t>I</w:t>
            </w:r>
            <w:r w:rsidR="004E2E38" w:rsidRPr="00D63C48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предлагала концептуальную интегративную модель, предназначавшуюся для объяснения связи между патентами и общественным достоянием</w:t>
            </w:r>
            <w:r w:rsidR="004E2E38" w:rsidRPr="00D63C48">
              <w:rPr>
                <w:szCs w:val="22"/>
                <w:lang w:val="ru-RU"/>
              </w:rPr>
              <w:t xml:space="preserve">.  </w:t>
            </w:r>
            <w:r>
              <w:rPr>
                <w:szCs w:val="22"/>
                <w:lang w:val="ru-RU"/>
              </w:rPr>
              <w:t>Часть</w:t>
            </w:r>
            <w:r w:rsidR="004E2E38" w:rsidRPr="00D63C48">
              <w:rPr>
                <w:szCs w:val="22"/>
                <w:lang w:val="ru-RU"/>
              </w:rPr>
              <w:t xml:space="preserve"> </w:t>
            </w:r>
            <w:r w:rsidR="004E2E38" w:rsidRPr="000619C9">
              <w:rPr>
                <w:szCs w:val="22"/>
              </w:rPr>
              <w:t>II</w:t>
            </w:r>
            <w:r w:rsidRPr="00D63C48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исследования</w:t>
            </w:r>
            <w:r w:rsidRPr="00D63C48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была</w:t>
            </w:r>
            <w:r w:rsidRPr="00D63C48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сконцентрирована</w:t>
            </w:r>
            <w:r w:rsidRPr="00D63C48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на</w:t>
            </w:r>
            <w:r w:rsidRPr="00D63C48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деятельности</w:t>
            </w:r>
            <w:r w:rsidRPr="00D63C48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так</w:t>
            </w:r>
            <w:r w:rsidRPr="00D63C48">
              <w:rPr>
                <w:szCs w:val="22"/>
                <w:lang w:val="ru-RU"/>
              </w:rPr>
              <w:t xml:space="preserve"> </w:t>
            </w:r>
            <w:r w:rsidR="004E2E38" w:rsidRPr="00D63C48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называемых</w:t>
            </w:r>
            <w:r w:rsidRPr="00D63C48">
              <w:rPr>
                <w:szCs w:val="22"/>
                <w:lang w:val="ru-RU"/>
              </w:rPr>
              <w:t xml:space="preserve"> «</w:t>
            </w:r>
            <w:r>
              <w:rPr>
                <w:szCs w:val="22"/>
                <w:lang w:val="ru-RU"/>
              </w:rPr>
              <w:t>непрактикующих</w:t>
            </w:r>
            <w:r w:rsidRPr="00D63C48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лиц</w:t>
            </w:r>
            <w:r w:rsidRPr="00D63C48">
              <w:rPr>
                <w:szCs w:val="22"/>
                <w:lang w:val="ru-RU"/>
              </w:rPr>
              <w:t xml:space="preserve">» </w:t>
            </w:r>
            <w:r w:rsidR="004E2E38" w:rsidRPr="00D63C48">
              <w:rPr>
                <w:szCs w:val="22"/>
                <w:lang w:val="ru-RU"/>
              </w:rPr>
              <w:t>(</w:t>
            </w:r>
            <w:r w:rsidR="004E2E38" w:rsidRPr="000619C9">
              <w:rPr>
                <w:szCs w:val="22"/>
              </w:rPr>
              <w:t>NPE</w:t>
            </w:r>
            <w:r w:rsidR="004E2E38" w:rsidRPr="00D63C48">
              <w:rPr>
                <w:szCs w:val="22"/>
                <w:lang w:val="ru-RU"/>
              </w:rPr>
              <w:t xml:space="preserve">) </w:t>
            </w:r>
            <w:r>
              <w:rPr>
                <w:szCs w:val="22"/>
                <w:lang w:val="ru-RU"/>
              </w:rPr>
              <w:t xml:space="preserve">и на том, как </w:t>
            </w:r>
            <w:r w:rsidR="004D044F">
              <w:rPr>
                <w:szCs w:val="22"/>
                <w:lang w:val="ru-RU"/>
              </w:rPr>
              <w:t>их соответствующие бизнес-модели сказываются на общественном достоянии</w:t>
            </w:r>
            <w:r w:rsidR="004E2E38" w:rsidRPr="00D63C48">
              <w:rPr>
                <w:szCs w:val="22"/>
                <w:lang w:val="ru-RU"/>
              </w:rPr>
              <w:t xml:space="preserve">.  </w:t>
            </w:r>
            <w:r w:rsidR="003906B0">
              <w:rPr>
                <w:szCs w:val="22"/>
                <w:lang w:val="ru-RU"/>
              </w:rPr>
              <w:t>В</w:t>
            </w:r>
            <w:r w:rsidR="003906B0" w:rsidRPr="003906B0">
              <w:rPr>
                <w:szCs w:val="22"/>
                <w:lang w:val="ru-RU"/>
              </w:rPr>
              <w:t xml:space="preserve"> </w:t>
            </w:r>
            <w:r w:rsidR="003906B0">
              <w:rPr>
                <w:szCs w:val="22"/>
                <w:lang w:val="ru-RU"/>
              </w:rPr>
              <w:t>части</w:t>
            </w:r>
            <w:r w:rsidR="004E2E38" w:rsidRPr="003906B0">
              <w:rPr>
                <w:szCs w:val="22"/>
                <w:lang w:val="ru-RU"/>
              </w:rPr>
              <w:t xml:space="preserve"> </w:t>
            </w:r>
            <w:r w:rsidR="004E2E38" w:rsidRPr="000619C9">
              <w:rPr>
                <w:szCs w:val="22"/>
              </w:rPr>
              <w:t>III</w:t>
            </w:r>
            <w:r w:rsidR="004E2E38" w:rsidRPr="003906B0">
              <w:rPr>
                <w:szCs w:val="22"/>
                <w:lang w:val="ru-RU"/>
              </w:rPr>
              <w:t xml:space="preserve"> </w:t>
            </w:r>
            <w:r w:rsidR="003906B0">
              <w:rPr>
                <w:szCs w:val="22"/>
                <w:lang w:val="ru-RU"/>
              </w:rPr>
              <w:t>в более широком плане описывалась патентная практика субъектов и рассматривалось потенциальное воздействие</w:t>
            </w:r>
            <w:r w:rsidR="004E2E38" w:rsidRPr="003906B0">
              <w:rPr>
                <w:szCs w:val="22"/>
                <w:lang w:val="ru-RU"/>
              </w:rPr>
              <w:t xml:space="preserve"> </w:t>
            </w:r>
            <w:r w:rsidR="003906B0" w:rsidRPr="003906B0">
              <w:rPr>
                <w:szCs w:val="22"/>
                <w:lang w:val="ru-RU"/>
              </w:rPr>
              <w:t>руководства патентно-информационной деятельностью</w:t>
            </w:r>
            <w:r w:rsidR="003906B0">
              <w:rPr>
                <w:szCs w:val="22"/>
                <w:lang w:val="ru-RU"/>
              </w:rPr>
              <w:t xml:space="preserve"> на общественное достояние</w:t>
            </w:r>
            <w:r w:rsidR="004E2E38" w:rsidRPr="003906B0">
              <w:rPr>
                <w:szCs w:val="22"/>
                <w:lang w:val="ru-RU"/>
              </w:rPr>
              <w:t xml:space="preserve">.  </w:t>
            </w:r>
            <w:r w:rsidR="003906B0">
              <w:rPr>
                <w:szCs w:val="22"/>
                <w:lang w:val="ru-RU"/>
              </w:rPr>
              <w:t>Краткое</w:t>
            </w:r>
            <w:r w:rsidR="003906B0" w:rsidRPr="003906B0">
              <w:rPr>
                <w:szCs w:val="22"/>
                <w:lang w:val="ru-RU"/>
              </w:rPr>
              <w:t xml:space="preserve"> </w:t>
            </w:r>
            <w:r w:rsidR="003906B0">
              <w:rPr>
                <w:szCs w:val="22"/>
                <w:lang w:val="ru-RU"/>
              </w:rPr>
              <w:t>резюме</w:t>
            </w:r>
            <w:r w:rsidR="003906B0" w:rsidRPr="003906B0">
              <w:rPr>
                <w:szCs w:val="22"/>
                <w:lang w:val="ru-RU"/>
              </w:rPr>
              <w:t xml:space="preserve"> </w:t>
            </w:r>
            <w:r w:rsidR="003906B0">
              <w:rPr>
                <w:szCs w:val="22"/>
                <w:lang w:val="ru-RU"/>
              </w:rPr>
              <w:t>исследования</w:t>
            </w:r>
            <w:r w:rsidR="003906B0" w:rsidRPr="003906B0">
              <w:rPr>
                <w:szCs w:val="22"/>
                <w:lang w:val="ru-RU"/>
              </w:rPr>
              <w:t xml:space="preserve"> </w:t>
            </w:r>
            <w:r w:rsidR="003906B0">
              <w:rPr>
                <w:szCs w:val="22"/>
                <w:lang w:val="ru-RU"/>
              </w:rPr>
              <w:t>содержится</w:t>
            </w:r>
            <w:r w:rsidR="003906B0" w:rsidRPr="003906B0">
              <w:rPr>
                <w:szCs w:val="22"/>
                <w:lang w:val="ru-RU"/>
              </w:rPr>
              <w:t xml:space="preserve"> </w:t>
            </w:r>
            <w:r w:rsidR="003906B0">
              <w:rPr>
                <w:szCs w:val="22"/>
                <w:lang w:val="ru-RU"/>
              </w:rPr>
              <w:t>в</w:t>
            </w:r>
            <w:r w:rsidR="003906B0" w:rsidRPr="003906B0">
              <w:rPr>
                <w:szCs w:val="22"/>
                <w:lang w:val="ru-RU"/>
              </w:rPr>
              <w:t xml:space="preserve"> </w:t>
            </w:r>
            <w:r w:rsidR="003906B0">
              <w:rPr>
                <w:szCs w:val="22"/>
                <w:lang w:val="ru-RU"/>
              </w:rPr>
              <w:t>добавлении</w:t>
            </w:r>
            <w:r w:rsidR="004E2E38" w:rsidRPr="003906B0">
              <w:rPr>
                <w:szCs w:val="22"/>
                <w:lang w:val="ru-RU"/>
              </w:rPr>
              <w:t xml:space="preserve"> </w:t>
            </w:r>
            <w:r w:rsidR="004E2E38" w:rsidRPr="000619C9">
              <w:rPr>
                <w:szCs w:val="22"/>
              </w:rPr>
              <w:t>I</w:t>
            </w:r>
            <w:r w:rsidR="004E2E38" w:rsidRPr="003906B0">
              <w:rPr>
                <w:szCs w:val="22"/>
                <w:lang w:val="ru-RU"/>
              </w:rPr>
              <w:t xml:space="preserve"> </w:t>
            </w:r>
            <w:r w:rsidR="003906B0">
              <w:rPr>
                <w:szCs w:val="22"/>
                <w:lang w:val="ru-RU"/>
              </w:rPr>
              <w:t>к настоящему отчету</w:t>
            </w:r>
            <w:r w:rsidR="004E2E38" w:rsidRPr="003906B0">
              <w:rPr>
                <w:szCs w:val="22"/>
                <w:lang w:val="ru-RU"/>
              </w:rPr>
              <w:t xml:space="preserve">.  </w:t>
            </w:r>
            <w:r w:rsidR="003906B0">
              <w:rPr>
                <w:szCs w:val="22"/>
                <w:lang w:val="ru-RU"/>
              </w:rPr>
              <w:t>Исследование можно найти на сайте</w:t>
            </w:r>
            <w:r w:rsidR="004E2E38" w:rsidRPr="003906B0">
              <w:rPr>
                <w:szCs w:val="22"/>
                <w:lang w:val="ru-RU"/>
              </w:rPr>
              <w:t xml:space="preserve">: </w:t>
            </w:r>
            <w:hyperlink r:id="rId11" w:history="1">
              <w:r w:rsidR="004E2E38" w:rsidRPr="008E59E8">
                <w:rPr>
                  <w:rStyle w:val="Hyperlink"/>
                  <w:color w:val="auto"/>
                  <w:szCs w:val="22"/>
                  <w:u w:val="none"/>
                </w:rPr>
                <w:t>http</w:t>
              </w:r>
              <w:r w:rsidR="004E2E38" w:rsidRPr="003906B0">
                <w:rPr>
                  <w:rStyle w:val="Hyperlink"/>
                  <w:color w:val="auto"/>
                  <w:szCs w:val="22"/>
                  <w:u w:val="none"/>
                  <w:lang w:val="ru-RU"/>
                </w:rPr>
                <w:t>://</w:t>
              </w:r>
              <w:r w:rsidR="004E2E38" w:rsidRPr="008E59E8">
                <w:rPr>
                  <w:rStyle w:val="Hyperlink"/>
                  <w:color w:val="auto"/>
                  <w:szCs w:val="22"/>
                  <w:u w:val="none"/>
                </w:rPr>
                <w:t>www</w:t>
              </w:r>
              <w:r w:rsidR="004E2E38" w:rsidRPr="003906B0">
                <w:rPr>
                  <w:rStyle w:val="Hyperlink"/>
                  <w:color w:val="auto"/>
                  <w:szCs w:val="22"/>
                  <w:u w:val="none"/>
                  <w:lang w:val="ru-RU"/>
                </w:rPr>
                <w:t>.</w:t>
              </w:r>
              <w:proofErr w:type="spellStart"/>
              <w:r w:rsidR="004E2E38" w:rsidRPr="008E59E8">
                <w:rPr>
                  <w:rStyle w:val="Hyperlink"/>
                  <w:color w:val="auto"/>
                  <w:szCs w:val="22"/>
                  <w:u w:val="none"/>
                </w:rPr>
                <w:t>wipo</w:t>
              </w:r>
              <w:proofErr w:type="spellEnd"/>
              <w:r w:rsidR="004E2E38" w:rsidRPr="003906B0">
                <w:rPr>
                  <w:rStyle w:val="Hyperlink"/>
                  <w:color w:val="auto"/>
                  <w:szCs w:val="22"/>
                  <w:u w:val="none"/>
                  <w:lang w:val="ru-RU"/>
                </w:rPr>
                <w:t>.</w:t>
              </w:r>
              <w:proofErr w:type="spellStart"/>
              <w:r w:rsidR="004E2E38" w:rsidRPr="008E59E8">
                <w:rPr>
                  <w:rStyle w:val="Hyperlink"/>
                  <w:color w:val="auto"/>
                  <w:szCs w:val="22"/>
                  <w:u w:val="none"/>
                </w:rPr>
                <w:t>int</w:t>
              </w:r>
              <w:proofErr w:type="spellEnd"/>
              <w:r w:rsidR="004E2E38" w:rsidRPr="003906B0">
                <w:rPr>
                  <w:rStyle w:val="Hyperlink"/>
                  <w:color w:val="auto"/>
                  <w:szCs w:val="22"/>
                  <w:u w:val="none"/>
                  <w:lang w:val="ru-RU"/>
                </w:rPr>
                <w:t>/</w:t>
              </w:r>
              <w:r w:rsidR="004E2E38" w:rsidRPr="008E59E8">
                <w:rPr>
                  <w:rStyle w:val="Hyperlink"/>
                  <w:color w:val="auto"/>
                  <w:szCs w:val="22"/>
                  <w:u w:val="none"/>
                </w:rPr>
                <w:t>meetings</w:t>
              </w:r>
              <w:r w:rsidR="004E2E38" w:rsidRPr="003906B0">
                <w:rPr>
                  <w:rStyle w:val="Hyperlink"/>
                  <w:color w:val="auto"/>
                  <w:szCs w:val="22"/>
                  <w:u w:val="none"/>
                  <w:lang w:val="ru-RU"/>
                </w:rPr>
                <w:t>/</w:t>
              </w:r>
              <w:r w:rsidR="004E2E38" w:rsidRPr="008E59E8">
                <w:rPr>
                  <w:rStyle w:val="Hyperlink"/>
                  <w:color w:val="auto"/>
                  <w:szCs w:val="22"/>
                  <w:u w:val="none"/>
                </w:rPr>
                <w:t>en</w:t>
              </w:r>
              <w:r w:rsidR="004E2E38" w:rsidRPr="003906B0">
                <w:rPr>
                  <w:rStyle w:val="Hyperlink"/>
                  <w:color w:val="auto"/>
                  <w:szCs w:val="22"/>
                  <w:u w:val="none"/>
                  <w:lang w:val="ru-RU"/>
                </w:rPr>
                <w:t>/</w:t>
              </w:r>
              <w:r w:rsidR="004E2E38" w:rsidRPr="008E59E8">
                <w:rPr>
                  <w:rStyle w:val="Hyperlink"/>
                  <w:color w:val="auto"/>
                  <w:szCs w:val="22"/>
                  <w:u w:val="none"/>
                </w:rPr>
                <w:t>doc</w:t>
              </w:r>
              <w:r w:rsidR="004E2E38" w:rsidRPr="003906B0">
                <w:rPr>
                  <w:rStyle w:val="Hyperlink"/>
                  <w:color w:val="auto"/>
                  <w:szCs w:val="22"/>
                  <w:u w:val="none"/>
                  <w:lang w:val="ru-RU"/>
                </w:rPr>
                <w:t>_</w:t>
              </w:r>
              <w:r w:rsidR="004E2E38" w:rsidRPr="008E59E8">
                <w:rPr>
                  <w:rStyle w:val="Hyperlink"/>
                  <w:color w:val="auto"/>
                  <w:szCs w:val="22"/>
                  <w:u w:val="none"/>
                </w:rPr>
                <w:t>details</w:t>
              </w:r>
              <w:r w:rsidR="004E2E38" w:rsidRPr="003906B0">
                <w:rPr>
                  <w:rStyle w:val="Hyperlink"/>
                  <w:color w:val="auto"/>
                  <w:szCs w:val="22"/>
                  <w:u w:val="none"/>
                  <w:lang w:val="ru-RU"/>
                </w:rPr>
                <w:t>.</w:t>
              </w:r>
              <w:proofErr w:type="spellStart"/>
              <w:r w:rsidR="004E2E38" w:rsidRPr="008E59E8">
                <w:rPr>
                  <w:rStyle w:val="Hyperlink"/>
                  <w:color w:val="auto"/>
                  <w:szCs w:val="22"/>
                  <w:u w:val="none"/>
                </w:rPr>
                <w:t>jsp</w:t>
              </w:r>
              <w:proofErr w:type="spellEnd"/>
              <w:r w:rsidR="004E2E38" w:rsidRPr="003906B0">
                <w:rPr>
                  <w:rStyle w:val="Hyperlink"/>
                  <w:color w:val="auto"/>
                  <w:szCs w:val="22"/>
                  <w:u w:val="none"/>
                  <w:lang w:val="ru-RU"/>
                </w:rPr>
                <w:t>?</w:t>
              </w:r>
              <w:r w:rsidR="004E2E38" w:rsidRPr="008E59E8">
                <w:rPr>
                  <w:rStyle w:val="Hyperlink"/>
                  <w:color w:val="auto"/>
                  <w:szCs w:val="22"/>
                  <w:u w:val="none"/>
                </w:rPr>
                <w:t>doc</w:t>
              </w:r>
              <w:r w:rsidR="004E2E38" w:rsidRPr="003906B0">
                <w:rPr>
                  <w:rStyle w:val="Hyperlink"/>
                  <w:color w:val="auto"/>
                  <w:szCs w:val="22"/>
                  <w:u w:val="none"/>
                  <w:lang w:val="ru-RU"/>
                </w:rPr>
                <w:t>_</w:t>
              </w:r>
              <w:r w:rsidR="004E2E38" w:rsidRPr="008E59E8">
                <w:rPr>
                  <w:rStyle w:val="Hyperlink"/>
                  <w:color w:val="auto"/>
                  <w:szCs w:val="22"/>
                  <w:u w:val="none"/>
                </w:rPr>
                <w:t>id</w:t>
              </w:r>
              <w:r w:rsidR="004E2E38" w:rsidRPr="003906B0">
                <w:rPr>
                  <w:rStyle w:val="Hyperlink"/>
                  <w:color w:val="auto"/>
                  <w:szCs w:val="22"/>
                  <w:u w:val="none"/>
                  <w:lang w:val="ru-RU"/>
                </w:rPr>
                <w:t>=253106</w:t>
              </w:r>
            </w:hyperlink>
          </w:p>
          <w:p w:rsidR="004E2E38" w:rsidRPr="003906B0" w:rsidRDefault="004E2E38" w:rsidP="004E2E38">
            <w:pPr>
              <w:rPr>
                <w:szCs w:val="22"/>
                <w:lang w:val="ru-RU"/>
              </w:rPr>
            </w:pPr>
          </w:p>
          <w:p w:rsidR="004E2E38" w:rsidRPr="003906B0" w:rsidRDefault="003906B0" w:rsidP="004E2E38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В соответствии с проектным документом комментарии членов КРИС и наблюдателей в Комитете были приложены к исследованию на языке оригинала</w:t>
            </w:r>
            <w:r w:rsidR="004E2E38" w:rsidRPr="003906B0">
              <w:rPr>
                <w:szCs w:val="22"/>
                <w:lang w:val="ru-RU"/>
              </w:rPr>
              <w:t xml:space="preserve"> (</w:t>
            </w:r>
            <w:r w:rsidR="00D03CDE">
              <w:rPr>
                <w:szCs w:val="22"/>
                <w:lang w:val="ru-RU"/>
              </w:rPr>
              <w:t>документ</w:t>
            </w:r>
            <w:r w:rsidR="004E2E38" w:rsidRPr="003906B0">
              <w:rPr>
                <w:szCs w:val="22"/>
                <w:lang w:val="ru-RU"/>
              </w:rPr>
              <w:t xml:space="preserve"> </w:t>
            </w:r>
            <w:r w:rsidR="004E2E38" w:rsidRPr="00D03450">
              <w:rPr>
                <w:szCs w:val="22"/>
              </w:rPr>
              <w:t>CDIP</w:t>
            </w:r>
            <w:r w:rsidR="004E2E38" w:rsidRPr="003906B0">
              <w:rPr>
                <w:szCs w:val="22"/>
                <w:lang w:val="ru-RU"/>
              </w:rPr>
              <w:t>/12/</w:t>
            </w:r>
            <w:r w:rsidR="004E2E38" w:rsidRPr="00D03450">
              <w:rPr>
                <w:szCs w:val="22"/>
              </w:rPr>
              <w:t>INF</w:t>
            </w:r>
            <w:r w:rsidR="004E2E38" w:rsidRPr="003906B0">
              <w:rPr>
                <w:szCs w:val="22"/>
                <w:lang w:val="ru-RU"/>
              </w:rPr>
              <w:t xml:space="preserve">/2 </w:t>
            </w:r>
            <w:r w:rsidR="00D03450">
              <w:rPr>
                <w:szCs w:val="22"/>
              </w:rPr>
              <w:t>REV</w:t>
            </w:r>
            <w:r w:rsidR="004E2E38" w:rsidRPr="003906B0">
              <w:rPr>
                <w:szCs w:val="22"/>
                <w:lang w:val="ru-RU"/>
              </w:rPr>
              <w:t>.</w:t>
            </w:r>
            <w:r w:rsidR="004E2E38" w:rsidRPr="00D03450">
              <w:rPr>
                <w:szCs w:val="22"/>
              </w:rPr>
              <w:t>ADD</w:t>
            </w:r>
            <w:r w:rsidR="00C61316" w:rsidRPr="003906B0">
              <w:rPr>
                <w:szCs w:val="22"/>
                <w:lang w:val="ru-RU"/>
              </w:rPr>
              <w:t>.</w:t>
            </w:r>
            <w:r w:rsidR="004E2E38" w:rsidRPr="003906B0">
              <w:rPr>
                <w:szCs w:val="22"/>
                <w:lang w:val="ru-RU"/>
              </w:rPr>
              <w:t>).</w:t>
            </w:r>
          </w:p>
          <w:p w:rsidR="004E2E38" w:rsidRPr="003906B0" w:rsidRDefault="004E2E38" w:rsidP="004E2E38">
            <w:pPr>
              <w:rPr>
                <w:szCs w:val="22"/>
                <w:lang w:val="ru-RU"/>
              </w:rPr>
            </w:pPr>
          </w:p>
          <w:p w:rsidR="008E59E8" w:rsidRPr="003906B0" w:rsidRDefault="008E59E8" w:rsidP="004E2E38">
            <w:pPr>
              <w:rPr>
                <w:szCs w:val="22"/>
                <w:lang w:val="ru-RU"/>
              </w:rPr>
            </w:pPr>
          </w:p>
          <w:p w:rsidR="004E2E38" w:rsidRPr="00D113D4" w:rsidRDefault="00D113D4" w:rsidP="004E2E38">
            <w:pPr>
              <w:rPr>
                <w:i/>
                <w:szCs w:val="22"/>
                <w:lang w:val="ru-RU"/>
              </w:rPr>
            </w:pPr>
            <w:r>
              <w:rPr>
                <w:i/>
                <w:szCs w:val="22"/>
                <w:lang w:val="ru-RU"/>
              </w:rPr>
              <w:t>Управление содержанием проекта</w:t>
            </w:r>
          </w:p>
          <w:p w:rsidR="004E2E38" w:rsidRPr="00D03CDE" w:rsidRDefault="004E2E38" w:rsidP="004E2E38">
            <w:pPr>
              <w:rPr>
                <w:i/>
                <w:szCs w:val="22"/>
                <w:lang w:val="ru-RU"/>
              </w:rPr>
            </w:pPr>
          </w:p>
          <w:p w:rsidR="004E2E38" w:rsidRPr="00D03CDE" w:rsidRDefault="00D03CDE" w:rsidP="00336F92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Мандат на проведение исследования был подготовлен в соответствии с проектным документом</w:t>
            </w:r>
            <w:r w:rsidR="004E2E38" w:rsidRPr="00D03CDE">
              <w:rPr>
                <w:szCs w:val="22"/>
                <w:lang w:val="ru-RU"/>
              </w:rPr>
              <w:t xml:space="preserve">.  </w:t>
            </w:r>
            <w:r>
              <w:rPr>
                <w:szCs w:val="22"/>
                <w:lang w:val="ru-RU"/>
              </w:rPr>
              <w:t>Исследование включало содержание, требовавшееся согласно мандату</w:t>
            </w:r>
            <w:r w:rsidR="004E2E38" w:rsidRPr="00D03CDE">
              <w:rPr>
                <w:szCs w:val="22"/>
                <w:lang w:val="ru-RU"/>
              </w:rPr>
              <w:t xml:space="preserve">.  </w:t>
            </w:r>
            <w:r>
              <w:rPr>
                <w:szCs w:val="22"/>
                <w:lang w:val="ru-RU"/>
              </w:rPr>
              <w:t>Поэтапный процесс использовался для обеспечения того, чтобы содержание окончательного исследования соответствовало мандату</w:t>
            </w:r>
            <w:r w:rsidR="004E2E38" w:rsidRPr="00D03CDE">
              <w:rPr>
                <w:szCs w:val="22"/>
                <w:lang w:val="ru-RU"/>
              </w:rPr>
              <w:t xml:space="preserve">.  </w:t>
            </w:r>
          </w:p>
          <w:p w:rsidR="004E2E38" w:rsidRPr="00D03CDE" w:rsidRDefault="004E2E38" w:rsidP="004E2E38">
            <w:pPr>
              <w:rPr>
                <w:i/>
                <w:szCs w:val="22"/>
                <w:lang w:val="ru-RU"/>
              </w:rPr>
            </w:pPr>
          </w:p>
          <w:p w:rsidR="004E2E38" w:rsidRPr="00D113D4" w:rsidRDefault="00D113D4" w:rsidP="004E2E38">
            <w:pPr>
              <w:rPr>
                <w:i/>
                <w:szCs w:val="22"/>
                <w:lang w:val="ru-RU"/>
              </w:rPr>
            </w:pPr>
            <w:r>
              <w:rPr>
                <w:i/>
                <w:szCs w:val="22"/>
                <w:lang w:val="ru-RU"/>
              </w:rPr>
              <w:t>График реализации проекта</w:t>
            </w:r>
          </w:p>
          <w:p w:rsidR="004E2E38" w:rsidRPr="00D03CDE" w:rsidRDefault="004E2E38" w:rsidP="004E2E38">
            <w:pPr>
              <w:rPr>
                <w:i/>
                <w:szCs w:val="22"/>
                <w:lang w:val="ru-RU"/>
              </w:rPr>
            </w:pPr>
          </w:p>
          <w:p w:rsidR="004E2E38" w:rsidRPr="00D03CDE" w:rsidRDefault="00D03CDE" w:rsidP="004E2E38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Завершение</w:t>
            </w:r>
            <w:r w:rsidRPr="00D03CDE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исследование</w:t>
            </w:r>
            <w:r w:rsidRPr="00D03CDE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было</w:t>
            </w:r>
            <w:r w:rsidRPr="00D03CDE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задержано</w:t>
            </w:r>
            <w:r w:rsidRPr="00D03CDE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на</w:t>
            </w:r>
            <w:r w:rsidRPr="00D03CDE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пять</w:t>
            </w:r>
            <w:r w:rsidRPr="00D03CDE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месяцев</w:t>
            </w:r>
            <w:r w:rsidRPr="00D03CDE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вследствие</w:t>
            </w:r>
            <w:r w:rsidRPr="00D03CDE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более</w:t>
            </w:r>
            <w:r w:rsidRPr="00D03CDE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длительного</w:t>
            </w:r>
            <w:r w:rsidRPr="00D03CDE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периода</w:t>
            </w:r>
            <w:r w:rsidRPr="00D03CDE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подготовки, который был запрошен авторами ввиду сложности данной темы</w:t>
            </w:r>
            <w:r w:rsidR="004E2E38" w:rsidRPr="00D03CDE">
              <w:rPr>
                <w:szCs w:val="22"/>
                <w:lang w:val="ru-RU"/>
              </w:rPr>
              <w:t xml:space="preserve">.  </w:t>
            </w:r>
            <w:r>
              <w:rPr>
                <w:szCs w:val="22"/>
                <w:lang w:val="ru-RU"/>
              </w:rPr>
              <w:t>Окончательное</w:t>
            </w:r>
            <w:r w:rsidRPr="00D03CDE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исследование</w:t>
            </w:r>
            <w:r w:rsidR="004E2E38" w:rsidRPr="00D03CDE">
              <w:rPr>
                <w:szCs w:val="22"/>
                <w:lang w:val="ru-RU"/>
              </w:rPr>
              <w:t xml:space="preserve">, </w:t>
            </w:r>
            <w:r>
              <w:rPr>
                <w:szCs w:val="22"/>
                <w:lang w:val="ru-RU"/>
              </w:rPr>
              <w:t>однако</w:t>
            </w:r>
            <w:r w:rsidR="004E2E38" w:rsidRPr="00D03CDE">
              <w:rPr>
                <w:szCs w:val="22"/>
                <w:lang w:val="ru-RU"/>
              </w:rPr>
              <w:t xml:space="preserve">, </w:t>
            </w:r>
            <w:r>
              <w:rPr>
                <w:szCs w:val="22"/>
                <w:lang w:val="ru-RU"/>
              </w:rPr>
              <w:t>было</w:t>
            </w:r>
            <w:r w:rsidRPr="00D03CDE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опубликовано</w:t>
            </w:r>
            <w:r w:rsidRPr="00D03CDE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задолго</w:t>
            </w:r>
            <w:r w:rsidRPr="00D03CDE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до</w:t>
            </w:r>
            <w:r w:rsidRPr="00D03CDE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двенадцатой</w:t>
            </w:r>
            <w:r w:rsidRPr="00D03CDE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сессии</w:t>
            </w:r>
            <w:r w:rsidRPr="00D03CDE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КРИС</w:t>
            </w:r>
            <w:r w:rsidRPr="00D03CDE">
              <w:rPr>
                <w:szCs w:val="22"/>
                <w:lang w:val="ru-RU"/>
              </w:rPr>
              <w:t xml:space="preserve"> (</w:t>
            </w:r>
            <w:r>
              <w:rPr>
                <w:szCs w:val="22"/>
                <w:lang w:val="ru-RU"/>
              </w:rPr>
              <w:t>т</w:t>
            </w:r>
            <w:r w:rsidRPr="00D03CDE">
              <w:rPr>
                <w:szCs w:val="22"/>
                <w:lang w:val="ru-RU"/>
              </w:rPr>
              <w:t>.</w:t>
            </w:r>
            <w:r>
              <w:rPr>
                <w:szCs w:val="22"/>
                <w:lang w:val="ru-RU"/>
              </w:rPr>
              <w:t>е</w:t>
            </w:r>
            <w:r w:rsidRPr="00D03CDE">
              <w:rPr>
                <w:szCs w:val="22"/>
                <w:lang w:val="ru-RU"/>
              </w:rPr>
              <w:t xml:space="preserve">. </w:t>
            </w:r>
            <w:r>
              <w:rPr>
                <w:szCs w:val="22"/>
                <w:lang w:val="ru-RU"/>
              </w:rPr>
              <w:t>больше</w:t>
            </w:r>
            <w:r w:rsidRPr="00D03CDE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чем</w:t>
            </w:r>
            <w:r w:rsidRPr="00D03CDE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за</w:t>
            </w:r>
            <w:r w:rsidRPr="00D03CDE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два</w:t>
            </w:r>
            <w:r w:rsidRPr="00D03CDE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месяца</w:t>
            </w:r>
            <w:r w:rsidRPr="00D03CDE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до начала сессии), что позволило государствам-членам иметь достаточно времени для ознакомления с исследованием</w:t>
            </w:r>
            <w:r w:rsidR="004E2E38" w:rsidRPr="00D03CDE">
              <w:rPr>
                <w:szCs w:val="22"/>
                <w:lang w:val="ru-RU"/>
              </w:rPr>
              <w:t>.</w:t>
            </w:r>
          </w:p>
          <w:p w:rsidR="004E2E38" w:rsidRPr="00D03CDE" w:rsidRDefault="004E2E38" w:rsidP="004E2E38">
            <w:pPr>
              <w:rPr>
                <w:szCs w:val="22"/>
                <w:lang w:val="ru-RU"/>
              </w:rPr>
            </w:pPr>
          </w:p>
          <w:p w:rsidR="004E2E38" w:rsidRPr="00D113D4" w:rsidRDefault="00D113D4" w:rsidP="004E2E38">
            <w:pPr>
              <w:rPr>
                <w:i/>
                <w:szCs w:val="22"/>
                <w:lang w:val="ru-RU"/>
              </w:rPr>
            </w:pPr>
            <w:r>
              <w:rPr>
                <w:i/>
                <w:szCs w:val="22"/>
                <w:lang w:val="ru-RU"/>
              </w:rPr>
              <w:t>Освоение бюджетных средств</w:t>
            </w:r>
          </w:p>
          <w:p w:rsidR="004E2E38" w:rsidRPr="00D113D4" w:rsidRDefault="004E2E38" w:rsidP="004E2E38">
            <w:pPr>
              <w:rPr>
                <w:szCs w:val="22"/>
                <w:lang w:val="ru-RU"/>
              </w:rPr>
            </w:pPr>
          </w:p>
          <w:p w:rsidR="004E2E38" w:rsidRPr="00CF1736" w:rsidRDefault="00D113D4" w:rsidP="004E2E38">
            <w:pPr>
              <w:rPr>
                <w:szCs w:val="22"/>
                <w:lang w:val="ru-RU"/>
              </w:rPr>
            </w:pPr>
            <w:r w:rsidRPr="00D113D4">
              <w:rPr>
                <w:szCs w:val="22"/>
                <w:lang w:val="ru-RU"/>
              </w:rPr>
              <w:t>Показатель освоения бюджетных средств</w:t>
            </w:r>
            <w:r>
              <w:rPr>
                <w:szCs w:val="22"/>
                <w:lang w:val="ru-RU"/>
              </w:rPr>
              <w:t xml:space="preserve"> составляет</w:t>
            </w:r>
            <w:r w:rsidR="004E2E38" w:rsidRPr="00D113D4">
              <w:rPr>
                <w:szCs w:val="22"/>
                <w:lang w:val="ru-RU"/>
              </w:rPr>
              <w:t xml:space="preserve"> 84%.  </w:t>
            </w:r>
            <w:r w:rsidR="00CF1736">
              <w:rPr>
                <w:szCs w:val="22"/>
                <w:lang w:val="ru-RU"/>
              </w:rPr>
              <w:t>Путевые</w:t>
            </w:r>
            <w:r w:rsidR="00CF1736" w:rsidRPr="00CF1736">
              <w:rPr>
                <w:szCs w:val="22"/>
                <w:lang w:val="ru-RU"/>
              </w:rPr>
              <w:t xml:space="preserve"> </w:t>
            </w:r>
            <w:r w:rsidR="00CF1736">
              <w:rPr>
                <w:szCs w:val="22"/>
                <w:lang w:val="ru-RU"/>
              </w:rPr>
              <w:t>расходы</w:t>
            </w:r>
            <w:r w:rsidR="00CF1736" w:rsidRPr="00CF1736">
              <w:rPr>
                <w:szCs w:val="22"/>
                <w:lang w:val="ru-RU"/>
              </w:rPr>
              <w:t xml:space="preserve"> </w:t>
            </w:r>
            <w:r w:rsidR="00CF1736">
              <w:rPr>
                <w:szCs w:val="22"/>
                <w:lang w:val="ru-RU"/>
              </w:rPr>
              <w:t>эксперта</w:t>
            </w:r>
            <w:r w:rsidR="00CF1736" w:rsidRPr="00CF1736">
              <w:rPr>
                <w:szCs w:val="22"/>
                <w:lang w:val="ru-RU"/>
              </w:rPr>
              <w:t xml:space="preserve"> </w:t>
            </w:r>
            <w:r w:rsidR="00CF1736">
              <w:rPr>
                <w:szCs w:val="22"/>
                <w:lang w:val="ru-RU"/>
              </w:rPr>
              <w:t>для</w:t>
            </w:r>
            <w:r w:rsidR="00CF1736" w:rsidRPr="00CF1736">
              <w:rPr>
                <w:szCs w:val="22"/>
                <w:lang w:val="ru-RU"/>
              </w:rPr>
              <w:t xml:space="preserve"> </w:t>
            </w:r>
            <w:r w:rsidR="00CF1736">
              <w:rPr>
                <w:szCs w:val="22"/>
                <w:lang w:val="ru-RU"/>
              </w:rPr>
              <w:t>представления</w:t>
            </w:r>
            <w:r w:rsidR="00CF1736" w:rsidRPr="00CF1736">
              <w:rPr>
                <w:szCs w:val="22"/>
                <w:lang w:val="ru-RU"/>
              </w:rPr>
              <w:t xml:space="preserve"> </w:t>
            </w:r>
            <w:r w:rsidR="00CF1736">
              <w:rPr>
                <w:szCs w:val="22"/>
                <w:lang w:val="ru-RU"/>
              </w:rPr>
              <w:t>исследования</w:t>
            </w:r>
            <w:r w:rsidR="00CF1736" w:rsidRPr="00CF1736">
              <w:rPr>
                <w:szCs w:val="22"/>
                <w:lang w:val="ru-RU"/>
              </w:rPr>
              <w:t xml:space="preserve"> </w:t>
            </w:r>
            <w:r w:rsidR="00CF1736">
              <w:rPr>
                <w:szCs w:val="22"/>
                <w:lang w:val="ru-RU"/>
              </w:rPr>
              <w:t>на</w:t>
            </w:r>
            <w:r w:rsidR="00CF1736" w:rsidRPr="00CF1736">
              <w:rPr>
                <w:szCs w:val="22"/>
                <w:lang w:val="ru-RU"/>
              </w:rPr>
              <w:t xml:space="preserve"> </w:t>
            </w:r>
            <w:r w:rsidR="00CF1736">
              <w:rPr>
                <w:szCs w:val="22"/>
                <w:lang w:val="ru-RU"/>
              </w:rPr>
              <w:t>сессии</w:t>
            </w:r>
            <w:r w:rsidR="00CF1736" w:rsidRPr="00CF1736">
              <w:rPr>
                <w:szCs w:val="22"/>
                <w:lang w:val="ru-RU"/>
              </w:rPr>
              <w:t xml:space="preserve"> </w:t>
            </w:r>
            <w:r w:rsidR="00CF1736">
              <w:rPr>
                <w:szCs w:val="22"/>
                <w:lang w:val="ru-RU"/>
              </w:rPr>
              <w:t>КРИС</w:t>
            </w:r>
            <w:r w:rsidR="00CF1736" w:rsidRPr="00CF1736">
              <w:rPr>
                <w:szCs w:val="22"/>
                <w:lang w:val="ru-RU"/>
              </w:rPr>
              <w:t xml:space="preserve"> </w:t>
            </w:r>
            <w:r w:rsidR="00CF1736">
              <w:rPr>
                <w:szCs w:val="22"/>
                <w:lang w:val="ru-RU"/>
              </w:rPr>
              <w:t>были</w:t>
            </w:r>
            <w:r w:rsidR="00CF1736" w:rsidRPr="00CF1736">
              <w:rPr>
                <w:szCs w:val="22"/>
                <w:lang w:val="ru-RU"/>
              </w:rPr>
              <w:t xml:space="preserve"> </w:t>
            </w:r>
            <w:r w:rsidR="00CF1736">
              <w:rPr>
                <w:szCs w:val="22"/>
                <w:lang w:val="ru-RU"/>
              </w:rPr>
              <w:t>меньше</w:t>
            </w:r>
            <w:r w:rsidR="00CF1736" w:rsidRPr="00CF1736">
              <w:rPr>
                <w:szCs w:val="22"/>
                <w:lang w:val="ru-RU"/>
              </w:rPr>
              <w:t xml:space="preserve"> </w:t>
            </w:r>
            <w:r w:rsidR="00CF1736">
              <w:rPr>
                <w:szCs w:val="22"/>
                <w:lang w:val="ru-RU"/>
              </w:rPr>
              <w:t>предполагавшейся</w:t>
            </w:r>
            <w:r w:rsidR="00CF1736" w:rsidRPr="00CF1736">
              <w:rPr>
                <w:szCs w:val="22"/>
                <w:lang w:val="ru-RU"/>
              </w:rPr>
              <w:t xml:space="preserve"> </w:t>
            </w:r>
            <w:r w:rsidR="00CF1736">
              <w:rPr>
                <w:szCs w:val="22"/>
                <w:lang w:val="ru-RU"/>
              </w:rPr>
              <w:t>суммы</w:t>
            </w:r>
            <w:r w:rsidR="00CF1736" w:rsidRPr="00CF1736">
              <w:rPr>
                <w:szCs w:val="22"/>
                <w:lang w:val="ru-RU"/>
              </w:rPr>
              <w:t xml:space="preserve">, </w:t>
            </w:r>
            <w:r w:rsidR="00CF1736">
              <w:rPr>
                <w:szCs w:val="22"/>
                <w:lang w:val="ru-RU"/>
              </w:rPr>
              <w:t>поскольку</w:t>
            </w:r>
            <w:r w:rsidR="00CF1736" w:rsidRPr="00CF1736">
              <w:rPr>
                <w:szCs w:val="22"/>
                <w:lang w:val="ru-RU"/>
              </w:rPr>
              <w:t xml:space="preserve"> </w:t>
            </w:r>
            <w:r w:rsidR="004E2E38" w:rsidRPr="00CF1736">
              <w:rPr>
                <w:szCs w:val="22"/>
                <w:lang w:val="ru-RU"/>
              </w:rPr>
              <w:t xml:space="preserve"> </w:t>
            </w:r>
            <w:r w:rsidR="00CF1736">
              <w:rPr>
                <w:szCs w:val="22"/>
                <w:lang w:val="ru-RU"/>
              </w:rPr>
              <w:t>ввиду отсутствия главного автора его заменил один из соавторов</w:t>
            </w:r>
            <w:r w:rsidR="00D03450" w:rsidRPr="00CF1736">
              <w:rPr>
                <w:szCs w:val="22"/>
                <w:lang w:val="ru-RU"/>
              </w:rPr>
              <w:t>.</w:t>
            </w:r>
          </w:p>
          <w:p w:rsidR="004E2E38" w:rsidRPr="00CF1736" w:rsidRDefault="004E2E38" w:rsidP="004E2E38">
            <w:pPr>
              <w:rPr>
                <w:lang w:val="ru-RU"/>
              </w:rPr>
            </w:pPr>
          </w:p>
        </w:tc>
      </w:tr>
      <w:tr w:rsidR="004E2E38" w:rsidRPr="009A1157" w:rsidTr="00B97EF4">
        <w:tc>
          <w:tcPr>
            <w:tcW w:w="2518" w:type="dxa"/>
            <w:shd w:val="clear" w:color="auto" w:fill="auto"/>
          </w:tcPr>
          <w:p w:rsidR="004E2E38" w:rsidRPr="00CF1736" w:rsidRDefault="004E2E38" w:rsidP="00D8053F">
            <w:pPr>
              <w:rPr>
                <w:szCs w:val="22"/>
                <w:lang w:val="ru-RU"/>
              </w:rPr>
            </w:pPr>
          </w:p>
          <w:p w:rsidR="004E2E38" w:rsidRPr="00D113D4" w:rsidRDefault="00D113D4" w:rsidP="00D8053F">
            <w:pPr>
              <w:rPr>
                <w:szCs w:val="22"/>
                <w:u w:val="single"/>
                <w:lang w:val="ru-RU"/>
              </w:rPr>
            </w:pPr>
            <w:r>
              <w:rPr>
                <w:szCs w:val="22"/>
                <w:u w:val="single"/>
                <w:lang w:val="ru-RU"/>
              </w:rPr>
              <w:t>Воздействие проекта и главные извлеченные уроки</w:t>
            </w:r>
          </w:p>
          <w:p w:rsidR="004E2E38" w:rsidRPr="00D113D4" w:rsidRDefault="004E2E38" w:rsidP="00D8053F">
            <w:pPr>
              <w:rPr>
                <w:szCs w:val="22"/>
                <w:lang w:val="ru-RU"/>
              </w:rPr>
            </w:pPr>
          </w:p>
          <w:p w:rsidR="004E2E38" w:rsidRPr="00D113D4" w:rsidRDefault="004E2E38" w:rsidP="00D8053F">
            <w:pPr>
              <w:rPr>
                <w:szCs w:val="22"/>
                <w:lang w:val="ru-RU"/>
              </w:rPr>
            </w:pPr>
          </w:p>
          <w:p w:rsidR="004E2E38" w:rsidRPr="00D113D4" w:rsidRDefault="004E2E38" w:rsidP="00D8053F">
            <w:pPr>
              <w:rPr>
                <w:szCs w:val="22"/>
                <w:lang w:val="ru-RU"/>
              </w:rPr>
            </w:pPr>
          </w:p>
          <w:p w:rsidR="004E2E38" w:rsidRPr="00D113D4" w:rsidRDefault="004E2E38" w:rsidP="00D8053F">
            <w:pPr>
              <w:rPr>
                <w:szCs w:val="22"/>
                <w:lang w:val="ru-RU"/>
              </w:rPr>
            </w:pPr>
          </w:p>
          <w:p w:rsidR="004E2E38" w:rsidRPr="00D113D4" w:rsidRDefault="004E2E38" w:rsidP="00D8053F">
            <w:pPr>
              <w:rPr>
                <w:szCs w:val="22"/>
                <w:lang w:val="ru-RU"/>
              </w:rPr>
            </w:pPr>
          </w:p>
          <w:p w:rsidR="004E2E38" w:rsidRPr="00D113D4" w:rsidRDefault="004E2E38" w:rsidP="00D8053F">
            <w:pPr>
              <w:rPr>
                <w:szCs w:val="22"/>
                <w:lang w:val="ru-RU"/>
              </w:rPr>
            </w:pPr>
          </w:p>
          <w:p w:rsidR="004E2E38" w:rsidRPr="00D113D4" w:rsidRDefault="004E2E38" w:rsidP="00D8053F">
            <w:pPr>
              <w:rPr>
                <w:szCs w:val="22"/>
                <w:lang w:val="ru-RU"/>
              </w:rPr>
            </w:pPr>
          </w:p>
          <w:p w:rsidR="004E2E38" w:rsidRPr="00D113D4" w:rsidRDefault="004E2E38" w:rsidP="00D8053F">
            <w:pPr>
              <w:rPr>
                <w:szCs w:val="22"/>
                <w:lang w:val="ru-RU"/>
              </w:rPr>
            </w:pPr>
          </w:p>
          <w:p w:rsidR="004E2E38" w:rsidRPr="00D113D4" w:rsidRDefault="004E2E38" w:rsidP="00D8053F">
            <w:pPr>
              <w:rPr>
                <w:szCs w:val="22"/>
                <w:lang w:val="ru-RU"/>
              </w:rPr>
            </w:pPr>
          </w:p>
          <w:p w:rsidR="004E2E38" w:rsidRPr="00D113D4" w:rsidRDefault="004E2E38" w:rsidP="00D8053F">
            <w:pPr>
              <w:rPr>
                <w:szCs w:val="22"/>
                <w:lang w:val="ru-RU"/>
              </w:rPr>
            </w:pPr>
          </w:p>
          <w:p w:rsidR="004E2E38" w:rsidRPr="00D113D4" w:rsidRDefault="004E2E38" w:rsidP="00D8053F">
            <w:pPr>
              <w:rPr>
                <w:szCs w:val="22"/>
                <w:lang w:val="ru-RU"/>
              </w:rPr>
            </w:pPr>
          </w:p>
          <w:p w:rsidR="004E2E38" w:rsidRPr="00D113D4" w:rsidRDefault="004E2E38" w:rsidP="00D8053F">
            <w:pPr>
              <w:rPr>
                <w:szCs w:val="22"/>
                <w:lang w:val="ru-RU"/>
              </w:rPr>
            </w:pPr>
          </w:p>
          <w:p w:rsidR="004E2E38" w:rsidRPr="00D113D4" w:rsidRDefault="004E2E38" w:rsidP="00D8053F">
            <w:pPr>
              <w:rPr>
                <w:szCs w:val="22"/>
                <w:lang w:val="ru-RU"/>
              </w:rPr>
            </w:pPr>
          </w:p>
          <w:p w:rsidR="004E2E38" w:rsidRPr="00D113D4" w:rsidRDefault="004E2E38" w:rsidP="00D8053F">
            <w:pPr>
              <w:rPr>
                <w:szCs w:val="22"/>
                <w:lang w:val="ru-RU"/>
              </w:rPr>
            </w:pPr>
          </w:p>
          <w:p w:rsidR="004E2E38" w:rsidRPr="00D113D4" w:rsidRDefault="004E2E38" w:rsidP="00D8053F">
            <w:pPr>
              <w:rPr>
                <w:szCs w:val="22"/>
                <w:lang w:val="ru-RU"/>
              </w:rPr>
            </w:pPr>
          </w:p>
          <w:p w:rsidR="004E2E38" w:rsidRPr="00D113D4" w:rsidRDefault="004E2E38" w:rsidP="00D8053F">
            <w:pPr>
              <w:rPr>
                <w:szCs w:val="22"/>
                <w:lang w:val="ru-RU"/>
              </w:rPr>
            </w:pPr>
          </w:p>
          <w:p w:rsidR="004E2E38" w:rsidRPr="00D113D4" w:rsidRDefault="004E2E38" w:rsidP="00D8053F">
            <w:pPr>
              <w:rPr>
                <w:szCs w:val="22"/>
                <w:lang w:val="ru-RU"/>
              </w:rPr>
            </w:pPr>
          </w:p>
          <w:p w:rsidR="004E2E38" w:rsidRPr="00D113D4" w:rsidRDefault="004E2E38" w:rsidP="00D8053F">
            <w:pPr>
              <w:rPr>
                <w:szCs w:val="22"/>
                <w:lang w:val="ru-RU"/>
              </w:rPr>
            </w:pPr>
          </w:p>
          <w:p w:rsidR="004E2E38" w:rsidRPr="00D113D4" w:rsidRDefault="004E2E38" w:rsidP="00D8053F">
            <w:pPr>
              <w:rPr>
                <w:szCs w:val="22"/>
                <w:lang w:val="ru-RU"/>
              </w:rPr>
            </w:pPr>
          </w:p>
          <w:p w:rsidR="004E2E38" w:rsidRPr="00D113D4" w:rsidRDefault="004E2E38" w:rsidP="00D8053F">
            <w:pPr>
              <w:rPr>
                <w:szCs w:val="22"/>
                <w:lang w:val="ru-RU"/>
              </w:rPr>
            </w:pPr>
          </w:p>
          <w:p w:rsidR="004E2E38" w:rsidRPr="00D113D4" w:rsidRDefault="004E2E38" w:rsidP="00D8053F">
            <w:pPr>
              <w:rPr>
                <w:szCs w:val="22"/>
                <w:lang w:val="ru-RU"/>
              </w:rPr>
            </w:pPr>
          </w:p>
          <w:p w:rsidR="004E2E38" w:rsidRPr="00D113D4" w:rsidRDefault="004E2E38" w:rsidP="00D8053F">
            <w:pPr>
              <w:rPr>
                <w:szCs w:val="22"/>
                <w:lang w:val="ru-RU"/>
              </w:rPr>
            </w:pPr>
          </w:p>
          <w:p w:rsidR="004E2E38" w:rsidRPr="00D113D4" w:rsidRDefault="004E2E38" w:rsidP="00D8053F">
            <w:pPr>
              <w:rPr>
                <w:szCs w:val="22"/>
                <w:lang w:val="ru-RU"/>
              </w:rPr>
            </w:pPr>
          </w:p>
          <w:p w:rsidR="004E2E38" w:rsidRPr="00D113D4" w:rsidRDefault="004E2E38" w:rsidP="00D8053F">
            <w:pPr>
              <w:rPr>
                <w:szCs w:val="22"/>
                <w:lang w:val="ru-RU"/>
              </w:rPr>
            </w:pPr>
          </w:p>
        </w:tc>
        <w:tc>
          <w:tcPr>
            <w:tcW w:w="7335" w:type="dxa"/>
            <w:shd w:val="clear" w:color="auto" w:fill="auto"/>
          </w:tcPr>
          <w:p w:rsidR="004E2E38" w:rsidRPr="00D113D4" w:rsidRDefault="004E2E38" w:rsidP="004E2E38">
            <w:pPr>
              <w:rPr>
                <w:szCs w:val="22"/>
                <w:lang w:val="ru-RU"/>
              </w:rPr>
            </w:pPr>
          </w:p>
          <w:p w:rsidR="004E2E38" w:rsidRPr="00CF1736" w:rsidRDefault="00CF1736" w:rsidP="00CB6BF6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Чтобы</w:t>
            </w:r>
            <w:r w:rsidRPr="00CF1736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поддержать</w:t>
            </w:r>
            <w:r w:rsidRPr="00CF1736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цель</w:t>
            </w:r>
            <w:r w:rsidRPr="00CF1736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проекта</w:t>
            </w:r>
            <w:r w:rsidR="004E2E38" w:rsidRPr="00CF1736">
              <w:rPr>
                <w:szCs w:val="22"/>
                <w:lang w:val="ru-RU"/>
              </w:rPr>
              <w:t xml:space="preserve">, </w:t>
            </w:r>
            <w:r>
              <w:rPr>
                <w:szCs w:val="22"/>
                <w:lang w:val="ru-RU"/>
              </w:rPr>
              <w:t>Секретариатом во время двенадцатой сессии КРИС было организовано побочное мероприятие</w:t>
            </w:r>
            <w:r w:rsidR="004E2E38" w:rsidRPr="00CF1736">
              <w:rPr>
                <w:szCs w:val="22"/>
                <w:lang w:val="ru-RU"/>
              </w:rPr>
              <w:t xml:space="preserve">.  </w:t>
            </w:r>
            <w:r>
              <w:rPr>
                <w:szCs w:val="22"/>
                <w:lang w:val="ru-RU"/>
              </w:rPr>
              <w:t>Один из соавторов представил исследование</w:t>
            </w:r>
            <w:r w:rsidR="004E2E38" w:rsidRPr="00CF1736">
              <w:rPr>
                <w:szCs w:val="22"/>
                <w:lang w:val="ru-RU"/>
              </w:rPr>
              <w:t xml:space="preserve">.  </w:t>
            </w:r>
            <w:r>
              <w:rPr>
                <w:szCs w:val="22"/>
                <w:lang w:val="ru-RU"/>
              </w:rPr>
              <w:t>На побочном мероприятии присутствовало примерно</w:t>
            </w:r>
            <w:r w:rsidR="004E2E38" w:rsidRPr="00CF1736">
              <w:rPr>
                <w:szCs w:val="22"/>
                <w:lang w:val="ru-RU"/>
              </w:rPr>
              <w:t xml:space="preserve"> 30 </w:t>
            </w:r>
            <w:r>
              <w:rPr>
                <w:szCs w:val="22"/>
                <w:lang w:val="ru-RU"/>
              </w:rPr>
              <w:t>участников</w:t>
            </w:r>
            <w:r w:rsidR="008E59E8" w:rsidRPr="00CF1736">
              <w:rPr>
                <w:szCs w:val="22"/>
                <w:lang w:val="ru-RU"/>
              </w:rPr>
              <w:t xml:space="preserve">.  </w:t>
            </w:r>
            <w:r>
              <w:rPr>
                <w:szCs w:val="22"/>
                <w:lang w:val="ru-RU"/>
              </w:rPr>
              <w:t>С учетом ограниченного времени, имевшегося во время пленарных заседаний КРИС, было сочтено, что побочное мероприятие дает авторам возможность лучше информировать государства-члены о выводах этого технически сложного исследования.  Более</w:t>
            </w:r>
            <w:r w:rsidRPr="00CF1736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того</w:t>
            </w:r>
            <w:r w:rsidRPr="00CF1736">
              <w:rPr>
                <w:szCs w:val="22"/>
                <w:lang w:val="ru-RU"/>
              </w:rPr>
              <w:t xml:space="preserve">, </w:t>
            </w:r>
            <w:r>
              <w:rPr>
                <w:szCs w:val="22"/>
                <w:lang w:val="ru-RU"/>
              </w:rPr>
              <w:t>это</w:t>
            </w:r>
            <w:r w:rsidRPr="00CF1736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содействовало</w:t>
            </w:r>
            <w:r w:rsidRPr="00CF1736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диалогу</w:t>
            </w:r>
            <w:r w:rsidRPr="00CF1736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между</w:t>
            </w:r>
            <w:r w:rsidRPr="00CF1736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авторами</w:t>
            </w:r>
            <w:r w:rsidRPr="00CF1736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и</w:t>
            </w:r>
            <w:r w:rsidRPr="00CF1736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членами</w:t>
            </w:r>
            <w:r w:rsidRPr="00CF1736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КРИС</w:t>
            </w:r>
            <w:r w:rsidRPr="00CF1736">
              <w:rPr>
                <w:szCs w:val="22"/>
                <w:lang w:val="ru-RU"/>
              </w:rPr>
              <w:t xml:space="preserve">, </w:t>
            </w:r>
            <w:r>
              <w:rPr>
                <w:szCs w:val="22"/>
                <w:lang w:val="ru-RU"/>
              </w:rPr>
              <w:t>равно</w:t>
            </w:r>
            <w:r w:rsidRPr="00CF1736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как</w:t>
            </w:r>
            <w:r w:rsidRPr="00CF1736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и</w:t>
            </w:r>
            <w:r w:rsidRPr="00CF1736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наблюдателями</w:t>
            </w:r>
            <w:r w:rsidRPr="00CF1736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в</w:t>
            </w:r>
            <w:r w:rsidRPr="00CF1736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Комитете</w:t>
            </w:r>
            <w:r w:rsidRPr="00CF1736">
              <w:rPr>
                <w:szCs w:val="22"/>
                <w:lang w:val="ru-RU"/>
              </w:rPr>
              <w:t xml:space="preserve">, </w:t>
            </w:r>
            <w:r>
              <w:rPr>
                <w:szCs w:val="22"/>
                <w:lang w:val="ru-RU"/>
              </w:rPr>
              <w:t>которых</w:t>
            </w:r>
            <w:r w:rsidRPr="00CF1736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интересовала</w:t>
            </w:r>
            <w:r w:rsidRPr="00CF1736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эта</w:t>
            </w:r>
            <w:r w:rsidRPr="00CF1736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тема</w:t>
            </w:r>
            <w:r w:rsidR="004E2E38" w:rsidRPr="00CF1736">
              <w:rPr>
                <w:szCs w:val="22"/>
                <w:lang w:val="ru-RU"/>
              </w:rPr>
              <w:t xml:space="preserve">. </w:t>
            </w:r>
          </w:p>
          <w:p w:rsidR="004E2E38" w:rsidRPr="00CF1736" w:rsidRDefault="004E2E38" w:rsidP="004E2E38">
            <w:pPr>
              <w:rPr>
                <w:szCs w:val="22"/>
                <w:lang w:val="ru-RU"/>
              </w:rPr>
            </w:pPr>
            <w:r w:rsidRPr="00CF1736">
              <w:rPr>
                <w:szCs w:val="22"/>
                <w:lang w:val="ru-RU"/>
              </w:rPr>
              <w:t xml:space="preserve"> </w:t>
            </w:r>
          </w:p>
          <w:p w:rsidR="004E2E38" w:rsidRPr="00162F20" w:rsidRDefault="006E4DAB" w:rsidP="000619C9">
            <w:pPr>
              <w:spacing w:after="22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Отзывы об исследовании, полученные во время побочного мероприятия, а также обсуждение на пленарном заседании были большей частью позитивными</w:t>
            </w:r>
            <w:r w:rsidR="004E2E38" w:rsidRPr="006E4DAB">
              <w:rPr>
                <w:szCs w:val="22"/>
                <w:lang w:val="ru-RU"/>
              </w:rPr>
              <w:t xml:space="preserve">.  </w:t>
            </w:r>
            <w:r>
              <w:rPr>
                <w:szCs w:val="22"/>
                <w:lang w:val="ru-RU"/>
              </w:rPr>
              <w:t>Одно</w:t>
            </w:r>
            <w:r w:rsidRPr="00162F20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из</w:t>
            </w:r>
            <w:r w:rsidRPr="00162F20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государств</w:t>
            </w:r>
            <w:r w:rsidRPr="00162F20">
              <w:rPr>
                <w:szCs w:val="22"/>
                <w:lang w:val="ru-RU"/>
              </w:rPr>
              <w:t>-</w:t>
            </w:r>
            <w:r>
              <w:rPr>
                <w:szCs w:val="22"/>
                <w:lang w:val="ru-RU"/>
              </w:rPr>
              <w:t>членов</w:t>
            </w:r>
            <w:r w:rsidRPr="00162F20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признало</w:t>
            </w:r>
            <w:r w:rsidRPr="00162F20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сделанный</w:t>
            </w:r>
            <w:r w:rsidRPr="00162F20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в</w:t>
            </w:r>
            <w:r w:rsidRPr="00162F20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исследовании</w:t>
            </w:r>
            <w:r w:rsidRPr="00162F20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вывод</w:t>
            </w:r>
            <w:r w:rsidRPr="00162F20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о</w:t>
            </w:r>
            <w:r w:rsidRPr="00162F20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том</w:t>
            </w:r>
            <w:r w:rsidRPr="00162F20">
              <w:rPr>
                <w:szCs w:val="22"/>
                <w:lang w:val="ru-RU"/>
              </w:rPr>
              <w:t xml:space="preserve">, </w:t>
            </w:r>
            <w:r>
              <w:rPr>
                <w:szCs w:val="22"/>
                <w:lang w:val="ru-RU"/>
              </w:rPr>
              <w:t>что</w:t>
            </w:r>
            <w:r w:rsidRPr="00162F20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общая</w:t>
            </w:r>
            <w:r w:rsidRPr="00162F20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взаимосвязь</w:t>
            </w:r>
            <w:r w:rsidRPr="00162F20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между</w:t>
            </w:r>
            <w:r w:rsidRPr="00162F20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патентами</w:t>
            </w:r>
            <w:r w:rsidRPr="00162F20">
              <w:rPr>
                <w:szCs w:val="22"/>
                <w:lang w:val="ru-RU"/>
              </w:rPr>
              <w:t xml:space="preserve">, </w:t>
            </w:r>
            <w:r>
              <w:rPr>
                <w:szCs w:val="22"/>
                <w:lang w:val="ru-RU"/>
              </w:rPr>
              <w:t>инновациями</w:t>
            </w:r>
            <w:r w:rsidRPr="00162F20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и</w:t>
            </w:r>
            <w:r w:rsidR="004E2E38" w:rsidRPr="00162F20">
              <w:rPr>
                <w:szCs w:val="22"/>
                <w:lang w:val="ru-RU"/>
              </w:rPr>
              <w:t xml:space="preserve"> </w:t>
            </w:r>
            <w:r w:rsidRPr="00B97EF4">
              <w:rPr>
                <w:bCs/>
                <w:lang w:val="ru-RU"/>
              </w:rPr>
              <w:t>разнообразн</w:t>
            </w:r>
            <w:r>
              <w:rPr>
                <w:bCs/>
                <w:lang w:val="ru-RU"/>
              </w:rPr>
              <w:t>ым</w:t>
            </w:r>
            <w:r w:rsidRPr="00162F20">
              <w:rPr>
                <w:bCs/>
                <w:lang w:val="ru-RU"/>
              </w:rPr>
              <w:t xml:space="preserve"> </w:t>
            </w:r>
            <w:r w:rsidRPr="00B97EF4">
              <w:rPr>
                <w:bCs/>
                <w:lang w:val="ru-RU"/>
              </w:rPr>
              <w:t>и</w:t>
            </w:r>
            <w:r w:rsidRPr="00162F20">
              <w:rPr>
                <w:bCs/>
                <w:lang w:val="ru-RU"/>
              </w:rPr>
              <w:t xml:space="preserve"> </w:t>
            </w:r>
            <w:r w:rsidRPr="00B97EF4">
              <w:rPr>
                <w:bCs/>
                <w:lang w:val="ru-RU"/>
              </w:rPr>
              <w:t>доступн</w:t>
            </w:r>
            <w:r>
              <w:rPr>
                <w:bCs/>
                <w:lang w:val="ru-RU"/>
              </w:rPr>
              <w:t>ым</w:t>
            </w:r>
            <w:r w:rsidRPr="00162F20">
              <w:rPr>
                <w:bCs/>
                <w:lang w:val="ru-RU"/>
              </w:rPr>
              <w:t xml:space="preserve"> </w:t>
            </w:r>
            <w:r w:rsidRPr="00B97EF4">
              <w:rPr>
                <w:bCs/>
                <w:lang w:val="ru-RU"/>
              </w:rPr>
              <w:t>общественн</w:t>
            </w:r>
            <w:r w:rsidR="00162F20">
              <w:rPr>
                <w:bCs/>
                <w:lang w:val="ru-RU"/>
              </w:rPr>
              <w:t>ым</w:t>
            </w:r>
            <w:r w:rsidRPr="00162F20">
              <w:rPr>
                <w:bCs/>
                <w:lang w:val="ru-RU"/>
              </w:rPr>
              <w:t xml:space="preserve"> </w:t>
            </w:r>
            <w:r w:rsidRPr="00B97EF4">
              <w:rPr>
                <w:bCs/>
                <w:lang w:val="ru-RU"/>
              </w:rPr>
              <w:t>достояни</w:t>
            </w:r>
            <w:r w:rsidR="00162F20">
              <w:rPr>
                <w:bCs/>
                <w:lang w:val="ru-RU"/>
              </w:rPr>
              <w:t>ем</w:t>
            </w:r>
            <w:r w:rsidRPr="00162F20">
              <w:rPr>
                <w:szCs w:val="22"/>
                <w:lang w:val="ru-RU"/>
              </w:rPr>
              <w:t xml:space="preserve"> </w:t>
            </w:r>
            <w:r w:rsidR="00162F20">
              <w:rPr>
                <w:szCs w:val="22"/>
                <w:lang w:val="ru-RU"/>
              </w:rPr>
              <w:t>является сложной и полной нюансов, и высказало свое мнение о том, что исследование полезно с точки зрения понимания того, как различные субъекты и факторы сказываются на общественном достоянии</w:t>
            </w:r>
            <w:r w:rsidR="004E2E38" w:rsidRPr="00162F20">
              <w:rPr>
                <w:szCs w:val="22"/>
                <w:lang w:val="ru-RU"/>
              </w:rPr>
              <w:t xml:space="preserve">.  </w:t>
            </w:r>
            <w:r w:rsidR="00162F20">
              <w:rPr>
                <w:szCs w:val="22"/>
                <w:lang w:val="ru-RU"/>
              </w:rPr>
              <w:t>Вместе с тем, одна неправительственная организация заявила, что ввиду отсутствия у них технологической базы развивающиеся страны не могут эффективно использовать изобретения, которые относятся к общественному достоянию в пределах их юрисдикции</w:t>
            </w:r>
            <w:r w:rsidR="004E2E38" w:rsidRPr="00162F20">
              <w:rPr>
                <w:szCs w:val="22"/>
                <w:lang w:val="ru-RU"/>
              </w:rPr>
              <w:t xml:space="preserve">.  </w:t>
            </w:r>
          </w:p>
          <w:p w:rsidR="0094408B" w:rsidRPr="00162F20" w:rsidRDefault="00162F20" w:rsidP="00162F20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Хотя</w:t>
            </w:r>
            <w:r w:rsidRPr="00162F20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ни</w:t>
            </w:r>
            <w:r w:rsidRPr="00162F20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одно</w:t>
            </w:r>
            <w:r w:rsidRPr="00162F20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государство</w:t>
            </w:r>
            <w:r w:rsidRPr="00162F20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не</w:t>
            </w:r>
            <w:r w:rsidRPr="00162F20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указало</w:t>
            </w:r>
            <w:r w:rsidRPr="00162F20">
              <w:rPr>
                <w:szCs w:val="22"/>
                <w:lang w:val="ru-RU"/>
              </w:rPr>
              <w:t xml:space="preserve">, </w:t>
            </w:r>
            <w:r>
              <w:rPr>
                <w:szCs w:val="22"/>
                <w:lang w:val="ru-RU"/>
              </w:rPr>
              <w:t>ни</w:t>
            </w:r>
            <w:r w:rsidRPr="00162F20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прямо</w:t>
            </w:r>
            <w:r w:rsidRPr="00162F20">
              <w:rPr>
                <w:szCs w:val="22"/>
                <w:lang w:val="ru-RU"/>
              </w:rPr>
              <w:t xml:space="preserve">, </w:t>
            </w:r>
            <w:r>
              <w:rPr>
                <w:szCs w:val="22"/>
                <w:lang w:val="ru-RU"/>
              </w:rPr>
              <w:t>ни</w:t>
            </w:r>
            <w:r w:rsidRPr="00162F20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косвенно</w:t>
            </w:r>
            <w:r w:rsidRPr="00162F20">
              <w:rPr>
                <w:szCs w:val="22"/>
                <w:lang w:val="ru-RU"/>
              </w:rPr>
              <w:t xml:space="preserve">, </w:t>
            </w:r>
            <w:r>
              <w:rPr>
                <w:szCs w:val="22"/>
                <w:lang w:val="ru-RU"/>
              </w:rPr>
              <w:t>на</w:t>
            </w:r>
            <w:r w:rsidRPr="00162F20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то</w:t>
            </w:r>
            <w:r w:rsidRPr="00162F20">
              <w:rPr>
                <w:szCs w:val="22"/>
                <w:lang w:val="ru-RU"/>
              </w:rPr>
              <w:t xml:space="preserve">, </w:t>
            </w:r>
            <w:r>
              <w:rPr>
                <w:szCs w:val="22"/>
                <w:lang w:val="ru-RU"/>
              </w:rPr>
              <w:t>что</w:t>
            </w:r>
            <w:r w:rsidRPr="00162F20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исследование</w:t>
            </w:r>
            <w:r w:rsidRPr="00162F20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не</w:t>
            </w:r>
            <w:r w:rsidRPr="00162F20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достигло</w:t>
            </w:r>
            <w:r w:rsidRPr="00162F20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цели</w:t>
            </w:r>
            <w:r w:rsidRPr="00162F20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совершенствования</w:t>
            </w:r>
            <w:r w:rsidRPr="00162F20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понимания</w:t>
            </w:r>
            <w:r w:rsidRPr="00162F20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вопросов</w:t>
            </w:r>
            <w:r w:rsidRPr="00162F20">
              <w:rPr>
                <w:szCs w:val="22"/>
                <w:lang w:val="ru-RU"/>
              </w:rPr>
              <w:t xml:space="preserve">, </w:t>
            </w:r>
            <w:r>
              <w:rPr>
                <w:szCs w:val="22"/>
                <w:lang w:val="ru-RU"/>
              </w:rPr>
              <w:t>следует</w:t>
            </w:r>
            <w:r w:rsidRPr="00162F20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отметить</w:t>
            </w:r>
            <w:r w:rsidRPr="00162F20">
              <w:rPr>
                <w:szCs w:val="22"/>
                <w:lang w:val="ru-RU"/>
              </w:rPr>
              <w:t xml:space="preserve">, </w:t>
            </w:r>
            <w:r>
              <w:rPr>
                <w:szCs w:val="22"/>
                <w:lang w:val="ru-RU"/>
              </w:rPr>
              <w:t>что</w:t>
            </w:r>
            <w:r w:rsidRPr="00162F20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количество</w:t>
            </w:r>
            <w:r w:rsidRPr="00162F20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отзывов</w:t>
            </w:r>
            <w:r w:rsidRPr="00162F20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об</w:t>
            </w:r>
            <w:r w:rsidRPr="00162F20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исследовании, полученных от государств-членов при его представлении КРИС, возможно, является недостаточным для какой-либо статистически значимой оценки</w:t>
            </w:r>
            <w:r w:rsidR="004E2E38" w:rsidRPr="00162F20">
              <w:rPr>
                <w:szCs w:val="22"/>
                <w:lang w:val="ru-RU"/>
              </w:rPr>
              <w:t xml:space="preserve">.  </w:t>
            </w:r>
            <w:r>
              <w:rPr>
                <w:szCs w:val="22"/>
                <w:lang w:val="ru-RU"/>
              </w:rPr>
              <w:t>Более</w:t>
            </w:r>
            <w:r w:rsidRPr="00162F20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того</w:t>
            </w:r>
            <w:r w:rsidR="004E2E38" w:rsidRPr="00162F20">
              <w:rPr>
                <w:szCs w:val="22"/>
                <w:lang w:val="ru-RU"/>
              </w:rPr>
              <w:t xml:space="preserve">, </w:t>
            </w:r>
            <w:r>
              <w:rPr>
                <w:szCs w:val="22"/>
                <w:lang w:val="ru-RU"/>
              </w:rPr>
              <w:t>хотя исследование, возможно, содействовало лучшему пониманию этого вопроса, выводы, сделанные в исследовании, могут быть проверены только посредством использования его результатов государствами-членами на практике</w:t>
            </w:r>
            <w:r w:rsidR="008F3B06" w:rsidRPr="00162F20">
              <w:rPr>
                <w:szCs w:val="22"/>
                <w:lang w:val="ru-RU"/>
              </w:rPr>
              <w:t>.</w:t>
            </w:r>
            <w:r w:rsidR="004E2E38" w:rsidRPr="00162F20">
              <w:rPr>
                <w:szCs w:val="22"/>
                <w:lang w:val="ru-RU"/>
              </w:rPr>
              <w:t xml:space="preserve">  </w:t>
            </w:r>
          </w:p>
        </w:tc>
      </w:tr>
    </w:tbl>
    <w:p w:rsidR="004E2E38" w:rsidRPr="00162F20" w:rsidRDefault="004E2E38" w:rsidP="00D8053F">
      <w:pPr>
        <w:rPr>
          <w:lang w:val="ru-RU"/>
        </w:rPr>
      </w:pPr>
    </w:p>
    <w:p w:rsidR="008E59E8" w:rsidRPr="00162F20" w:rsidRDefault="008E59E8" w:rsidP="004E2E38">
      <w:pPr>
        <w:ind w:left="5670"/>
        <w:rPr>
          <w:lang w:val="ru-RU"/>
        </w:rPr>
      </w:pPr>
    </w:p>
    <w:p w:rsidR="0004051E" w:rsidRPr="00162F20" w:rsidRDefault="0004051E" w:rsidP="004E2E38">
      <w:pPr>
        <w:ind w:left="5670"/>
        <w:rPr>
          <w:lang w:val="ru-RU"/>
        </w:rPr>
      </w:pPr>
    </w:p>
    <w:p w:rsidR="0004051E" w:rsidRPr="00770B6A" w:rsidRDefault="004E2E38" w:rsidP="004E2E38">
      <w:pPr>
        <w:ind w:left="5670"/>
        <w:rPr>
          <w:lang w:val="ru-RU"/>
        </w:rPr>
        <w:sectPr w:rsidR="0004051E" w:rsidRPr="00770B6A" w:rsidSect="009A1157">
          <w:headerReference w:type="default" r:id="rId12"/>
          <w:headerReference w:type="first" r:id="rId13"/>
          <w:pgSz w:w="11906" w:h="16838" w:code="9"/>
          <w:pgMar w:top="743" w:right="851" w:bottom="1678" w:left="1418" w:header="510" w:footer="1418" w:gutter="0"/>
          <w:pgNumType w:start="1"/>
          <w:cols w:space="720"/>
          <w:titlePg/>
          <w:docGrid w:linePitch="360"/>
        </w:sectPr>
      </w:pPr>
      <w:r w:rsidRPr="00770B6A">
        <w:rPr>
          <w:lang w:val="ru-RU"/>
        </w:rPr>
        <w:t>[</w:t>
      </w:r>
      <w:r w:rsidR="004432C8">
        <w:rPr>
          <w:lang w:val="ru-RU"/>
        </w:rPr>
        <w:t>Добавление</w:t>
      </w:r>
      <w:r w:rsidRPr="00770B6A">
        <w:rPr>
          <w:lang w:val="ru-RU"/>
        </w:rPr>
        <w:t xml:space="preserve"> </w:t>
      </w:r>
      <w:r>
        <w:t>I</w:t>
      </w:r>
      <w:r w:rsidRPr="00770B6A">
        <w:rPr>
          <w:lang w:val="ru-RU"/>
        </w:rPr>
        <w:t xml:space="preserve"> </w:t>
      </w:r>
      <w:r w:rsidR="004432C8">
        <w:rPr>
          <w:lang w:val="ru-RU"/>
        </w:rPr>
        <w:t>следует</w:t>
      </w:r>
      <w:r w:rsidRPr="00770B6A">
        <w:rPr>
          <w:lang w:val="ru-RU"/>
        </w:rPr>
        <w:t>]</w:t>
      </w:r>
    </w:p>
    <w:p w:rsidR="004E2E38" w:rsidRPr="00770B6A" w:rsidRDefault="004E2E38" w:rsidP="004E2E38">
      <w:pPr>
        <w:ind w:left="5670"/>
        <w:rPr>
          <w:lang w:val="ru-RU"/>
        </w:rPr>
      </w:pPr>
    </w:p>
    <w:p w:rsidR="004E2E38" w:rsidRPr="00770B6A" w:rsidRDefault="004E2E38" w:rsidP="00D8053F">
      <w:pPr>
        <w:rPr>
          <w:lang w:val="ru-RU"/>
        </w:rPr>
      </w:pPr>
    </w:p>
    <w:p w:rsidR="000619C9" w:rsidRPr="00770B6A" w:rsidRDefault="000619C9" w:rsidP="005E7F1D">
      <w:pPr>
        <w:jc w:val="center"/>
        <w:rPr>
          <w:rFonts w:eastAsia="Times New Roman"/>
          <w:szCs w:val="22"/>
          <w:lang w:val="ru-RU" w:eastAsia="en-US"/>
        </w:rPr>
      </w:pPr>
    </w:p>
    <w:p w:rsidR="00DA63EF" w:rsidRPr="00770B6A" w:rsidRDefault="004432C8" w:rsidP="005E7F1D">
      <w:pPr>
        <w:jc w:val="center"/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val="ru-RU" w:eastAsia="en-US"/>
        </w:rPr>
        <w:t>ДОБАВЛЕНИЕ</w:t>
      </w:r>
      <w:r w:rsidR="00DA63EF" w:rsidRPr="00770B6A">
        <w:rPr>
          <w:rFonts w:eastAsia="Times New Roman"/>
          <w:szCs w:val="22"/>
          <w:lang w:val="ru-RU" w:eastAsia="en-US"/>
        </w:rPr>
        <w:t xml:space="preserve"> </w:t>
      </w:r>
      <w:r w:rsidR="00DA63EF">
        <w:rPr>
          <w:rFonts w:eastAsia="Times New Roman"/>
          <w:szCs w:val="22"/>
          <w:lang w:eastAsia="en-US"/>
        </w:rPr>
        <w:t>I</w:t>
      </w:r>
    </w:p>
    <w:p w:rsidR="00DA63EF" w:rsidRPr="00770B6A" w:rsidRDefault="00DA63EF" w:rsidP="00DA63EF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2"/>
          <w:lang w:val="ru-RU" w:eastAsia="en-US"/>
        </w:rPr>
      </w:pPr>
    </w:p>
    <w:p w:rsidR="00DA63EF" w:rsidRPr="00770B6A" w:rsidRDefault="00162F20" w:rsidP="00DA63EF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val="ru-RU" w:eastAsia="en-US"/>
        </w:rPr>
        <w:t>Резюме исследования о патентах и общественном достоянии</w:t>
      </w:r>
      <w:r w:rsidR="00DA63EF" w:rsidRPr="00770B6A">
        <w:rPr>
          <w:rFonts w:eastAsia="Times New Roman"/>
          <w:szCs w:val="22"/>
          <w:lang w:val="ru-RU" w:eastAsia="en-US"/>
        </w:rPr>
        <w:t xml:space="preserve"> (</w:t>
      </w:r>
      <w:r w:rsidR="00DA63EF" w:rsidRPr="00DA63EF">
        <w:rPr>
          <w:rFonts w:eastAsia="Times New Roman"/>
          <w:szCs w:val="22"/>
          <w:lang w:eastAsia="en-US"/>
        </w:rPr>
        <w:t>II</w:t>
      </w:r>
      <w:r w:rsidR="00DA63EF" w:rsidRPr="00770B6A">
        <w:rPr>
          <w:rFonts w:eastAsia="Times New Roman"/>
          <w:szCs w:val="22"/>
          <w:lang w:val="ru-RU" w:eastAsia="en-US"/>
        </w:rPr>
        <w:t>)</w:t>
      </w:r>
    </w:p>
    <w:p w:rsidR="00DA63EF" w:rsidRPr="00770B6A" w:rsidRDefault="00DA63EF" w:rsidP="00DA63EF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2"/>
          <w:lang w:val="ru-RU" w:eastAsia="en-US"/>
        </w:rPr>
      </w:pPr>
    </w:p>
    <w:p w:rsidR="00DA63EF" w:rsidRPr="00FA2C2E" w:rsidRDefault="00E41641" w:rsidP="00DA63EF">
      <w:pPr>
        <w:widowControl w:val="0"/>
        <w:autoSpaceDE w:val="0"/>
        <w:autoSpaceDN w:val="0"/>
        <w:adjustRightInd w:val="0"/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val="ru-RU" w:eastAsia="en-US"/>
        </w:rPr>
        <w:t>Основанное</w:t>
      </w:r>
      <w:r w:rsidRPr="00E41641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на</w:t>
      </w:r>
      <w:r w:rsidRPr="00E41641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результатах</w:t>
      </w:r>
      <w:r w:rsidRPr="00E41641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исследования</w:t>
      </w:r>
      <w:r w:rsidRPr="00E41641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о</w:t>
      </w:r>
      <w:r w:rsidRPr="00E41641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патентах</w:t>
      </w:r>
      <w:r w:rsidRPr="00E41641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и</w:t>
      </w:r>
      <w:r w:rsidRPr="00E41641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общественном</w:t>
      </w:r>
      <w:r w:rsidRPr="00E41641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достоянии</w:t>
      </w:r>
      <w:r w:rsidR="005F5468" w:rsidRPr="00E41641">
        <w:rPr>
          <w:rFonts w:eastAsia="Times New Roman"/>
          <w:szCs w:val="22"/>
          <w:lang w:val="ru-RU" w:eastAsia="en-US"/>
        </w:rPr>
        <w:t xml:space="preserve"> (</w:t>
      </w:r>
      <w:r w:rsidR="005F5468">
        <w:rPr>
          <w:rFonts w:eastAsia="Times New Roman"/>
          <w:szCs w:val="22"/>
          <w:lang w:eastAsia="en-US"/>
        </w:rPr>
        <w:t>I</w:t>
      </w:r>
      <w:r w:rsidR="005F5468" w:rsidRPr="00E41641">
        <w:rPr>
          <w:rFonts w:eastAsia="Times New Roman"/>
          <w:szCs w:val="22"/>
          <w:lang w:val="ru-RU" w:eastAsia="en-US"/>
        </w:rPr>
        <w:t xml:space="preserve">), </w:t>
      </w:r>
      <w:r>
        <w:rPr>
          <w:rFonts w:eastAsia="Times New Roman"/>
          <w:szCs w:val="22"/>
          <w:lang w:val="ru-RU" w:eastAsia="en-US"/>
        </w:rPr>
        <w:t>исследование о патентах и общественном достоянии</w:t>
      </w:r>
      <w:r w:rsidR="00DA63EF" w:rsidRPr="00E41641">
        <w:rPr>
          <w:rFonts w:eastAsia="Times New Roman"/>
          <w:szCs w:val="22"/>
          <w:lang w:val="ru-RU" w:eastAsia="en-US"/>
        </w:rPr>
        <w:t xml:space="preserve"> </w:t>
      </w:r>
      <w:r w:rsidR="005F5468" w:rsidRPr="00E41641">
        <w:rPr>
          <w:rFonts w:eastAsia="Times New Roman"/>
          <w:szCs w:val="22"/>
          <w:lang w:val="ru-RU" w:eastAsia="en-US"/>
        </w:rPr>
        <w:t>(</w:t>
      </w:r>
      <w:r w:rsidR="005F5468">
        <w:rPr>
          <w:rFonts w:eastAsia="Times New Roman"/>
          <w:szCs w:val="22"/>
          <w:lang w:eastAsia="en-US"/>
        </w:rPr>
        <w:t>II</w:t>
      </w:r>
      <w:r w:rsidR="005F5468" w:rsidRPr="00E41641">
        <w:rPr>
          <w:rFonts w:eastAsia="Times New Roman"/>
          <w:szCs w:val="22"/>
          <w:lang w:val="ru-RU" w:eastAsia="en-US"/>
        </w:rPr>
        <w:t>)</w:t>
      </w:r>
      <w:r w:rsidR="00DA63EF" w:rsidRPr="00E41641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внесло дополнительный вклад и новые воззрения в обсуждение вопроса о патентах и общественном достоянии</w:t>
      </w:r>
      <w:r w:rsidR="00DA63EF" w:rsidRPr="00E41641">
        <w:rPr>
          <w:rFonts w:eastAsia="Times New Roman"/>
          <w:szCs w:val="22"/>
          <w:lang w:val="ru-RU" w:eastAsia="en-US"/>
        </w:rPr>
        <w:t xml:space="preserve">.  </w:t>
      </w:r>
      <w:r>
        <w:rPr>
          <w:rFonts w:eastAsia="Times New Roman"/>
          <w:szCs w:val="22"/>
          <w:lang w:val="ru-RU" w:eastAsia="en-US"/>
        </w:rPr>
        <w:t>В</w:t>
      </w:r>
      <w:r w:rsidRPr="00E41641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частности</w:t>
      </w:r>
      <w:r w:rsidR="00DA63EF" w:rsidRPr="00E41641">
        <w:rPr>
          <w:rFonts w:eastAsia="Times New Roman"/>
          <w:szCs w:val="22"/>
          <w:lang w:val="ru-RU" w:eastAsia="en-US"/>
        </w:rPr>
        <w:t xml:space="preserve">, </w:t>
      </w:r>
      <w:r>
        <w:rPr>
          <w:rFonts w:eastAsia="Times New Roman"/>
          <w:szCs w:val="22"/>
          <w:lang w:val="ru-RU" w:eastAsia="en-US"/>
        </w:rPr>
        <w:t>в</w:t>
      </w:r>
      <w:r w:rsidRPr="00E41641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части</w:t>
      </w:r>
      <w:r w:rsidR="00DA63EF" w:rsidRPr="00E41641">
        <w:rPr>
          <w:rFonts w:eastAsia="Times New Roman"/>
          <w:szCs w:val="22"/>
          <w:lang w:val="ru-RU" w:eastAsia="en-US"/>
        </w:rPr>
        <w:t xml:space="preserve"> </w:t>
      </w:r>
      <w:r w:rsidR="00DA63EF" w:rsidRPr="00DA63EF">
        <w:rPr>
          <w:rFonts w:eastAsia="Times New Roman"/>
          <w:szCs w:val="22"/>
          <w:lang w:eastAsia="en-US"/>
        </w:rPr>
        <w:t>I</w:t>
      </w:r>
      <w:r w:rsidR="00DA63EF" w:rsidRPr="00E41641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исследования</w:t>
      </w:r>
      <w:r w:rsidRPr="00E41641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авторы</w:t>
      </w:r>
      <w:r w:rsidRPr="00E41641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 xml:space="preserve">разработали </w:t>
      </w:r>
      <w:r>
        <w:rPr>
          <w:szCs w:val="22"/>
          <w:lang w:val="ru-RU"/>
        </w:rPr>
        <w:t>концептуальную интегративную модель, предназначавшуюся для объяснения связи между патентами и общественным достоянием</w:t>
      </w:r>
      <w:r w:rsidR="005F5468" w:rsidRPr="00E41641">
        <w:rPr>
          <w:rFonts w:eastAsia="Times New Roman"/>
          <w:szCs w:val="22"/>
          <w:lang w:val="ru-RU" w:eastAsia="en-US"/>
        </w:rPr>
        <w:t xml:space="preserve"> </w:t>
      </w:r>
      <w:r w:rsidR="00AF3CAC">
        <w:rPr>
          <w:rFonts w:eastAsia="Times New Roman"/>
          <w:szCs w:val="22"/>
          <w:lang w:val="ru-RU" w:eastAsia="en-US"/>
        </w:rPr>
        <w:t>как во время нахождения патентного права в процессе рассмотрения, так и после его истечения</w:t>
      </w:r>
      <w:r w:rsidR="00DA63EF" w:rsidRPr="00E41641">
        <w:rPr>
          <w:rFonts w:eastAsia="Times New Roman"/>
          <w:szCs w:val="22"/>
          <w:lang w:val="ru-RU" w:eastAsia="en-US"/>
        </w:rPr>
        <w:t xml:space="preserve">.  </w:t>
      </w:r>
      <w:r w:rsidR="00AD443A">
        <w:rPr>
          <w:rFonts w:eastAsia="Times New Roman"/>
          <w:szCs w:val="22"/>
          <w:lang w:val="ru-RU" w:eastAsia="en-US"/>
        </w:rPr>
        <w:t>Авторы</w:t>
      </w:r>
      <w:r w:rsidR="00AD443A" w:rsidRPr="00AD443A">
        <w:rPr>
          <w:rFonts w:eastAsia="Times New Roman"/>
          <w:szCs w:val="22"/>
          <w:lang w:val="ru-RU" w:eastAsia="en-US"/>
        </w:rPr>
        <w:t xml:space="preserve"> </w:t>
      </w:r>
      <w:r w:rsidR="00AD443A">
        <w:rPr>
          <w:rFonts w:eastAsia="Times New Roman"/>
          <w:szCs w:val="22"/>
          <w:lang w:val="ru-RU" w:eastAsia="en-US"/>
        </w:rPr>
        <w:t>разъяснили</w:t>
      </w:r>
      <w:r w:rsidR="00AD443A" w:rsidRPr="00AD443A">
        <w:rPr>
          <w:rFonts w:eastAsia="Times New Roman"/>
          <w:szCs w:val="22"/>
          <w:lang w:val="ru-RU" w:eastAsia="en-US"/>
        </w:rPr>
        <w:t xml:space="preserve">, </w:t>
      </w:r>
      <w:r w:rsidR="00AD443A">
        <w:rPr>
          <w:rFonts w:eastAsia="Times New Roman"/>
          <w:szCs w:val="22"/>
          <w:lang w:val="ru-RU" w:eastAsia="en-US"/>
        </w:rPr>
        <w:t>что</w:t>
      </w:r>
      <w:r w:rsidR="00AD443A" w:rsidRPr="00AD443A">
        <w:rPr>
          <w:rFonts w:eastAsia="Times New Roman"/>
          <w:szCs w:val="22"/>
          <w:lang w:val="ru-RU" w:eastAsia="en-US"/>
        </w:rPr>
        <w:t xml:space="preserve"> </w:t>
      </w:r>
      <w:r w:rsidR="00AD443A">
        <w:rPr>
          <w:rFonts w:eastAsia="Times New Roman"/>
          <w:szCs w:val="22"/>
          <w:lang w:val="ru-RU" w:eastAsia="en-US"/>
        </w:rPr>
        <w:t>общественное</w:t>
      </w:r>
      <w:r w:rsidR="00AD443A" w:rsidRPr="00AD443A">
        <w:rPr>
          <w:rFonts w:eastAsia="Times New Roman"/>
          <w:szCs w:val="22"/>
          <w:lang w:val="ru-RU" w:eastAsia="en-US"/>
        </w:rPr>
        <w:t xml:space="preserve"> </w:t>
      </w:r>
      <w:r w:rsidR="00AD443A">
        <w:rPr>
          <w:rFonts w:eastAsia="Times New Roman"/>
          <w:szCs w:val="22"/>
          <w:lang w:val="ru-RU" w:eastAsia="en-US"/>
        </w:rPr>
        <w:t>достояние</w:t>
      </w:r>
      <w:r w:rsidR="00AD443A" w:rsidRPr="00AD443A">
        <w:rPr>
          <w:rFonts w:eastAsia="Times New Roman"/>
          <w:szCs w:val="22"/>
          <w:lang w:val="ru-RU" w:eastAsia="en-US"/>
        </w:rPr>
        <w:t xml:space="preserve"> </w:t>
      </w:r>
      <w:r w:rsidR="00AD443A">
        <w:rPr>
          <w:rFonts w:eastAsia="Times New Roman"/>
          <w:szCs w:val="22"/>
          <w:lang w:val="ru-RU" w:eastAsia="en-US"/>
        </w:rPr>
        <w:t>состоит</w:t>
      </w:r>
      <w:r w:rsidR="00DA63EF" w:rsidRPr="00AD443A">
        <w:rPr>
          <w:rFonts w:eastAsia="Times New Roman"/>
          <w:szCs w:val="22"/>
          <w:lang w:val="ru-RU" w:eastAsia="en-US"/>
        </w:rPr>
        <w:t xml:space="preserve"> </w:t>
      </w:r>
      <w:r w:rsidR="00AD443A">
        <w:rPr>
          <w:rFonts w:eastAsia="Times New Roman"/>
          <w:szCs w:val="22"/>
          <w:lang w:val="ru-RU" w:eastAsia="en-US"/>
        </w:rPr>
        <w:t>из компонентов де-юре и де-факто и что потенциальный вклад патентной системы в общественное достояние имеет место не только тогда, когда зарегистрированный патент истекает после окончания его</w:t>
      </w:r>
      <w:r w:rsidR="00DA63EF" w:rsidRPr="00AD443A">
        <w:rPr>
          <w:rFonts w:eastAsia="Times New Roman"/>
          <w:szCs w:val="22"/>
          <w:lang w:val="ru-RU" w:eastAsia="en-US"/>
        </w:rPr>
        <w:t xml:space="preserve"> </w:t>
      </w:r>
      <w:r w:rsidR="00AD443A">
        <w:rPr>
          <w:rFonts w:eastAsia="Times New Roman"/>
          <w:szCs w:val="22"/>
          <w:lang w:val="ru-RU" w:eastAsia="en-US"/>
        </w:rPr>
        <w:t>полного установленного законом срока, но и до завершения такого срока</w:t>
      </w:r>
      <w:r w:rsidR="00DA63EF" w:rsidRPr="00AD443A">
        <w:rPr>
          <w:rFonts w:eastAsia="Times New Roman"/>
          <w:szCs w:val="22"/>
          <w:lang w:val="ru-RU" w:eastAsia="en-US"/>
        </w:rPr>
        <w:t xml:space="preserve">.  </w:t>
      </w:r>
      <w:r w:rsidR="00AD443A">
        <w:rPr>
          <w:rFonts w:eastAsia="Times New Roman"/>
          <w:szCs w:val="22"/>
          <w:lang w:val="ru-RU" w:eastAsia="en-US"/>
        </w:rPr>
        <w:t>Эта</w:t>
      </w:r>
      <w:r w:rsidR="00AD443A" w:rsidRPr="00AD443A">
        <w:rPr>
          <w:rFonts w:eastAsia="Times New Roman"/>
          <w:szCs w:val="22"/>
          <w:lang w:val="ru-RU" w:eastAsia="en-US"/>
        </w:rPr>
        <w:t xml:space="preserve"> </w:t>
      </w:r>
      <w:r w:rsidR="00AD443A">
        <w:rPr>
          <w:rFonts w:eastAsia="Times New Roman"/>
          <w:szCs w:val="22"/>
          <w:lang w:val="ru-RU" w:eastAsia="en-US"/>
        </w:rPr>
        <w:t>динамика</w:t>
      </w:r>
      <w:r w:rsidR="00AD443A" w:rsidRPr="00AD443A">
        <w:rPr>
          <w:rFonts w:eastAsia="Times New Roman"/>
          <w:szCs w:val="22"/>
          <w:lang w:val="ru-RU" w:eastAsia="en-US"/>
        </w:rPr>
        <w:t xml:space="preserve"> </w:t>
      </w:r>
      <w:r w:rsidR="00AD443A">
        <w:rPr>
          <w:rFonts w:eastAsia="Times New Roman"/>
          <w:szCs w:val="22"/>
          <w:lang w:val="ru-RU" w:eastAsia="en-US"/>
        </w:rPr>
        <w:t>была</w:t>
      </w:r>
      <w:r w:rsidR="00AD443A" w:rsidRPr="00AD443A">
        <w:rPr>
          <w:rFonts w:eastAsia="Times New Roman"/>
          <w:szCs w:val="22"/>
          <w:lang w:val="ru-RU" w:eastAsia="en-US"/>
        </w:rPr>
        <w:t xml:space="preserve"> </w:t>
      </w:r>
      <w:r w:rsidR="00AD443A">
        <w:rPr>
          <w:rFonts w:eastAsia="Times New Roman"/>
          <w:szCs w:val="22"/>
          <w:lang w:val="ru-RU" w:eastAsia="en-US"/>
        </w:rPr>
        <w:t>объяснена</w:t>
      </w:r>
      <w:r w:rsidR="00AD443A" w:rsidRPr="00AD443A">
        <w:rPr>
          <w:rFonts w:eastAsia="Times New Roman"/>
          <w:szCs w:val="22"/>
          <w:lang w:val="ru-RU" w:eastAsia="en-US"/>
        </w:rPr>
        <w:t xml:space="preserve"> </w:t>
      </w:r>
      <w:r w:rsidR="00AD443A">
        <w:rPr>
          <w:rFonts w:eastAsia="Times New Roman"/>
          <w:szCs w:val="22"/>
          <w:lang w:val="ru-RU" w:eastAsia="en-US"/>
        </w:rPr>
        <w:t>с</w:t>
      </w:r>
      <w:r w:rsidR="00AD443A" w:rsidRPr="00AD443A">
        <w:rPr>
          <w:rFonts w:eastAsia="Times New Roman"/>
          <w:szCs w:val="22"/>
          <w:lang w:val="ru-RU" w:eastAsia="en-US"/>
        </w:rPr>
        <w:t xml:space="preserve"> </w:t>
      </w:r>
      <w:r w:rsidR="00AD443A">
        <w:rPr>
          <w:rFonts w:eastAsia="Times New Roman"/>
          <w:szCs w:val="22"/>
          <w:lang w:val="ru-RU" w:eastAsia="en-US"/>
        </w:rPr>
        <w:t>помощью</w:t>
      </w:r>
      <w:r w:rsidR="00DA63EF" w:rsidRPr="00AD443A">
        <w:rPr>
          <w:rFonts w:eastAsia="Times New Roman"/>
          <w:szCs w:val="22"/>
          <w:lang w:val="ru-RU" w:eastAsia="en-US"/>
        </w:rPr>
        <w:t xml:space="preserve"> </w:t>
      </w:r>
      <w:r w:rsidR="00AD443A">
        <w:rPr>
          <w:rFonts w:eastAsia="Times New Roman"/>
          <w:szCs w:val="22"/>
          <w:lang w:val="ru-RU" w:eastAsia="en-US"/>
        </w:rPr>
        <w:t>серии графических и формульных изображений, подкрепленных</w:t>
      </w:r>
      <w:r w:rsidR="00DA63EF" w:rsidRPr="00AD443A">
        <w:rPr>
          <w:rFonts w:eastAsia="Times New Roman"/>
          <w:szCs w:val="22"/>
          <w:lang w:val="ru-RU" w:eastAsia="en-US"/>
        </w:rPr>
        <w:t xml:space="preserve"> </w:t>
      </w:r>
      <w:r w:rsidR="00AD443A">
        <w:rPr>
          <w:rFonts w:eastAsia="Times New Roman"/>
          <w:szCs w:val="22"/>
          <w:lang w:val="ru-RU" w:eastAsia="en-US"/>
        </w:rPr>
        <w:t>пояснительным текстом</w:t>
      </w:r>
      <w:r w:rsidR="00DA63EF" w:rsidRPr="00AD443A">
        <w:rPr>
          <w:rFonts w:eastAsia="Times New Roman"/>
          <w:szCs w:val="22"/>
          <w:lang w:val="ru-RU" w:eastAsia="en-US"/>
        </w:rPr>
        <w:t xml:space="preserve">, </w:t>
      </w:r>
      <w:r w:rsidR="00AD443A">
        <w:rPr>
          <w:rFonts w:eastAsia="Times New Roman"/>
          <w:szCs w:val="22"/>
          <w:lang w:val="ru-RU" w:eastAsia="en-US"/>
        </w:rPr>
        <w:t>в поддержку эвристической модели авторов</w:t>
      </w:r>
      <w:r w:rsidR="00DA63EF" w:rsidRPr="00AD443A">
        <w:rPr>
          <w:rFonts w:eastAsia="Times New Roman"/>
          <w:szCs w:val="22"/>
          <w:lang w:val="ru-RU" w:eastAsia="en-US"/>
        </w:rPr>
        <w:t xml:space="preserve">.  </w:t>
      </w:r>
      <w:r w:rsidR="00FA2C2E">
        <w:rPr>
          <w:rFonts w:eastAsia="Times New Roman"/>
          <w:szCs w:val="22"/>
          <w:lang w:val="ru-RU" w:eastAsia="en-US"/>
        </w:rPr>
        <w:t>Была</w:t>
      </w:r>
      <w:r w:rsidR="00FA2C2E" w:rsidRPr="00FA2C2E">
        <w:rPr>
          <w:rFonts w:eastAsia="Times New Roman"/>
          <w:szCs w:val="22"/>
          <w:lang w:val="ru-RU" w:eastAsia="en-US"/>
        </w:rPr>
        <w:t xml:space="preserve"> </w:t>
      </w:r>
      <w:r w:rsidR="00FA2C2E">
        <w:rPr>
          <w:rFonts w:eastAsia="Times New Roman"/>
          <w:szCs w:val="22"/>
          <w:lang w:val="ru-RU" w:eastAsia="en-US"/>
        </w:rPr>
        <w:t>также</w:t>
      </w:r>
      <w:r w:rsidR="00FA2C2E" w:rsidRPr="00FA2C2E">
        <w:rPr>
          <w:rFonts w:eastAsia="Times New Roman"/>
          <w:szCs w:val="22"/>
          <w:lang w:val="ru-RU" w:eastAsia="en-US"/>
        </w:rPr>
        <w:t xml:space="preserve"> </w:t>
      </w:r>
      <w:r w:rsidR="00FA2C2E">
        <w:rPr>
          <w:rFonts w:eastAsia="Times New Roman"/>
          <w:szCs w:val="22"/>
          <w:lang w:val="ru-RU" w:eastAsia="en-US"/>
        </w:rPr>
        <w:t>обсуждена</w:t>
      </w:r>
      <w:r w:rsidR="00FA2C2E" w:rsidRPr="00FA2C2E">
        <w:rPr>
          <w:rFonts w:eastAsia="Times New Roman"/>
          <w:szCs w:val="22"/>
          <w:lang w:val="ru-RU" w:eastAsia="en-US"/>
        </w:rPr>
        <w:t xml:space="preserve"> </w:t>
      </w:r>
      <w:r w:rsidR="00FA2C2E">
        <w:rPr>
          <w:rFonts w:eastAsia="Times New Roman"/>
          <w:szCs w:val="22"/>
          <w:lang w:val="ru-RU" w:eastAsia="en-US"/>
        </w:rPr>
        <w:t>возможность</w:t>
      </w:r>
      <w:r w:rsidR="00FA2C2E" w:rsidRPr="00FA2C2E">
        <w:rPr>
          <w:rFonts w:eastAsia="Times New Roman"/>
          <w:szCs w:val="22"/>
          <w:lang w:val="ru-RU" w:eastAsia="en-US"/>
        </w:rPr>
        <w:t xml:space="preserve"> </w:t>
      </w:r>
      <w:r w:rsidR="00FA2C2E">
        <w:rPr>
          <w:rFonts w:eastAsia="Times New Roman"/>
          <w:szCs w:val="22"/>
          <w:lang w:val="ru-RU" w:eastAsia="en-US"/>
        </w:rPr>
        <w:t>патентного</w:t>
      </w:r>
      <w:r w:rsidR="00FA2C2E" w:rsidRPr="00FA2C2E">
        <w:rPr>
          <w:rFonts w:eastAsia="Times New Roman"/>
          <w:szCs w:val="22"/>
          <w:lang w:val="ru-RU" w:eastAsia="en-US"/>
        </w:rPr>
        <w:t xml:space="preserve"> </w:t>
      </w:r>
      <w:r w:rsidR="00FA2C2E">
        <w:rPr>
          <w:rFonts w:eastAsia="Times New Roman"/>
          <w:szCs w:val="22"/>
          <w:lang w:val="ru-RU" w:eastAsia="en-US"/>
        </w:rPr>
        <w:t>арбитража</w:t>
      </w:r>
      <w:r w:rsidR="00DA63EF" w:rsidRPr="00FA2C2E">
        <w:rPr>
          <w:rFonts w:eastAsia="Times New Roman"/>
          <w:szCs w:val="22"/>
          <w:lang w:val="ru-RU" w:eastAsia="en-US"/>
        </w:rPr>
        <w:t xml:space="preserve"> </w:t>
      </w:r>
      <w:r w:rsidR="00FA2C2E">
        <w:rPr>
          <w:rFonts w:eastAsia="Times New Roman"/>
          <w:szCs w:val="22"/>
          <w:lang w:val="ru-RU" w:eastAsia="en-US"/>
        </w:rPr>
        <w:t>общественного</w:t>
      </w:r>
      <w:r w:rsidR="00FA2C2E" w:rsidRPr="00FA2C2E">
        <w:rPr>
          <w:rFonts w:eastAsia="Times New Roman"/>
          <w:szCs w:val="22"/>
          <w:lang w:val="ru-RU" w:eastAsia="en-US"/>
        </w:rPr>
        <w:t xml:space="preserve"> </w:t>
      </w:r>
      <w:r w:rsidR="00FA2C2E">
        <w:rPr>
          <w:rFonts w:eastAsia="Times New Roman"/>
          <w:szCs w:val="22"/>
          <w:lang w:val="ru-RU" w:eastAsia="en-US"/>
        </w:rPr>
        <w:t>достояния</w:t>
      </w:r>
      <w:r w:rsidR="00FA2C2E" w:rsidRPr="00FA2C2E">
        <w:rPr>
          <w:rFonts w:eastAsia="Times New Roman"/>
          <w:szCs w:val="22"/>
          <w:lang w:val="ru-RU" w:eastAsia="en-US"/>
        </w:rPr>
        <w:t xml:space="preserve"> </w:t>
      </w:r>
      <w:r w:rsidR="00FA2C2E">
        <w:rPr>
          <w:rFonts w:eastAsia="Times New Roman"/>
          <w:szCs w:val="22"/>
          <w:lang w:val="ru-RU" w:eastAsia="en-US"/>
        </w:rPr>
        <w:t>странами</w:t>
      </w:r>
      <w:r w:rsidR="00FA2C2E" w:rsidRPr="00FA2C2E">
        <w:rPr>
          <w:rFonts w:eastAsia="Times New Roman"/>
          <w:szCs w:val="22"/>
          <w:lang w:val="ru-RU" w:eastAsia="en-US"/>
        </w:rPr>
        <w:t xml:space="preserve">, </w:t>
      </w:r>
      <w:r w:rsidR="00FA2C2E">
        <w:rPr>
          <w:rFonts w:eastAsia="Times New Roman"/>
          <w:szCs w:val="22"/>
          <w:lang w:val="ru-RU" w:eastAsia="en-US"/>
        </w:rPr>
        <w:t>в</w:t>
      </w:r>
      <w:r w:rsidR="00FA2C2E" w:rsidRPr="00FA2C2E">
        <w:rPr>
          <w:rFonts w:eastAsia="Times New Roman"/>
          <w:szCs w:val="22"/>
          <w:lang w:val="ru-RU" w:eastAsia="en-US"/>
        </w:rPr>
        <w:t xml:space="preserve"> </w:t>
      </w:r>
      <w:r w:rsidR="00FA2C2E">
        <w:rPr>
          <w:rFonts w:eastAsia="Times New Roman"/>
          <w:szCs w:val="22"/>
          <w:lang w:val="ru-RU" w:eastAsia="en-US"/>
        </w:rPr>
        <w:t>которых</w:t>
      </w:r>
      <w:r w:rsidR="00FA2C2E" w:rsidRPr="00FA2C2E">
        <w:rPr>
          <w:rFonts w:eastAsia="Times New Roman"/>
          <w:szCs w:val="22"/>
          <w:lang w:val="ru-RU" w:eastAsia="en-US"/>
        </w:rPr>
        <w:t xml:space="preserve"> </w:t>
      </w:r>
      <w:r w:rsidR="00FA2C2E">
        <w:rPr>
          <w:rFonts w:eastAsia="Times New Roman"/>
          <w:szCs w:val="22"/>
          <w:lang w:val="ru-RU" w:eastAsia="en-US"/>
        </w:rPr>
        <w:t>не</w:t>
      </w:r>
      <w:r w:rsidR="00FA2C2E" w:rsidRPr="00FA2C2E">
        <w:rPr>
          <w:rFonts w:eastAsia="Times New Roman"/>
          <w:szCs w:val="22"/>
          <w:lang w:val="ru-RU" w:eastAsia="en-US"/>
        </w:rPr>
        <w:t xml:space="preserve"> </w:t>
      </w:r>
      <w:r w:rsidR="00FA2C2E">
        <w:rPr>
          <w:rFonts w:eastAsia="Times New Roman"/>
          <w:szCs w:val="22"/>
          <w:lang w:val="ru-RU" w:eastAsia="en-US"/>
        </w:rPr>
        <w:t>испрашивается</w:t>
      </w:r>
      <w:r w:rsidR="00FA2C2E" w:rsidRPr="00FA2C2E">
        <w:rPr>
          <w:rFonts w:eastAsia="Times New Roman"/>
          <w:szCs w:val="22"/>
          <w:lang w:val="ru-RU" w:eastAsia="en-US"/>
        </w:rPr>
        <w:t xml:space="preserve"> </w:t>
      </w:r>
      <w:r w:rsidR="00FA2C2E">
        <w:rPr>
          <w:rFonts w:eastAsia="Times New Roman"/>
          <w:szCs w:val="22"/>
          <w:lang w:val="ru-RU" w:eastAsia="en-US"/>
        </w:rPr>
        <w:t>патентное</w:t>
      </w:r>
      <w:r w:rsidR="00FA2C2E" w:rsidRPr="00FA2C2E">
        <w:rPr>
          <w:rFonts w:eastAsia="Times New Roman"/>
          <w:szCs w:val="22"/>
          <w:lang w:val="ru-RU" w:eastAsia="en-US"/>
        </w:rPr>
        <w:t xml:space="preserve"> </w:t>
      </w:r>
      <w:r w:rsidR="00FA2C2E">
        <w:rPr>
          <w:rFonts w:eastAsia="Times New Roman"/>
          <w:szCs w:val="22"/>
          <w:lang w:val="ru-RU" w:eastAsia="en-US"/>
        </w:rPr>
        <w:t>право</w:t>
      </w:r>
      <w:r w:rsidR="00DA63EF" w:rsidRPr="00FA2C2E">
        <w:rPr>
          <w:rFonts w:eastAsia="Times New Roman"/>
          <w:szCs w:val="22"/>
          <w:lang w:val="ru-RU" w:eastAsia="en-US"/>
        </w:rPr>
        <w:t xml:space="preserve">, </w:t>
      </w:r>
      <w:r w:rsidR="00FA2C2E">
        <w:rPr>
          <w:rFonts w:eastAsia="Times New Roman"/>
          <w:szCs w:val="22"/>
          <w:lang w:val="ru-RU" w:eastAsia="en-US"/>
        </w:rPr>
        <w:t>и потенциальная возможность</w:t>
      </w:r>
      <w:r w:rsidR="00DA63EF" w:rsidRPr="00FA2C2E">
        <w:rPr>
          <w:rFonts w:eastAsia="Times New Roman"/>
          <w:szCs w:val="22"/>
          <w:lang w:val="ru-RU" w:eastAsia="en-US"/>
        </w:rPr>
        <w:t xml:space="preserve"> </w:t>
      </w:r>
      <w:r w:rsidR="00FA2C2E">
        <w:rPr>
          <w:rFonts w:eastAsia="Times New Roman"/>
          <w:szCs w:val="22"/>
          <w:lang w:val="ru-RU" w:eastAsia="en-US"/>
        </w:rPr>
        <w:t>внесения таким арбитражем вклада в национальные инновации, особенно для развивающихся стран</w:t>
      </w:r>
      <w:r w:rsidR="00DA63EF" w:rsidRPr="00FA2C2E">
        <w:rPr>
          <w:rFonts w:eastAsia="Times New Roman"/>
          <w:szCs w:val="22"/>
          <w:lang w:val="ru-RU" w:eastAsia="en-US"/>
        </w:rPr>
        <w:t>.</w:t>
      </w:r>
    </w:p>
    <w:p w:rsidR="00DA63EF" w:rsidRPr="00FA2C2E" w:rsidRDefault="00DA63EF" w:rsidP="00DA63EF">
      <w:pPr>
        <w:widowControl w:val="0"/>
        <w:autoSpaceDE w:val="0"/>
        <w:autoSpaceDN w:val="0"/>
        <w:adjustRightInd w:val="0"/>
        <w:rPr>
          <w:rFonts w:eastAsia="Times New Roman"/>
          <w:szCs w:val="22"/>
          <w:lang w:val="ru-RU" w:eastAsia="en-US"/>
        </w:rPr>
      </w:pPr>
    </w:p>
    <w:p w:rsidR="00DA63EF" w:rsidRPr="00AC1E4D" w:rsidRDefault="00FA2C2E" w:rsidP="00DA63EF">
      <w:pPr>
        <w:widowControl w:val="0"/>
        <w:autoSpaceDE w:val="0"/>
        <w:autoSpaceDN w:val="0"/>
        <w:adjustRightInd w:val="0"/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val="ru-RU" w:eastAsia="en-US"/>
        </w:rPr>
        <w:t>В части</w:t>
      </w:r>
      <w:r w:rsidR="00DA63EF" w:rsidRPr="00FA2C2E">
        <w:rPr>
          <w:rFonts w:eastAsia="Times New Roman"/>
          <w:szCs w:val="22"/>
          <w:lang w:val="ru-RU" w:eastAsia="en-US"/>
        </w:rPr>
        <w:t xml:space="preserve"> </w:t>
      </w:r>
      <w:r w:rsidR="00DA63EF" w:rsidRPr="00DA63EF">
        <w:rPr>
          <w:rFonts w:eastAsia="Times New Roman"/>
          <w:szCs w:val="22"/>
          <w:lang w:eastAsia="en-US"/>
        </w:rPr>
        <w:t>II</w:t>
      </w:r>
      <w:r w:rsidR="00DA63EF" w:rsidRPr="00FA2C2E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исследования внимание</w:t>
      </w:r>
      <w:r w:rsidR="00DA63EF" w:rsidRPr="00FA2C2E">
        <w:rPr>
          <w:rFonts w:eastAsia="Times New Roman"/>
          <w:szCs w:val="22"/>
          <w:lang w:val="ru-RU" w:eastAsia="en-US"/>
        </w:rPr>
        <w:t xml:space="preserve"> </w:t>
      </w:r>
      <w:r>
        <w:rPr>
          <w:szCs w:val="22"/>
          <w:lang w:val="ru-RU"/>
        </w:rPr>
        <w:t>было</w:t>
      </w:r>
      <w:r w:rsidRPr="00D63C4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сконцентрировано</w:t>
      </w:r>
      <w:r w:rsidRPr="00D63C4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D63C4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деятельности</w:t>
      </w:r>
      <w:r w:rsidRPr="00D63C4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различных</w:t>
      </w:r>
      <w:r w:rsidRPr="00D63C48">
        <w:rPr>
          <w:szCs w:val="22"/>
          <w:lang w:val="ru-RU"/>
        </w:rPr>
        <w:t xml:space="preserve"> «</w:t>
      </w:r>
      <w:r>
        <w:rPr>
          <w:szCs w:val="22"/>
          <w:lang w:val="ru-RU"/>
        </w:rPr>
        <w:t>непрактикующих</w:t>
      </w:r>
      <w:r w:rsidRPr="00D63C4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лиц</w:t>
      </w:r>
      <w:r w:rsidRPr="00D63C48">
        <w:rPr>
          <w:szCs w:val="22"/>
          <w:lang w:val="ru-RU"/>
        </w:rPr>
        <w:t>» (</w:t>
      </w:r>
      <w:r w:rsidRPr="000619C9">
        <w:rPr>
          <w:szCs w:val="22"/>
        </w:rPr>
        <w:t>NPE</w:t>
      </w:r>
      <w:r w:rsidRPr="00D63C48">
        <w:rPr>
          <w:szCs w:val="22"/>
          <w:lang w:val="ru-RU"/>
        </w:rPr>
        <w:t xml:space="preserve">) </w:t>
      </w:r>
      <w:r>
        <w:rPr>
          <w:szCs w:val="22"/>
          <w:lang w:val="ru-RU"/>
        </w:rPr>
        <w:t>с точки зрения того, как их соответствующие бизнес-модели вносят вклад в общественное достояние</w:t>
      </w:r>
      <w:r w:rsidR="00DA63EF" w:rsidRPr="00FA2C2E">
        <w:rPr>
          <w:rFonts w:eastAsia="Times New Roman"/>
          <w:szCs w:val="22"/>
          <w:lang w:val="ru-RU" w:eastAsia="en-US"/>
        </w:rPr>
        <w:t xml:space="preserve">.  </w:t>
      </w:r>
      <w:r>
        <w:rPr>
          <w:rFonts w:eastAsia="Times New Roman"/>
          <w:szCs w:val="22"/>
          <w:lang w:val="ru-RU" w:eastAsia="en-US"/>
        </w:rPr>
        <w:t>В</w:t>
      </w:r>
      <w:r w:rsidRPr="00FA2C2E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частности</w:t>
      </w:r>
      <w:r w:rsidR="00DA63EF" w:rsidRPr="00FA2C2E">
        <w:rPr>
          <w:rFonts w:eastAsia="Times New Roman"/>
          <w:szCs w:val="22"/>
          <w:lang w:val="ru-RU" w:eastAsia="en-US"/>
        </w:rPr>
        <w:t xml:space="preserve">, </w:t>
      </w:r>
      <w:r>
        <w:rPr>
          <w:rFonts w:eastAsia="Times New Roman"/>
          <w:szCs w:val="22"/>
          <w:lang w:val="ru-RU" w:eastAsia="en-US"/>
        </w:rPr>
        <w:t>авторы</w:t>
      </w:r>
      <w:r w:rsidRPr="00FA2C2E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проанализировали</w:t>
      </w:r>
      <w:r w:rsidRPr="00FA2C2E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следующие</w:t>
      </w:r>
      <w:r w:rsidRPr="00FA2C2E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категории</w:t>
      </w:r>
      <w:r w:rsidRPr="00FA2C2E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потенциальных</w:t>
      </w:r>
      <w:r w:rsidR="00DA63EF" w:rsidRPr="00FA2C2E">
        <w:rPr>
          <w:rFonts w:eastAsia="Times New Roman"/>
          <w:szCs w:val="22"/>
          <w:lang w:val="ru-RU" w:eastAsia="en-US"/>
        </w:rPr>
        <w:t xml:space="preserve"> </w:t>
      </w:r>
      <w:proofErr w:type="spellStart"/>
      <w:r w:rsidR="00DA63EF" w:rsidRPr="00DA63EF">
        <w:rPr>
          <w:rFonts w:eastAsia="Times New Roman"/>
          <w:szCs w:val="22"/>
          <w:lang w:eastAsia="en-US"/>
        </w:rPr>
        <w:t>NPE</w:t>
      </w:r>
      <w:proofErr w:type="spellEnd"/>
      <w:r w:rsidR="00DA63EF" w:rsidRPr="00FA2C2E">
        <w:rPr>
          <w:rFonts w:eastAsia="Times New Roman"/>
          <w:szCs w:val="22"/>
          <w:lang w:val="ru-RU" w:eastAsia="en-US"/>
        </w:rPr>
        <w:t>: (</w:t>
      </w:r>
      <w:proofErr w:type="spellStart"/>
      <w:r w:rsidR="00DA63EF" w:rsidRPr="00DA63EF">
        <w:rPr>
          <w:rFonts w:eastAsia="Times New Roman"/>
          <w:szCs w:val="22"/>
          <w:lang w:eastAsia="en-US"/>
        </w:rPr>
        <w:t>i</w:t>
      </w:r>
      <w:proofErr w:type="spellEnd"/>
      <w:r w:rsidR="00DA63EF" w:rsidRPr="00FA2C2E">
        <w:rPr>
          <w:rFonts w:eastAsia="Times New Roman"/>
          <w:szCs w:val="22"/>
          <w:lang w:val="ru-RU" w:eastAsia="en-US"/>
        </w:rPr>
        <w:t xml:space="preserve">) </w:t>
      </w:r>
      <w:r>
        <w:rPr>
          <w:rFonts w:eastAsia="Times New Roman"/>
          <w:szCs w:val="22"/>
          <w:lang w:val="ru-RU" w:eastAsia="en-US"/>
        </w:rPr>
        <w:t>субъекты, занимающиеся отстаиванием патентов</w:t>
      </w:r>
      <w:r w:rsidR="00DA63EF" w:rsidRPr="00FA2C2E">
        <w:rPr>
          <w:rFonts w:eastAsia="Times New Roman"/>
          <w:szCs w:val="22"/>
          <w:lang w:val="ru-RU" w:eastAsia="en-US"/>
        </w:rPr>
        <w:t>; (</w:t>
      </w:r>
      <w:r w:rsidR="00DA63EF" w:rsidRPr="00DA63EF">
        <w:rPr>
          <w:rFonts w:eastAsia="Times New Roman"/>
          <w:szCs w:val="22"/>
          <w:lang w:eastAsia="en-US"/>
        </w:rPr>
        <w:t>ii</w:t>
      </w:r>
      <w:r w:rsidR="00DA63EF" w:rsidRPr="00FA2C2E">
        <w:rPr>
          <w:rFonts w:eastAsia="Times New Roman"/>
          <w:szCs w:val="22"/>
          <w:lang w:val="ru-RU" w:eastAsia="en-US"/>
        </w:rPr>
        <w:t xml:space="preserve">) </w:t>
      </w:r>
      <w:r>
        <w:rPr>
          <w:rFonts w:eastAsia="Times New Roman"/>
          <w:szCs w:val="22"/>
          <w:lang w:val="ru-RU" w:eastAsia="en-US"/>
        </w:rPr>
        <w:t>патентные агрегаторы</w:t>
      </w:r>
      <w:r w:rsidR="00DA63EF" w:rsidRPr="00FA2C2E">
        <w:rPr>
          <w:rFonts w:eastAsia="Times New Roman"/>
          <w:szCs w:val="22"/>
          <w:lang w:val="ru-RU" w:eastAsia="en-US"/>
        </w:rPr>
        <w:t>; (</w:t>
      </w:r>
      <w:r w:rsidR="00DA63EF" w:rsidRPr="00DA63EF">
        <w:rPr>
          <w:rFonts w:eastAsia="Times New Roman"/>
          <w:szCs w:val="22"/>
          <w:lang w:eastAsia="en-US"/>
        </w:rPr>
        <w:t>iii</w:t>
      </w:r>
      <w:r w:rsidR="00DA63EF" w:rsidRPr="00FA2C2E">
        <w:rPr>
          <w:rFonts w:eastAsia="Times New Roman"/>
          <w:szCs w:val="22"/>
          <w:lang w:val="ru-RU" w:eastAsia="en-US"/>
        </w:rPr>
        <w:t>)</w:t>
      </w:r>
      <w:r w:rsidR="00DA63EF">
        <w:rPr>
          <w:rFonts w:eastAsia="Times New Roman"/>
          <w:szCs w:val="22"/>
          <w:lang w:eastAsia="en-US"/>
        </w:rPr>
        <w:t> </w:t>
      </w:r>
      <w:r w:rsidR="00AC1E4D">
        <w:rPr>
          <w:rFonts w:eastAsia="Times New Roman"/>
          <w:szCs w:val="22"/>
          <w:lang w:val="ru-RU" w:eastAsia="en-US"/>
        </w:rPr>
        <w:t>неконкурирующие субъекты</w:t>
      </w:r>
      <w:r w:rsidR="00DA63EF" w:rsidRPr="00FA2C2E">
        <w:rPr>
          <w:rFonts w:eastAsia="Times New Roman"/>
          <w:szCs w:val="22"/>
          <w:lang w:val="ru-RU" w:eastAsia="en-US"/>
        </w:rPr>
        <w:t>; (</w:t>
      </w:r>
      <w:r w:rsidR="00DA63EF" w:rsidRPr="00DA63EF">
        <w:rPr>
          <w:rFonts w:eastAsia="Times New Roman"/>
          <w:szCs w:val="22"/>
          <w:lang w:eastAsia="en-US"/>
        </w:rPr>
        <w:t>iv</w:t>
      </w:r>
      <w:r w:rsidR="00DA63EF" w:rsidRPr="00FA2C2E">
        <w:rPr>
          <w:rFonts w:eastAsia="Times New Roman"/>
          <w:szCs w:val="22"/>
          <w:lang w:val="ru-RU" w:eastAsia="en-US"/>
        </w:rPr>
        <w:t xml:space="preserve">) </w:t>
      </w:r>
      <w:r w:rsidR="00AC1E4D">
        <w:rPr>
          <w:rFonts w:eastAsia="Times New Roman"/>
          <w:szCs w:val="22"/>
          <w:lang w:val="ru-RU" w:eastAsia="en-US"/>
        </w:rPr>
        <w:t>патентные посредники</w:t>
      </w:r>
      <w:r w:rsidR="00DA63EF" w:rsidRPr="00FA2C2E">
        <w:rPr>
          <w:rFonts w:eastAsia="Times New Roman"/>
          <w:szCs w:val="22"/>
          <w:lang w:val="ru-RU" w:eastAsia="en-US"/>
        </w:rPr>
        <w:t xml:space="preserve">; </w:t>
      </w:r>
      <w:r w:rsidR="00AC1E4D">
        <w:rPr>
          <w:rFonts w:eastAsia="Times New Roman"/>
          <w:szCs w:val="22"/>
          <w:lang w:val="ru-RU" w:eastAsia="en-US"/>
        </w:rPr>
        <w:t>и</w:t>
      </w:r>
      <w:r w:rsidR="00DA63EF" w:rsidRPr="00FA2C2E">
        <w:rPr>
          <w:rFonts w:eastAsia="Times New Roman"/>
          <w:szCs w:val="22"/>
          <w:lang w:val="ru-RU" w:eastAsia="en-US"/>
        </w:rPr>
        <w:t xml:space="preserve"> (</w:t>
      </w:r>
      <w:r w:rsidR="00DA63EF" w:rsidRPr="00DA63EF">
        <w:rPr>
          <w:rFonts w:eastAsia="Times New Roman"/>
          <w:szCs w:val="22"/>
          <w:lang w:eastAsia="en-US"/>
        </w:rPr>
        <w:t>v</w:t>
      </w:r>
      <w:r w:rsidR="00DA63EF" w:rsidRPr="00FA2C2E">
        <w:rPr>
          <w:rFonts w:eastAsia="Times New Roman"/>
          <w:szCs w:val="22"/>
          <w:lang w:val="ru-RU" w:eastAsia="en-US"/>
        </w:rPr>
        <w:t xml:space="preserve">) </w:t>
      </w:r>
      <w:r w:rsidR="00AC1E4D">
        <w:rPr>
          <w:rFonts w:eastAsia="Times New Roman"/>
          <w:szCs w:val="22"/>
          <w:lang w:val="ru-RU" w:eastAsia="en-US"/>
        </w:rPr>
        <w:t>университеты и научно-исследовательские организации</w:t>
      </w:r>
      <w:r w:rsidR="00DA63EF" w:rsidRPr="00FA2C2E">
        <w:rPr>
          <w:rFonts w:eastAsia="Times New Roman"/>
          <w:szCs w:val="22"/>
          <w:lang w:val="ru-RU" w:eastAsia="en-US"/>
        </w:rPr>
        <w:t xml:space="preserve">. </w:t>
      </w:r>
      <w:r w:rsidR="00375CF7" w:rsidRPr="00FA2C2E">
        <w:rPr>
          <w:rFonts w:eastAsia="Times New Roman"/>
          <w:szCs w:val="22"/>
          <w:lang w:val="ru-RU" w:eastAsia="en-US"/>
        </w:rPr>
        <w:t xml:space="preserve"> </w:t>
      </w:r>
      <w:r w:rsidR="00AC1E4D">
        <w:rPr>
          <w:rFonts w:eastAsia="Times New Roman"/>
          <w:szCs w:val="22"/>
          <w:lang w:val="ru-RU" w:eastAsia="en-US"/>
        </w:rPr>
        <w:t>В</w:t>
      </w:r>
      <w:r w:rsidR="00AC1E4D" w:rsidRPr="00AC1E4D">
        <w:rPr>
          <w:rFonts w:eastAsia="Times New Roman"/>
          <w:szCs w:val="22"/>
          <w:lang w:val="ru-RU" w:eastAsia="en-US"/>
        </w:rPr>
        <w:t xml:space="preserve"> </w:t>
      </w:r>
      <w:r w:rsidR="00AC1E4D">
        <w:rPr>
          <w:rFonts w:eastAsia="Times New Roman"/>
          <w:szCs w:val="22"/>
          <w:lang w:val="ru-RU" w:eastAsia="en-US"/>
        </w:rPr>
        <w:t>исследовании</w:t>
      </w:r>
      <w:r w:rsidR="00AC1E4D" w:rsidRPr="00AC1E4D">
        <w:rPr>
          <w:rFonts w:eastAsia="Times New Roman"/>
          <w:szCs w:val="22"/>
          <w:lang w:val="ru-RU" w:eastAsia="en-US"/>
        </w:rPr>
        <w:t xml:space="preserve"> </w:t>
      </w:r>
      <w:r w:rsidR="00DA63EF" w:rsidRPr="00AC1E4D">
        <w:rPr>
          <w:rFonts w:eastAsia="Times New Roman"/>
          <w:szCs w:val="22"/>
          <w:lang w:val="ru-RU" w:eastAsia="en-US"/>
        </w:rPr>
        <w:t xml:space="preserve"> </w:t>
      </w:r>
      <w:r w:rsidR="00AC1E4D">
        <w:rPr>
          <w:rFonts w:eastAsia="Times New Roman"/>
          <w:szCs w:val="22"/>
          <w:lang w:val="ru-RU" w:eastAsia="en-US"/>
        </w:rPr>
        <w:t>было</w:t>
      </w:r>
      <w:r w:rsidR="00AC1E4D" w:rsidRPr="00AC1E4D">
        <w:rPr>
          <w:rFonts w:eastAsia="Times New Roman"/>
          <w:szCs w:val="22"/>
          <w:lang w:val="ru-RU" w:eastAsia="en-US"/>
        </w:rPr>
        <w:t xml:space="preserve"> </w:t>
      </w:r>
      <w:r w:rsidR="00AC1E4D">
        <w:rPr>
          <w:rFonts w:eastAsia="Times New Roman"/>
          <w:szCs w:val="22"/>
          <w:lang w:val="ru-RU" w:eastAsia="en-US"/>
        </w:rPr>
        <w:t>предложено</w:t>
      </w:r>
      <w:r w:rsidR="00AC1E4D" w:rsidRPr="00AC1E4D">
        <w:rPr>
          <w:rFonts w:eastAsia="Times New Roman"/>
          <w:szCs w:val="22"/>
          <w:lang w:val="ru-RU" w:eastAsia="en-US"/>
        </w:rPr>
        <w:t xml:space="preserve"> </w:t>
      </w:r>
      <w:r w:rsidR="00AC1E4D">
        <w:rPr>
          <w:rFonts w:eastAsia="Times New Roman"/>
          <w:szCs w:val="22"/>
          <w:lang w:val="ru-RU" w:eastAsia="en-US"/>
        </w:rPr>
        <w:t>линейное</w:t>
      </w:r>
      <w:r w:rsidR="00AC1E4D" w:rsidRPr="00AC1E4D">
        <w:rPr>
          <w:rFonts w:eastAsia="Times New Roman"/>
          <w:szCs w:val="22"/>
          <w:lang w:val="ru-RU" w:eastAsia="en-US"/>
        </w:rPr>
        <w:t xml:space="preserve"> </w:t>
      </w:r>
      <w:r w:rsidR="00AC1E4D">
        <w:rPr>
          <w:rFonts w:eastAsia="Times New Roman"/>
          <w:szCs w:val="22"/>
          <w:lang w:val="ru-RU" w:eastAsia="en-US"/>
        </w:rPr>
        <w:t>представление</w:t>
      </w:r>
      <w:r w:rsidR="00AC1E4D" w:rsidRPr="00AC1E4D">
        <w:rPr>
          <w:rFonts w:eastAsia="Times New Roman"/>
          <w:szCs w:val="22"/>
          <w:lang w:val="ru-RU" w:eastAsia="en-US"/>
        </w:rPr>
        <w:t xml:space="preserve"> </w:t>
      </w:r>
      <w:r w:rsidR="00AC1E4D">
        <w:rPr>
          <w:rFonts w:eastAsia="Times New Roman"/>
          <w:szCs w:val="22"/>
          <w:lang w:val="ru-RU" w:eastAsia="en-US"/>
        </w:rPr>
        <w:t>в</w:t>
      </w:r>
      <w:r w:rsidR="00AC1E4D" w:rsidRPr="00AC1E4D">
        <w:rPr>
          <w:rFonts w:eastAsia="Times New Roman"/>
          <w:szCs w:val="22"/>
          <w:lang w:val="ru-RU" w:eastAsia="en-US"/>
        </w:rPr>
        <w:t xml:space="preserve"> </w:t>
      </w:r>
      <w:r w:rsidR="00AC1E4D">
        <w:rPr>
          <w:rFonts w:eastAsia="Times New Roman"/>
          <w:szCs w:val="22"/>
          <w:lang w:val="ru-RU" w:eastAsia="en-US"/>
        </w:rPr>
        <w:t>виде</w:t>
      </w:r>
      <w:r w:rsidR="00AC1E4D" w:rsidRPr="00AC1E4D">
        <w:rPr>
          <w:rFonts w:eastAsia="Times New Roman"/>
          <w:szCs w:val="22"/>
          <w:lang w:val="ru-RU" w:eastAsia="en-US"/>
        </w:rPr>
        <w:t xml:space="preserve"> </w:t>
      </w:r>
      <w:r w:rsidR="00AC1E4D">
        <w:rPr>
          <w:rFonts w:eastAsia="Times New Roman"/>
          <w:szCs w:val="22"/>
          <w:lang w:val="ru-RU" w:eastAsia="en-US"/>
        </w:rPr>
        <w:t>двух</w:t>
      </w:r>
      <w:r w:rsidR="00AC1E4D" w:rsidRPr="00AC1E4D">
        <w:rPr>
          <w:rFonts w:eastAsia="Times New Roman"/>
          <w:szCs w:val="22"/>
          <w:lang w:val="ru-RU" w:eastAsia="en-US"/>
        </w:rPr>
        <w:t xml:space="preserve"> </w:t>
      </w:r>
      <w:r w:rsidR="00AC1E4D">
        <w:rPr>
          <w:rFonts w:eastAsia="Times New Roman"/>
          <w:szCs w:val="22"/>
          <w:lang w:val="ru-RU" w:eastAsia="en-US"/>
        </w:rPr>
        <w:t>графических</w:t>
      </w:r>
      <w:r w:rsidR="00DA63EF" w:rsidRPr="00AC1E4D">
        <w:rPr>
          <w:rFonts w:eastAsia="Times New Roman"/>
          <w:szCs w:val="22"/>
          <w:lang w:val="ru-RU" w:eastAsia="en-US"/>
        </w:rPr>
        <w:t xml:space="preserve"> </w:t>
      </w:r>
      <w:r w:rsidR="00AC1E4D">
        <w:rPr>
          <w:rFonts w:eastAsia="Times New Roman"/>
          <w:szCs w:val="22"/>
          <w:lang w:val="ru-RU" w:eastAsia="en-US"/>
        </w:rPr>
        <w:t>континуумов</w:t>
      </w:r>
      <w:r w:rsidR="00AC1E4D" w:rsidRPr="00AC1E4D">
        <w:rPr>
          <w:rFonts w:eastAsia="Times New Roman"/>
          <w:szCs w:val="22"/>
          <w:lang w:val="ru-RU" w:eastAsia="en-US"/>
        </w:rPr>
        <w:t xml:space="preserve">, </w:t>
      </w:r>
      <w:r w:rsidR="00AC1E4D">
        <w:rPr>
          <w:rFonts w:eastAsia="Times New Roman"/>
          <w:szCs w:val="22"/>
          <w:lang w:val="ru-RU" w:eastAsia="en-US"/>
        </w:rPr>
        <w:t xml:space="preserve">отображающих вклад субъектов каждого типа в общественное достояние и предрасположенность каждого субъекта в качестве патентообладателя </w:t>
      </w:r>
      <w:r w:rsidR="00F9670F">
        <w:rPr>
          <w:rFonts w:eastAsia="Times New Roman"/>
          <w:szCs w:val="22"/>
          <w:lang w:val="ru-RU" w:eastAsia="en-US"/>
        </w:rPr>
        <w:t>к защите своих прав</w:t>
      </w:r>
      <w:r w:rsidR="00DA63EF" w:rsidRPr="00AC1E4D">
        <w:rPr>
          <w:rFonts w:eastAsia="Times New Roman"/>
          <w:szCs w:val="22"/>
          <w:lang w:val="ru-RU" w:eastAsia="en-US"/>
        </w:rPr>
        <w:t xml:space="preserve">.  </w:t>
      </w:r>
    </w:p>
    <w:p w:rsidR="00DA63EF" w:rsidRPr="00AC1E4D" w:rsidRDefault="00DA63EF" w:rsidP="00DA63EF">
      <w:pPr>
        <w:widowControl w:val="0"/>
        <w:autoSpaceDE w:val="0"/>
        <w:autoSpaceDN w:val="0"/>
        <w:adjustRightInd w:val="0"/>
        <w:rPr>
          <w:rFonts w:eastAsia="Times New Roman"/>
          <w:szCs w:val="22"/>
          <w:lang w:val="ru-RU" w:eastAsia="en-US"/>
        </w:rPr>
      </w:pPr>
    </w:p>
    <w:p w:rsidR="00DA63EF" w:rsidRPr="00850B27" w:rsidRDefault="00F9670F" w:rsidP="00DA63EF">
      <w:pPr>
        <w:widowControl w:val="0"/>
        <w:autoSpaceDE w:val="0"/>
        <w:autoSpaceDN w:val="0"/>
        <w:adjustRightInd w:val="0"/>
        <w:rPr>
          <w:rFonts w:eastAsia="Times New Roman"/>
          <w:szCs w:val="22"/>
          <w:lang w:val="ru-RU" w:eastAsia="en-US"/>
        </w:rPr>
      </w:pPr>
      <w:r>
        <w:rPr>
          <w:szCs w:val="22"/>
          <w:lang w:val="ru-RU"/>
        </w:rPr>
        <w:t>В</w:t>
      </w:r>
      <w:r w:rsidRPr="003906B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части</w:t>
      </w:r>
      <w:r w:rsidRPr="003906B0">
        <w:rPr>
          <w:szCs w:val="22"/>
          <w:lang w:val="ru-RU"/>
        </w:rPr>
        <w:t xml:space="preserve"> </w:t>
      </w:r>
      <w:r w:rsidRPr="000619C9">
        <w:rPr>
          <w:szCs w:val="22"/>
        </w:rPr>
        <w:t>III</w:t>
      </w:r>
      <w:r w:rsidRPr="003906B0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в более широком плане описывалась патентная практика </w:t>
      </w:r>
      <w:proofErr w:type="gramStart"/>
      <w:r>
        <w:rPr>
          <w:szCs w:val="22"/>
          <w:lang w:val="ru-RU"/>
        </w:rPr>
        <w:t>субъектов</w:t>
      </w:r>
      <w:proofErr w:type="gramEnd"/>
      <w:r>
        <w:rPr>
          <w:szCs w:val="22"/>
          <w:lang w:val="ru-RU"/>
        </w:rPr>
        <w:t xml:space="preserve"> и рассматривалось потенциальное воздействие</w:t>
      </w:r>
      <w:r w:rsidRPr="003906B0">
        <w:rPr>
          <w:szCs w:val="22"/>
          <w:lang w:val="ru-RU"/>
        </w:rPr>
        <w:t xml:space="preserve"> руководства патентно-информационной деятельностью</w:t>
      </w:r>
      <w:r>
        <w:rPr>
          <w:szCs w:val="22"/>
          <w:lang w:val="ru-RU"/>
        </w:rPr>
        <w:t xml:space="preserve"> на общественное достояние</w:t>
      </w:r>
      <w:r w:rsidR="00DA63EF" w:rsidRPr="00F9670F">
        <w:rPr>
          <w:rFonts w:eastAsia="Times New Roman"/>
          <w:szCs w:val="22"/>
          <w:lang w:val="ru-RU" w:eastAsia="en-US"/>
        </w:rPr>
        <w:t xml:space="preserve">.  </w:t>
      </w:r>
      <w:r>
        <w:rPr>
          <w:rFonts w:eastAsia="Times New Roman"/>
          <w:szCs w:val="22"/>
          <w:lang w:val="ru-RU" w:eastAsia="en-US"/>
        </w:rPr>
        <w:t>Были рассмотрены и патентные стратегии, и вопросы осуществления этих стратегий на местах</w:t>
      </w:r>
      <w:r w:rsidR="00DA63EF" w:rsidRPr="00F9670F">
        <w:rPr>
          <w:rFonts w:eastAsia="Times New Roman"/>
          <w:szCs w:val="22"/>
          <w:lang w:val="ru-RU" w:eastAsia="en-US"/>
        </w:rPr>
        <w:t xml:space="preserve">.  </w:t>
      </w:r>
      <w:r>
        <w:rPr>
          <w:rFonts w:eastAsia="Times New Roman"/>
          <w:szCs w:val="22"/>
          <w:lang w:val="ru-RU" w:eastAsia="en-US"/>
        </w:rPr>
        <w:t>Помимо</w:t>
      </w:r>
      <w:r w:rsidRPr="00F9670F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этого</w:t>
      </w:r>
      <w:r w:rsidR="00DA63EF" w:rsidRPr="00F9670F">
        <w:rPr>
          <w:rFonts w:eastAsia="Times New Roman"/>
          <w:szCs w:val="22"/>
          <w:lang w:val="ru-RU" w:eastAsia="en-US"/>
        </w:rPr>
        <w:t xml:space="preserve">, </w:t>
      </w:r>
      <w:r>
        <w:rPr>
          <w:rFonts w:eastAsia="Times New Roman"/>
          <w:szCs w:val="22"/>
          <w:lang w:val="ru-RU" w:eastAsia="en-US"/>
        </w:rPr>
        <w:t xml:space="preserve">был рассмотрен вопрос о том, как деятельность, осуществляемая патентными субъектами, может содействовать формированию </w:t>
      </w:r>
      <w:r w:rsidRPr="00006B3B">
        <w:rPr>
          <w:lang w:val="ru-RU"/>
        </w:rPr>
        <w:t>разнообразного и доступного общественного достояния</w:t>
      </w:r>
      <w:r w:rsidR="00DA63EF" w:rsidRPr="00F9670F">
        <w:rPr>
          <w:rFonts w:eastAsia="Times New Roman"/>
          <w:szCs w:val="22"/>
          <w:lang w:val="ru-RU" w:eastAsia="en-US"/>
        </w:rPr>
        <w:t xml:space="preserve">.  </w:t>
      </w:r>
      <w:r>
        <w:rPr>
          <w:rFonts w:eastAsia="Times New Roman"/>
          <w:szCs w:val="22"/>
          <w:lang w:val="ru-RU" w:eastAsia="en-US"/>
        </w:rPr>
        <w:t>В</w:t>
      </w:r>
      <w:r w:rsidRPr="00F9670F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частности</w:t>
      </w:r>
      <w:r w:rsidR="00DA63EF" w:rsidRPr="00F9670F">
        <w:rPr>
          <w:rFonts w:eastAsia="Times New Roman"/>
          <w:szCs w:val="22"/>
          <w:lang w:val="ru-RU" w:eastAsia="en-US"/>
        </w:rPr>
        <w:t xml:space="preserve">, </w:t>
      </w:r>
      <w:r>
        <w:rPr>
          <w:rFonts w:eastAsia="Times New Roman"/>
          <w:szCs w:val="22"/>
          <w:lang w:val="ru-RU" w:eastAsia="en-US"/>
        </w:rPr>
        <w:t>в</w:t>
      </w:r>
      <w:r w:rsidRPr="00F9670F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части</w:t>
      </w:r>
      <w:r w:rsidR="00DA63EF" w:rsidRPr="00F9670F">
        <w:rPr>
          <w:rFonts w:eastAsia="Times New Roman"/>
          <w:szCs w:val="22"/>
          <w:lang w:val="ru-RU" w:eastAsia="en-US"/>
        </w:rPr>
        <w:t xml:space="preserve"> </w:t>
      </w:r>
      <w:r w:rsidR="00DA63EF" w:rsidRPr="00DA63EF">
        <w:rPr>
          <w:rFonts w:eastAsia="Times New Roman"/>
          <w:szCs w:val="22"/>
          <w:lang w:eastAsia="en-US"/>
        </w:rPr>
        <w:t>III</w:t>
      </w:r>
      <w:r w:rsidR="00DA63EF" w:rsidRPr="00F9670F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внимание</w:t>
      </w:r>
      <w:r w:rsidRPr="00F9670F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было</w:t>
      </w:r>
      <w:r w:rsidRPr="00F9670F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сконцентрировано</w:t>
      </w:r>
      <w:r w:rsidRPr="00F9670F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на</w:t>
      </w:r>
      <w:r w:rsidRPr="00F9670F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патентовании</w:t>
      </w:r>
      <w:r w:rsidRPr="00F9670F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и</w:t>
      </w:r>
      <w:r w:rsidRPr="00F9670F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инновационном</w:t>
      </w:r>
      <w:r w:rsidRPr="00F9670F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процессе</w:t>
      </w:r>
      <w:r w:rsidRPr="00F9670F">
        <w:rPr>
          <w:rFonts w:eastAsia="Times New Roman"/>
          <w:szCs w:val="22"/>
          <w:lang w:val="ru-RU" w:eastAsia="en-US"/>
        </w:rPr>
        <w:t xml:space="preserve">, </w:t>
      </w:r>
      <w:r>
        <w:rPr>
          <w:rFonts w:eastAsia="Times New Roman"/>
          <w:szCs w:val="22"/>
          <w:lang w:val="ru-RU" w:eastAsia="en-US"/>
        </w:rPr>
        <w:t>и</w:t>
      </w:r>
      <w:r w:rsidRPr="00F9670F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при</w:t>
      </w:r>
      <w:r w:rsidRPr="00F9670F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этом</w:t>
      </w:r>
      <w:r w:rsidRPr="00F9670F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были</w:t>
      </w:r>
      <w:r w:rsidRPr="00F9670F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проанализированы</w:t>
      </w:r>
      <w:r w:rsidRPr="00F9670F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следующие</w:t>
      </w:r>
      <w:r w:rsidRPr="00F9670F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вопросы</w:t>
      </w:r>
      <w:r w:rsidR="00DA63EF" w:rsidRPr="00F9670F">
        <w:rPr>
          <w:rFonts w:eastAsia="Times New Roman"/>
          <w:szCs w:val="22"/>
          <w:lang w:val="ru-RU" w:eastAsia="en-US"/>
        </w:rPr>
        <w:t xml:space="preserve">:  </w:t>
      </w:r>
      <w:r>
        <w:rPr>
          <w:rFonts w:eastAsia="Times New Roman"/>
          <w:szCs w:val="22"/>
          <w:lang w:val="ru-RU" w:eastAsia="en-US"/>
        </w:rPr>
        <w:t>пошаговые усовершенствования и</w:t>
      </w:r>
      <w:r w:rsidR="00DA63EF" w:rsidRPr="00F9670F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схема последующего высвобождения знаний</w:t>
      </w:r>
      <w:r w:rsidR="00DA63EF" w:rsidRPr="00F9670F">
        <w:rPr>
          <w:rFonts w:eastAsia="Times New Roman"/>
          <w:szCs w:val="22"/>
          <w:lang w:val="ru-RU" w:eastAsia="en-US"/>
        </w:rPr>
        <w:t xml:space="preserve">;  </w:t>
      </w:r>
      <w:r>
        <w:rPr>
          <w:rFonts w:eastAsia="Times New Roman"/>
          <w:szCs w:val="22"/>
          <w:lang w:val="ru-RU" w:eastAsia="en-US"/>
        </w:rPr>
        <w:t>защитное и наступательное патентование</w:t>
      </w:r>
      <w:r w:rsidR="00DA63EF" w:rsidRPr="00F9670F">
        <w:rPr>
          <w:rFonts w:eastAsia="Times New Roman"/>
          <w:szCs w:val="22"/>
          <w:lang w:val="ru-RU" w:eastAsia="en-US"/>
        </w:rPr>
        <w:t xml:space="preserve">;  </w:t>
      </w:r>
      <w:r>
        <w:rPr>
          <w:rFonts w:eastAsia="Times New Roman"/>
          <w:szCs w:val="22"/>
          <w:lang w:val="ru-RU" w:eastAsia="en-US"/>
        </w:rPr>
        <w:t>скрытые виды применения</w:t>
      </w:r>
      <w:r w:rsidR="00DA63EF" w:rsidRPr="00F9670F">
        <w:rPr>
          <w:rFonts w:eastAsia="Times New Roman"/>
          <w:szCs w:val="22"/>
          <w:lang w:val="ru-RU" w:eastAsia="en-US"/>
        </w:rPr>
        <w:t xml:space="preserve">;  </w:t>
      </w:r>
      <w:r w:rsidR="00850B27">
        <w:rPr>
          <w:rFonts w:eastAsia="Times New Roman"/>
          <w:szCs w:val="22"/>
          <w:lang w:val="ru-RU" w:eastAsia="en-US"/>
        </w:rPr>
        <w:t>«подводные» патенты</w:t>
      </w:r>
      <w:r w:rsidR="00DA63EF" w:rsidRPr="00F9670F">
        <w:rPr>
          <w:rFonts w:eastAsia="Times New Roman"/>
          <w:szCs w:val="22"/>
          <w:lang w:val="ru-RU" w:eastAsia="en-US"/>
        </w:rPr>
        <w:t xml:space="preserve">; </w:t>
      </w:r>
      <w:r w:rsidR="00850B27">
        <w:rPr>
          <w:rFonts w:eastAsia="Times New Roman"/>
          <w:szCs w:val="22"/>
          <w:lang w:val="ru-RU" w:eastAsia="en-US"/>
        </w:rPr>
        <w:t>и</w:t>
      </w:r>
      <w:r w:rsidR="00DA63EF" w:rsidRPr="00F9670F">
        <w:rPr>
          <w:rFonts w:eastAsia="Times New Roman"/>
          <w:szCs w:val="22"/>
          <w:lang w:val="ru-RU" w:eastAsia="en-US"/>
        </w:rPr>
        <w:t xml:space="preserve"> </w:t>
      </w:r>
      <w:r w:rsidR="00850B27">
        <w:rPr>
          <w:rFonts w:eastAsia="Times New Roman"/>
          <w:szCs w:val="22"/>
          <w:lang w:val="ru-RU" w:eastAsia="en-US"/>
        </w:rPr>
        <w:t>улучшения в плане объема патентов</w:t>
      </w:r>
      <w:r w:rsidR="00DA63EF" w:rsidRPr="00F9670F">
        <w:rPr>
          <w:rFonts w:eastAsia="Times New Roman"/>
          <w:szCs w:val="22"/>
          <w:lang w:val="ru-RU" w:eastAsia="en-US"/>
        </w:rPr>
        <w:t xml:space="preserve">.  </w:t>
      </w:r>
      <w:r w:rsidR="00850B27">
        <w:rPr>
          <w:rFonts w:eastAsia="Times New Roman"/>
          <w:szCs w:val="22"/>
          <w:lang w:val="ru-RU" w:eastAsia="en-US"/>
        </w:rPr>
        <w:t>Далее</w:t>
      </w:r>
      <w:r w:rsidR="00DA63EF" w:rsidRPr="00850B27">
        <w:rPr>
          <w:rFonts w:eastAsia="Times New Roman"/>
          <w:szCs w:val="22"/>
          <w:lang w:val="ru-RU" w:eastAsia="en-US"/>
        </w:rPr>
        <w:t xml:space="preserve">, </w:t>
      </w:r>
      <w:r w:rsidR="00850B27">
        <w:rPr>
          <w:rFonts w:eastAsia="Times New Roman"/>
          <w:szCs w:val="22"/>
          <w:lang w:val="ru-RU" w:eastAsia="en-US"/>
        </w:rPr>
        <w:t>в</w:t>
      </w:r>
      <w:r w:rsidR="00850B27" w:rsidRPr="00850B27">
        <w:rPr>
          <w:rFonts w:eastAsia="Times New Roman"/>
          <w:szCs w:val="22"/>
          <w:lang w:val="ru-RU" w:eastAsia="en-US"/>
        </w:rPr>
        <w:t xml:space="preserve"> </w:t>
      </w:r>
      <w:r w:rsidR="00850B27">
        <w:rPr>
          <w:rFonts w:eastAsia="Times New Roman"/>
          <w:szCs w:val="22"/>
          <w:lang w:val="ru-RU" w:eastAsia="en-US"/>
        </w:rPr>
        <w:t>рамках</w:t>
      </w:r>
      <w:r w:rsidR="00850B27" w:rsidRPr="00850B27">
        <w:rPr>
          <w:rFonts w:eastAsia="Times New Roman"/>
          <w:szCs w:val="22"/>
          <w:lang w:val="ru-RU" w:eastAsia="en-US"/>
        </w:rPr>
        <w:t xml:space="preserve"> </w:t>
      </w:r>
      <w:r w:rsidR="00850B27">
        <w:rPr>
          <w:rFonts w:eastAsia="Times New Roman"/>
          <w:szCs w:val="22"/>
          <w:lang w:val="ru-RU" w:eastAsia="en-US"/>
        </w:rPr>
        <w:t>исследования</w:t>
      </w:r>
      <w:r w:rsidR="00850B27" w:rsidRPr="00850B27">
        <w:rPr>
          <w:rFonts w:eastAsia="Times New Roman"/>
          <w:szCs w:val="22"/>
          <w:lang w:val="ru-RU" w:eastAsia="en-US"/>
        </w:rPr>
        <w:t xml:space="preserve"> </w:t>
      </w:r>
      <w:r w:rsidR="00850B27">
        <w:rPr>
          <w:rFonts w:eastAsia="Times New Roman"/>
          <w:szCs w:val="22"/>
          <w:lang w:val="ru-RU" w:eastAsia="en-US"/>
        </w:rPr>
        <w:t>были</w:t>
      </w:r>
      <w:r w:rsidR="00850B27" w:rsidRPr="00850B27">
        <w:rPr>
          <w:rFonts w:eastAsia="Times New Roman"/>
          <w:szCs w:val="22"/>
          <w:lang w:val="ru-RU" w:eastAsia="en-US"/>
        </w:rPr>
        <w:t xml:space="preserve"> </w:t>
      </w:r>
      <w:r w:rsidR="00850B27">
        <w:rPr>
          <w:rFonts w:eastAsia="Times New Roman"/>
          <w:szCs w:val="22"/>
          <w:lang w:val="ru-RU" w:eastAsia="en-US"/>
        </w:rPr>
        <w:t>обсуждены</w:t>
      </w:r>
      <w:r w:rsidR="00850B27" w:rsidRPr="00850B27">
        <w:rPr>
          <w:rFonts w:eastAsia="Times New Roman"/>
          <w:szCs w:val="22"/>
          <w:lang w:val="ru-RU" w:eastAsia="en-US"/>
        </w:rPr>
        <w:t xml:space="preserve"> </w:t>
      </w:r>
      <w:r w:rsidR="00850B27">
        <w:rPr>
          <w:rFonts w:eastAsia="Times New Roman"/>
          <w:szCs w:val="22"/>
          <w:lang w:val="ru-RU" w:eastAsia="en-US"/>
        </w:rPr>
        <w:t>вопросы</w:t>
      </w:r>
      <w:r w:rsidR="00850B27" w:rsidRPr="00850B27">
        <w:rPr>
          <w:rFonts w:eastAsia="Times New Roman"/>
          <w:szCs w:val="22"/>
          <w:lang w:val="ru-RU" w:eastAsia="en-US"/>
        </w:rPr>
        <w:t xml:space="preserve"> «</w:t>
      </w:r>
      <w:r w:rsidR="00850B27">
        <w:rPr>
          <w:rFonts w:eastAsia="Times New Roman"/>
          <w:szCs w:val="22"/>
          <w:lang w:val="ru-RU" w:eastAsia="en-US"/>
        </w:rPr>
        <w:t>патентных</w:t>
      </w:r>
      <w:r w:rsidR="00850B27" w:rsidRPr="00850B27">
        <w:rPr>
          <w:rFonts w:eastAsia="Times New Roman"/>
          <w:szCs w:val="22"/>
          <w:lang w:val="ru-RU" w:eastAsia="en-US"/>
        </w:rPr>
        <w:t xml:space="preserve"> </w:t>
      </w:r>
      <w:r w:rsidR="00850B27">
        <w:rPr>
          <w:rFonts w:eastAsia="Times New Roman"/>
          <w:szCs w:val="22"/>
          <w:lang w:val="ru-RU" w:eastAsia="en-US"/>
        </w:rPr>
        <w:t>пожертвований</w:t>
      </w:r>
      <w:r w:rsidR="00850B27" w:rsidRPr="00850B27">
        <w:rPr>
          <w:rFonts w:eastAsia="Times New Roman"/>
          <w:szCs w:val="22"/>
          <w:lang w:val="ru-RU" w:eastAsia="en-US"/>
        </w:rPr>
        <w:t xml:space="preserve">» </w:t>
      </w:r>
      <w:r w:rsidR="00850B27">
        <w:rPr>
          <w:rFonts w:eastAsia="Times New Roman"/>
          <w:szCs w:val="22"/>
          <w:lang w:val="ru-RU" w:eastAsia="en-US"/>
        </w:rPr>
        <w:t>и</w:t>
      </w:r>
      <w:r w:rsidR="00850B27" w:rsidRPr="00850B27">
        <w:rPr>
          <w:rFonts w:eastAsia="Times New Roman"/>
          <w:szCs w:val="22"/>
          <w:lang w:val="ru-RU" w:eastAsia="en-US"/>
        </w:rPr>
        <w:t xml:space="preserve"> </w:t>
      </w:r>
      <w:r w:rsidR="00850B27">
        <w:rPr>
          <w:rFonts w:eastAsia="Times New Roman"/>
          <w:szCs w:val="22"/>
          <w:lang w:val="ru-RU" w:eastAsia="en-US"/>
        </w:rPr>
        <w:t>открытых</w:t>
      </w:r>
      <w:r w:rsidR="00850B27" w:rsidRPr="00850B27">
        <w:rPr>
          <w:rFonts w:eastAsia="Times New Roman"/>
          <w:szCs w:val="22"/>
          <w:lang w:val="ru-RU" w:eastAsia="en-US"/>
        </w:rPr>
        <w:t xml:space="preserve"> </w:t>
      </w:r>
      <w:r w:rsidR="00850B27">
        <w:rPr>
          <w:rFonts w:eastAsia="Times New Roman"/>
          <w:szCs w:val="22"/>
          <w:lang w:val="ru-RU" w:eastAsia="en-US"/>
        </w:rPr>
        <w:t>инноваций</w:t>
      </w:r>
      <w:r w:rsidR="00850B27" w:rsidRPr="00850B27">
        <w:rPr>
          <w:rFonts w:eastAsia="Times New Roman"/>
          <w:szCs w:val="22"/>
          <w:lang w:val="ru-RU" w:eastAsia="en-US"/>
        </w:rPr>
        <w:t xml:space="preserve">, </w:t>
      </w:r>
      <w:r w:rsidR="00850B27">
        <w:rPr>
          <w:rFonts w:eastAsia="Times New Roman"/>
          <w:szCs w:val="22"/>
          <w:lang w:val="ru-RU" w:eastAsia="en-US"/>
        </w:rPr>
        <w:t>а</w:t>
      </w:r>
      <w:r w:rsidR="00850B27" w:rsidRPr="00850B27">
        <w:rPr>
          <w:rFonts w:eastAsia="Times New Roman"/>
          <w:szCs w:val="22"/>
          <w:lang w:val="ru-RU" w:eastAsia="en-US"/>
        </w:rPr>
        <w:t xml:space="preserve"> </w:t>
      </w:r>
      <w:r w:rsidR="00850B27">
        <w:rPr>
          <w:rFonts w:eastAsia="Times New Roman"/>
          <w:szCs w:val="22"/>
          <w:lang w:val="ru-RU" w:eastAsia="en-US"/>
        </w:rPr>
        <w:t>затем</w:t>
      </w:r>
      <w:r w:rsidR="00850B27" w:rsidRPr="00850B27">
        <w:rPr>
          <w:rFonts w:eastAsia="Times New Roman"/>
          <w:szCs w:val="22"/>
          <w:lang w:val="ru-RU" w:eastAsia="en-US"/>
        </w:rPr>
        <w:t xml:space="preserve"> </w:t>
      </w:r>
      <w:r w:rsidR="00850B27">
        <w:rPr>
          <w:rFonts w:eastAsia="Times New Roman"/>
          <w:szCs w:val="22"/>
          <w:lang w:val="ru-RU" w:eastAsia="en-US"/>
        </w:rPr>
        <w:t>последовало</w:t>
      </w:r>
      <w:r w:rsidR="00850B27" w:rsidRPr="00850B27">
        <w:rPr>
          <w:rFonts w:eastAsia="Times New Roman"/>
          <w:szCs w:val="22"/>
          <w:lang w:val="ru-RU" w:eastAsia="en-US"/>
        </w:rPr>
        <w:t xml:space="preserve"> </w:t>
      </w:r>
      <w:r w:rsidR="00850B27">
        <w:rPr>
          <w:rFonts w:eastAsia="Times New Roman"/>
          <w:szCs w:val="22"/>
          <w:lang w:val="ru-RU" w:eastAsia="en-US"/>
        </w:rPr>
        <w:t>обсуждение</w:t>
      </w:r>
      <w:r w:rsidR="00850B27" w:rsidRPr="00850B27">
        <w:rPr>
          <w:rFonts w:eastAsia="Times New Roman"/>
          <w:szCs w:val="22"/>
          <w:lang w:val="ru-RU" w:eastAsia="en-US"/>
        </w:rPr>
        <w:t xml:space="preserve"> </w:t>
      </w:r>
      <w:r w:rsidR="00850B27">
        <w:rPr>
          <w:rFonts w:eastAsia="Times New Roman"/>
          <w:szCs w:val="22"/>
          <w:lang w:val="ru-RU" w:eastAsia="en-US"/>
        </w:rPr>
        <w:t>метода</w:t>
      </w:r>
      <w:r w:rsidR="00850B27" w:rsidRPr="00850B27">
        <w:rPr>
          <w:rFonts w:eastAsia="Times New Roman"/>
          <w:szCs w:val="22"/>
          <w:lang w:val="ru-RU" w:eastAsia="en-US"/>
        </w:rPr>
        <w:t xml:space="preserve"> </w:t>
      </w:r>
      <w:r w:rsidR="00850B27" w:rsidRPr="003906B0">
        <w:rPr>
          <w:szCs w:val="22"/>
          <w:lang w:val="ru-RU"/>
        </w:rPr>
        <w:t>руководства патентно-информационной деятельностью</w:t>
      </w:r>
      <w:r w:rsidR="00850B27">
        <w:rPr>
          <w:szCs w:val="22"/>
          <w:lang w:val="ru-RU"/>
        </w:rPr>
        <w:t xml:space="preserve">, известного как </w:t>
      </w:r>
      <w:r w:rsidR="00DA63EF" w:rsidRPr="00850B27">
        <w:rPr>
          <w:rFonts w:eastAsia="Times New Roman"/>
          <w:szCs w:val="22"/>
          <w:lang w:val="ru-RU" w:eastAsia="en-US"/>
        </w:rPr>
        <w:t xml:space="preserve"> </w:t>
      </w:r>
      <w:r w:rsidR="00850B27">
        <w:rPr>
          <w:rFonts w:eastAsia="Times New Roman"/>
          <w:szCs w:val="22"/>
          <w:lang w:val="ru-RU" w:eastAsia="en-US"/>
        </w:rPr>
        <w:t xml:space="preserve">«метод вечнозеленого патента», с уделением особого внимания формирования рынка непатентованных фармацевтических изделий вследствие принятия </w:t>
      </w:r>
      <w:r w:rsidR="00DA63EF" w:rsidRPr="00850B27">
        <w:rPr>
          <w:rFonts w:eastAsia="Times New Roman"/>
          <w:szCs w:val="22"/>
          <w:lang w:val="ru-RU" w:eastAsia="en-US"/>
        </w:rPr>
        <w:t xml:space="preserve"> </w:t>
      </w:r>
      <w:r w:rsidR="00850B27">
        <w:rPr>
          <w:rFonts w:eastAsia="Times New Roman"/>
          <w:szCs w:val="22"/>
          <w:lang w:val="ru-RU" w:eastAsia="en-US"/>
        </w:rPr>
        <w:t xml:space="preserve">в 1984 г. в Соединенных Штатах Америки </w:t>
      </w:r>
      <w:r w:rsidR="00850B27" w:rsidRPr="00850B27">
        <w:rPr>
          <w:rFonts w:eastAsia="Times New Roman"/>
          <w:szCs w:val="22"/>
          <w:lang w:val="ru-RU" w:eastAsia="en-US"/>
        </w:rPr>
        <w:t>Закон</w:t>
      </w:r>
      <w:r w:rsidR="00850B27">
        <w:rPr>
          <w:rFonts w:eastAsia="Times New Roman"/>
          <w:szCs w:val="22"/>
          <w:lang w:val="ru-RU" w:eastAsia="en-US"/>
        </w:rPr>
        <w:t>а</w:t>
      </w:r>
      <w:r w:rsidR="00850B27" w:rsidRPr="00850B27">
        <w:rPr>
          <w:rFonts w:eastAsia="Times New Roman"/>
          <w:szCs w:val="22"/>
          <w:lang w:val="ru-RU" w:eastAsia="en-US"/>
        </w:rPr>
        <w:t xml:space="preserve"> Хетча-Уоксмена</w:t>
      </w:r>
      <w:r w:rsidR="00DA63EF" w:rsidRPr="00850B27">
        <w:rPr>
          <w:rFonts w:eastAsia="Times New Roman"/>
          <w:szCs w:val="22"/>
          <w:lang w:val="ru-RU" w:eastAsia="en-US"/>
        </w:rPr>
        <w:t>.</w:t>
      </w:r>
    </w:p>
    <w:p w:rsidR="00DA63EF" w:rsidRPr="00850B27" w:rsidRDefault="00DA63EF" w:rsidP="00DA63EF">
      <w:pPr>
        <w:widowControl w:val="0"/>
        <w:autoSpaceDE w:val="0"/>
        <w:autoSpaceDN w:val="0"/>
        <w:adjustRightInd w:val="0"/>
        <w:rPr>
          <w:rFonts w:eastAsia="Times New Roman"/>
          <w:szCs w:val="22"/>
          <w:lang w:val="ru-RU" w:eastAsia="en-US"/>
        </w:rPr>
      </w:pPr>
    </w:p>
    <w:p w:rsidR="00DA63EF" w:rsidRPr="00B56E73" w:rsidRDefault="00B56E73" w:rsidP="00DA63EF">
      <w:pPr>
        <w:widowControl w:val="0"/>
        <w:autoSpaceDE w:val="0"/>
        <w:autoSpaceDN w:val="0"/>
        <w:adjustRightInd w:val="0"/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val="ru-RU" w:eastAsia="en-US"/>
        </w:rPr>
        <w:t>В</w:t>
      </w:r>
      <w:r w:rsidRPr="00B56E73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заключение</w:t>
      </w:r>
      <w:r w:rsidR="00DA63EF" w:rsidRPr="00B56E73">
        <w:rPr>
          <w:rFonts w:eastAsia="Times New Roman"/>
          <w:szCs w:val="22"/>
          <w:lang w:val="ru-RU" w:eastAsia="en-US"/>
        </w:rPr>
        <w:t xml:space="preserve">, </w:t>
      </w:r>
      <w:r>
        <w:rPr>
          <w:rFonts w:eastAsia="Times New Roman"/>
          <w:szCs w:val="22"/>
          <w:lang w:val="ru-RU" w:eastAsia="en-US"/>
        </w:rPr>
        <w:t>исследование</w:t>
      </w:r>
      <w:r w:rsidRPr="00B56E73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указало</w:t>
      </w:r>
      <w:r w:rsidRPr="00B56E73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на</w:t>
      </w:r>
      <w:r w:rsidRPr="00B56E73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то</w:t>
      </w:r>
      <w:r w:rsidRPr="00B56E73">
        <w:rPr>
          <w:rFonts w:eastAsia="Times New Roman"/>
          <w:szCs w:val="22"/>
          <w:lang w:val="ru-RU" w:eastAsia="en-US"/>
        </w:rPr>
        <w:t xml:space="preserve">, </w:t>
      </w:r>
      <w:r>
        <w:rPr>
          <w:rFonts w:eastAsia="Times New Roman"/>
          <w:szCs w:val="22"/>
          <w:lang w:val="ru-RU" w:eastAsia="en-US"/>
        </w:rPr>
        <w:t>что</w:t>
      </w:r>
      <w:r w:rsidRPr="00B56E73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взаимосвязь</w:t>
      </w:r>
      <w:r w:rsidRPr="00B56E73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между</w:t>
      </w:r>
      <w:r w:rsidRPr="00B56E73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патентами</w:t>
      </w:r>
      <w:r w:rsidRPr="00B56E73">
        <w:rPr>
          <w:rFonts w:eastAsia="Times New Roman"/>
          <w:szCs w:val="22"/>
          <w:lang w:val="ru-RU" w:eastAsia="en-US"/>
        </w:rPr>
        <w:t xml:space="preserve">, </w:t>
      </w:r>
      <w:r>
        <w:rPr>
          <w:rFonts w:eastAsia="Times New Roman"/>
          <w:szCs w:val="22"/>
          <w:lang w:val="ru-RU" w:eastAsia="en-US"/>
        </w:rPr>
        <w:t>инновациями</w:t>
      </w:r>
      <w:r w:rsidRPr="00B56E73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и</w:t>
      </w:r>
      <w:r w:rsidRPr="00B56E73">
        <w:rPr>
          <w:rFonts w:eastAsia="Times New Roman"/>
          <w:szCs w:val="22"/>
          <w:lang w:val="ru-RU" w:eastAsia="en-US"/>
        </w:rPr>
        <w:t xml:space="preserve"> </w:t>
      </w:r>
      <w:r w:rsidRPr="00006B3B">
        <w:rPr>
          <w:lang w:val="ru-RU"/>
        </w:rPr>
        <w:t>разнообразн</w:t>
      </w:r>
      <w:r>
        <w:rPr>
          <w:lang w:val="ru-RU"/>
        </w:rPr>
        <w:t>ым</w:t>
      </w:r>
      <w:r w:rsidRPr="00006B3B">
        <w:rPr>
          <w:lang w:val="ru-RU"/>
        </w:rPr>
        <w:t xml:space="preserve"> и доступн</w:t>
      </w:r>
      <w:r>
        <w:rPr>
          <w:lang w:val="ru-RU"/>
        </w:rPr>
        <w:t>ым</w:t>
      </w:r>
      <w:r w:rsidRPr="00006B3B">
        <w:rPr>
          <w:lang w:val="ru-RU"/>
        </w:rPr>
        <w:t xml:space="preserve"> общественн</w:t>
      </w:r>
      <w:r>
        <w:rPr>
          <w:lang w:val="ru-RU"/>
        </w:rPr>
        <w:t>ым</w:t>
      </w:r>
      <w:r w:rsidRPr="00006B3B">
        <w:rPr>
          <w:lang w:val="ru-RU"/>
        </w:rPr>
        <w:t xml:space="preserve"> достояни</w:t>
      </w:r>
      <w:r>
        <w:rPr>
          <w:lang w:val="ru-RU"/>
        </w:rPr>
        <w:t>ем является сложной и полной нюансов.  Хотя</w:t>
      </w:r>
      <w:r w:rsidRPr="00B56E73">
        <w:rPr>
          <w:lang w:val="ru-RU"/>
        </w:rPr>
        <w:t xml:space="preserve"> </w:t>
      </w:r>
      <w:r>
        <w:rPr>
          <w:lang w:val="ru-RU"/>
        </w:rPr>
        <w:t>авторы</w:t>
      </w:r>
      <w:r w:rsidRPr="00B56E73">
        <w:rPr>
          <w:lang w:val="ru-RU"/>
        </w:rPr>
        <w:t xml:space="preserve"> </w:t>
      </w:r>
      <w:r>
        <w:rPr>
          <w:rFonts w:eastAsia="Times New Roman"/>
          <w:szCs w:val="22"/>
          <w:lang w:val="ru-RU" w:eastAsia="en-US"/>
        </w:rPr>
        <w:t>не</w:t>
      </w:r>
      <w:r w:rsidRPr="00B56E73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делали</w:t>
      </w:r>
      <w:r w:rsidRPr="00B56E73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никакого</w:t>
      </w:r>
      <w:r w:rsidRPr="00B56E73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общего</w:t>
      </w:r>
      <w:r w:rsidRPr="00B56E73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вывода</w:t>
      </w:r>
      <w:r w:rsidRPr="00B56E73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в</w:t>
      </w:r>
      <w:r w:rsidRPr="00B56E73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отношении</w:t>
      </w:r>
      <w:r w:rsidRPr="00B56E73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этой</w:t>
      </w:r>
      <w:r w:rsidRPr="00B56E73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взаимосвязи</w:t>
      </w:r>
      <w:r w:rsidRPr="00B56E73">
        <w:rPr>
          <w:rFonts w:eastAsia="Times New Roman"/>
          <w:szCs w:val="22"/>
          <w:lang w:val="ru-RU" w:eastAsia="en-US"/>
        </w:rPr>
        <w:t xml:space="preserve">, </w:t>
      </w:r>
      <w:r>
        <w:rPr>
          <w:rFonts w:eastAsia="Times New Roman"/>
          <w:szCs w:val="22"/>
          <w:lang w:val="ru-RU" w:eastAsia="en-US"/>
        </w:rPr>
        <w:t>они</w:t>
      </w:r>
      <w:r w:rsidRPr="00B56E73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составили концепцию эвристической модели, которая может</w:t>
      </w:r>
      <w:r w:rsidR="00DA63EF" w:rsidRPr="00B56E73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существенным образом способствовать углубленному пониманию этого вопроса</w:t>
      </w:r>
      <w:r w:rsidR="00DA63EF" w:rsidRPr="00B56E73">
        <w:rPr>
          <w:rFonts w:eastAsia="Times New Roman"/>
          <w:szCs w:val="22"/>
          <w:lang w:val="ru-RU" w:eastAsia="en-US"/>
        </w:rPr>
        <w:t xml:space="preserve">.  </w:t>
      </w:r>
    </w:p>
    <w:p w:rsidR="005F5468" w:rsidRPr="00B56E73" w:rsidRDefault="005F5468" w:rsidP="00DA63EF">
      <w:pPr>
        <w:widowControl w:val="0"/>
        <w:autoSpaceDE w:val="0"/>
        <w:autoSpaceDN w:val="0"/>
        <w:adjustRightInd w:val="0"/>
        <w:rPr>
          <w:rFonts w:eastAsia="Times New Roman"/>
          <w:szCs w:val="22"/>
          <w:lang w:val="ru-RU" w:eastAsia="en-US"/>
        </w:rPr>
      </w:pPr>
    </w:p>
    <w:p w:rsidR="00DA63EF" w:rsidRPr="00B56E73" w:rsidRDefault="00DA63EF" w:rsidP="00DA63EF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2"/>
          <w:lang w:val="ru-RU" w:eastAsia="en-US"/>
        </w:rPr>
      </w:pPr>
    </w:p>
    <w:p w:rsidR="008E59E8" w:rsidRPr="00B56E73" w:rsidRDefault="008E59E8" w:rsidP="00DA63EF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2"/>
          <w:lang w:val="ru-RU" w:eastAsia="en-US"/>
        </w:rPr>
      </w:pPr>
    </w:p>
    <w:p w:rsidR="00DA63EF" w:rsidRPr="00B56E73" w:rsidRDefault="00DA63EF" w:rsidP="00DA63EF">
      <w:pPr>
        <w:widowControl w:val="0"/>
        <w:autoSpaceDE w:val="0"/>
        <w:autoSpaceDN w:val="0"/>
        <w:adjustRightInd w:val="0"/>
        <w:ind w:left="5490"/>
        <w:rPr>
          <w:rFonts w:eastAsia="Times New Roman"/>
          <w:szCs w:val="22"/>
          <w:lang w:val="ru-RU" w:eastAsia="en-US"/>
        </w:rPr>
      </w:pPr>
      <w:r w:rsidRPr="00B56E73">
        <w:rPr>
          <w:rFonts w:eastAsia="Times New Roman"/>
          <w:szCs w:val="22"/>
          <w:lang w:val="ru-RU" w:eastAsia="en-US"/>
        </w:rPr>
        <w:t>[</w:t>
      </w:r>
      <w:r w:rsidR="004432C8">
        <w:rPr>
          <w:rFonts w:eastAsia="Times New Roman"/>
          <w:szCs w:val="22"/>
          <w:lang w:val="ru-RU" w:eastAsia="en-US"/>
        </w:rPr>
        <w:t>Добавление</w:t>
      </w:r>
      <w:r w:rsidRPr="00B56E73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eastAsia="en-US"/>
        </w:rPr>
        <w:t>II</w:t>
      </w:r>
      <w:r w:rsidRPr="00B56E73">
        <w:rPr>
          <w:rFonts w:eastAsia="Times New Roman"/>
          <w:szCs w:val="22"/>
          <w:lang w:val="ru-RU" w:eastAsia="en-US"/>
        </w:rPr>
        <w:t xml:space="preserve"> </w:t>
      </w:r>
      <w:r w:rsidR="004432C8">
        <w:rPr>
          <w:rFonts w:eastAsia="Times New Roman"/>
          <w:szCs w:val="22"/>
          <w:lang w:val="ru-RU" w:eastAsia="en-US"/>
        </w:rPr>
        <w:t>следует</w:t>
      </w:r>
      <w:r w:rsidRPr="00B56E73">
        <w:rPr>
          <w:rFonts w:eastAsia="Times New Roman"/>
          <w:szCs w:val="22"/>
          <w:lang w:val="ru-RU" w:eastAsia="en-US"/>
        </w:rPr>
        <w:t>]</w:t>
      </w:r>
    </w:p>
    <w:p w:rsidR="00DA63EF" w:rsidRPr="00B56E73" w:rsidRDefault="00DA63EF" w:rsidP="00DA63EF">
      <w:pPr>
        <w:widowControl w:val="0"/>
        <w:autoSpaceDE w:val="0"/>
        <w:autoSpaceDN w:val="0"/>
        <w:adjustRightInd w:val="0"/>
        <w:rPr>
          <w:rFonts w:eastAsia="Times New Roman"/>
          <w:szCs w:val="22"/>
          <w:lang w:val="ru-RU" w:eastAsia="en-US"/>
        </w:rPr>
      </w:pPr>
    </w:p>
    <w:p w:rsidR="000619C9" w:rsidRPr="00B56E73" w:rsidRDefault="000619C9" w:rsidP="00DA63EF">
      <w:pPr>
        <w:widowControl w:val="0"/>
        <w:autoSpaceDE w:val="0"/>
        <w:autoSpaceDN w:val="0"/>
        <w:adjustRightInd w:val="0"/>
        <w:rPr>
          <w:rFonts w:eastAsia="Times New Roman"/>
          <w:szCs w:val="22"/>
          <w:lang w:val="ru-RU" w:eastAsia="en-US"/>
        </w:rPr>
      </w:pPr>
    </w:p>
    <w:p w:rsidR="00D03450" w:rsidRPr="00B56E73" w:rsidRDefault="00D03450" w:rsidP="00DA63EF">
      <w:pPr>
        <w:widowControl w:val="0"/>
        <w:autoSpaceDE w:val="0"/>
        <w:autoSpaceDN w:val="0"/>
        <w:adjustRightInd w:val="0"/>
        <w:rPr>
          <w:rFonts w:eastAsia="Times New Roman"/>
          <w:szCs w:val="22"/>
          <w:lang w:val="ru-RU" w:eastAsia="en-US"/>
        </w:rPr>
        <w:sectPr w:rsidR="00D03450" w:rsidRPr="00B56E73" w:rsidSect="009A1157">
          <w:headerReference w:type="default" r:id="rId14"/>
          <w:headerReference w:type="first" r:id="rId15"/>
          <w:footerReference w:type="first" r:id="rId16"/>
          <w:pgSz w:w="11906" w:h="16838" w:code="9"/>
          <w:pgMar w:top="743" w:right="851" w:bottom="1678" w:left="1418" w:header="510" w:footer="1418" w:gutter="0"/>
          <w:pgNumType w:start="1"/>
          <w:cols w:space="720"/>
          <w:titlePg/>
          <w:docGrid w:linePitch="360"/>
        </w:sectPr>
      </w:pPr>
    </w:p>
    <w:p w:rsidR="000619C9" w:rsidRPr="00B56E73" w:rsidRDefault="000619C9" w:rsidP="00DA63EF">
      <w:pPr>
        <w:widowControl w:val="0"/>
        <w:autoSpaceDE w:val="0"/>
        <w:autoSpaceDN w:val="0"/>
        <w:adjustRightInd w:val="0"/>
        <w:rPr>
          <w:rFonts w:eastAsia="Times New Roman"/>
          <w:szCs w:val="22"/>
          <w:lang w:val="ru-RU" w:eastAsia="en-US"/>
        </w:rPr>
      </w:pPr>
    </w:p>
    <w:p w:rsidR="00DA63EF" w:rsidRPr="00B56E73" w:rsidRDefault="00DA63EF" w:rsidP="00DA63EF">
      <w:pPr>
        <w:widowControl w:val="0"/>
        <w:autoSpaceDE w:val="0"/>
        <w:autoSpaceDN w:val="0"/>
        <w:adjustRightInd w:val="0"/>
        <w:rPr>
          <w:rFonts w:eastAsia="Times New Roman"/>
          <w:szCs w:val="22"/>
          <w:lang w:val="ru-RU" w:eastAsia="en-US"/>
        </w:rPr>
      </w:pPr>
    </w:p>
    <w:p w:rsidR="00A70658" w:rsidRPr="00B56E73" w:rsidRDefault="004432C8" w:rsidP="00DA63EF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val="ru-RU" w:eastAsia="en-US"/>
        </w:rPr>
        <w:t>ДОБАВЛЕНИЕ</w:t>
      </w:r>
      <w:r w:rsidR="00DA63EF" w:rsidRPr="00B56E73">
        <w:rPr>
          <w:rFonts w:eastAsia="Times New Roman"/>
          <w:szCs w:val="22"/>
          <w:lang w:val="ru-RU" w:eastAsia="en-US"/>
        </w:rPr>
        <w:t xml:space="preserve"> </w:t>
      </w:r>
      <w:r w:rsidR="00DA63EF">
        <w:rPr>
          <w:rFonts w:eastAsia="Times New Roman"/>
          <w:szCs w:val="22"/>
          <w:lang w:eastAsia="en-US"/>
        </w:rPr>
        <w:t>II</w:t>
      </w:r>
    </w:p>
    <w:p w:rsidR="00DA63EF" w:rsidRPr="00B56E73" w:rsidRDefault="00DA63EF" w:rsidP="00DA63EF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2"/>
          <w:lang w:val="ru-RU" w:eastAsia="en-US"/>
        </w:rPr>
      </w:pPr>
    </w:p>
    <w:p w:rsidR="00DA63EF" w:rsidRPr="00B56E73" w:rsidRDefault="00B56E73" w:rsidP="00CB6BF6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val="ru-RU" w:eastAsia="en-US"/>
        </w:rPr>
        <w:t>Результаты оценки на основе</w:t>
      </w:r>
      <w:r w:rsidR="00DA63EF" w:rsidRPr="00B56E73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ключевых результатов проекта</w:t>
      </w:r>
    </w:p>
    <w:p w:rsidR="00DA63EF" w:rsidRPr="00B56E73" w:rsidRDefault="00DA63EF" w:rsidP="00DA63EF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2"/>
          <w:lang w:val="ru-RU" w:eastAsia="en-US"/>
        </w:rPr>
      </w:pPr>
    </w:p>
    <w:p w:rsidR="00A70658" w:rsidRPr="00B56E73" w:rsidRDefault="00A70658" w:rsidP="00A70658">
      <w:pPr>
        <w:widowControl w:val="0"/>
        <w:tabs>
          <w:tab w:val="left" w:pos="0"/>
          <w:tab w:val="left" w:pos="3402"/>
          <w:tab w:val="left" w:pos="4111"/>
          <w:tab w:val="left" w:pos="5387"/>
        </w:tabs>
        <w:autoSpaceDE w:val="0"/>
        <w:autoSpaceDN w:val="0"/>
        <w:adjustRightInd w:val="0"/>
        <w:rPr>
          <w:rFonts w:eastAsia="Times New Roman"/>
          <w:szCs w:val="22"/>
          <w:lang w:val="ru-RU" w:eastAsia="en-US"/>
        </w:rPr>
      </w:pPr>
    </w:p>
    <w:tbl>
      <w:tblPr>
        <w:tblW w:w="9322" w:type="dxa"/>
        <w:tblInd w:w="-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694"/>
        <w:gridCol w:w="4218"/>
      </w:tblGrid>
      <w:tr w:rsidR="00BE656A" w:rsidRPr="00BA7741" w:rsidTr="00BE656A">
        <w:trPr>
          <w:trHeight w:val="616"/>
          <w:tblHeader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E656A" w:rsidRPr="00BA7741" w:rsidRDefault="00B56E73" w:rsidP="00B56E73">
            <w:pPr>
              <w:keepNext/>
              <w:spacing w:before="240" w:after="60"/>
              <w:outlineLvl w:val="2"/>
              <w:rPr>
                <w:bCs/>
                <w:szCs w:val="22"/>
                <w:u w:val="single"/>
                <w:lang w:eastAsia="en-US"/>
              </w:rPr>
            </w:pPr>
            <w:r>
              <w:rPr>
                <w:bCs/>
                <w:u w:val="single"/>
                <w:lang w:val="ru-RU" w:eastAsia="en-US"/>
              </w:rPr>
              <w:t>Результаты проекта</w:t>
            </w:r>
            <w:r w:rsidR="00BE656A">
              <w:rPr>
                <w:rStyle w:val="FootnoteReference"/>
                <w:bCs/>
                <w:u w:val="single"/>
                <w:lang w:eastAsia="en-US"/>
              </w:rPr>
              <w:footnoteReference w:id="2"/>
            </w:r>
            <w:r w:rsidR="00BE656A" w:rsidRPr="00BA7741">
              <w:rPr>
                <w:bCs/>
                <w:szCs w:val="22"/>
                <w:u w:val="single"/>
                <w:lang w:eastAsia="en-US"/>
              </w:rPr>
              <w:br/>
              <w:t>(</w:t>
            </w:r>
            <w:r>
              <w:rPr>
                <w:bCs/>
                <w:szCs w:val="22"/>
                <w:u w:val="single"/>
                <w:lang w:val="ru-RU" w:eastAsia="en-US"/>
              </w:rPr>
              <w:t>Ожидаемые результаты</w:t>
            </w:r>
            <w:r w:rsidR="00BE656A" w:rsidRPr="00BA7741">
              <w:rPr>
                <w:bCs/>
                <w:szCs w:val="22"/>
                <w:u w:val="single"/>
                <w:lang w:eastAsia="en-US"/>
              </w:rPr>
              <w:t>)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E656A" w:rsidRPr="00B56E73" w:rsidRDefault="00B56E73" w:rsidP="001B5881">
            <w:pPr>
              <w:keepNext/>
              <w:spacing w:before="240" w:after="60"/>
              <w:outlineLvl w:val="2"/>
              <w:rPr>
                <w:bCs/>
                <w:szCs w:val="22"/>
                <w:u w:val="single"/>
                <w:lang w:val="ru-RU" w:eastAsia="en-US"/>
              </w:rPr>
            </w:pPr>
            <w:r>
              <w:rPr>
                <w:bCs/>
                <w:u w:val="single"/>
                <w:lang w:val="ru-RU" w:eastAsia="en-US"/>
              </w:rPr>
              <w:t>Показатели успешного завершения</w:t>
            </w:r>
            <w:r w:rsidR="00BE656A" w:rsidRPr="00B56E73">
              <w:rPr>
                <w:bCs/>
                <w:u w:val="single"/>
                <w:lang w:val="ru-RU" w:eastAsia="en-US"/>
              </w:rPr>
              <w:br/>
            </w:r>
            <w:r w:rsidR="00BE656A" w:rsidRPr="00B56E73">
              <w:rPr>
                <w:bCs/>
                <w:szCs w:val="22"/>
                <w:u w:val="single"/>
                <w:lang w:val="ru-RU" w:eastAsia="en-US"/>
              </w:rPr>
              <w:t>(</w:t>
            </w:r>
            <w:r>
              <w:rPr>
                <w:bCs/>
                <w:szCs w:val="22"/>
                <w:u w:val="single"/>
                <w:lang w:val="ru-RU" w:eastAsia="en-US"/>
              </w:rPr>
              <w:t>Показатели результативности</w:t>
            </w:r>
            <w:r w:rsidR="00BE656A" w:rsidRPr="00B56E73">
              <w:rPr>
                <w:bCs/>
                <w:szCs w:val="22"/>
                <w:u w:val="single"/>
                <w:lang w:val="ru-RU" w:eastAsia="en-US"/>
              </w:rPr>
              <w:t>)</w:t>
            </w:r>
          </w:p>
          <w:p w:rsidR="00BE656A" w:rsidRPr="00B56E73" w:rsidRDefault="00BE656A" w:rsidP="001B5881">
            <w:pPr>
              <w:keepNext/>
              <w:spacing w:before="240" w:after="60"/>
              <w:outlineLvl w:val="2"/>
              <w:rPr>
                <w:bCs/>
                <w:szCs w:val="22"/>
                <w:u w:val="single"/>
                <w:lang w:val="ru-RU" w:eastAsia="en-US"/>
              </w:rPr>
            </w:pPr>
          </w:p>
        </w:tc>
        <w:tc>
          <w:tcPr>
            <w:tcW w:w="4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E656A" w:rsidRPr="00B56E73" w:rsidRDefault="00B56E73" w:rsidP="00BE656A">
            <w:pPr>
              <w:keepNext/>
              <w:spacing w:before="240" w:after="60"/>
              <w:jc w:val="center"/>
              <w:outlineLvl w:val="2"/>
              <w:rPr>
                <w:bCs/>
                <w:szCs w:val="22"/>
                <w:u w:val="single"/>
                <w:lang w:val="ru-RU" w:eastAsia="en-US"/>
              </w:rPr>
            </w:pPr>
            <w:r>
              <w:rPr>
                <w:bCs/>
                <w:szCs w:val="22"/>
                <w:u w:val="single"/>
                <w:lang w:val="ru-RU" w:eastAsia="en-US"/>
              </w:rPr>
              <w:t>Результаты оценки</w:t>
            </w:r>
          </w:p>
        </w:tc>
      </w:tr>
      <w:tr w:rsidR="00BE656A" w:rsidRPr="009A1157" w:rsidTr="00B568F8">
        <w:trPr>
          <w:trHeight w:val="1514"/>
        </w:trPr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E656A" w:rsidRPr="00B56E73" w:rsidRDefault="00B56E73" w:rsidP="00B56E73">
            <w:pPr>
              <w:rPr>
                <w:rFonts w:eastAsia="Times New Roman"/>
                <w:szCs w:val="22"/>
                <w:lang w:val="ru-RU" w:eastAsia="en-US"/>
              </w:rPr>
            </w:pPr>
            <w:r>
              <w:rPr>
                <w:rFonts w:eastAsia="Times New Roman"/>
                <w:szCs w:val="22"/>
                <w:lang w:val="ru-RU" w:eastAsia="en-US"/>
              </w:rPr>
              <w:t xml:space="preserve">Исследование на микроуровне по вопросу о патентах и общественном достоянии 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E656A" w:rsidRPr="00B56E73" w:rsidRDefault="00B56E73" w:rsidP="00B56E73">
            <w:pPr>
              <w:spacing w:after="220"/>
              <w:rPr>
                <w:rFonts w:eastAsia="Times New Roman"/>
                <w:szCs w:val="22"/>
                <w:lang w:val="ru-RU" w:eastAsia="en-US"/>
              </w:rPr>
            </w:pPr>
            <w:r>
              <w:rPr>
                <w:rFonts w:eastAsia="Times New Roman"/>
                <w:szCs w:val="22"/>
                <w:lang w:val="ru-RU" w:eastAsia="en-US"/>
              </w:rPr>
              <w:t>Завершение исследования в пределах установленных сроков и с качеством, требующимся мандатом для представления КРИС</w:t>
            </w:r>
            <w:r w:rsidR="00BE656A" w:rsidRPr="00B56E73">
              <w:rPr>
                <w:rFonts w:eastAsia="Times New Roman"/>
                <w:szCs w:val="22"/>
                <w:lang w:val="ru-RU" w:eastAsia="en-US"/>
              </w:rPr>
              <w:t>.</w:t>
            </w:r>
          </w:p>
        </w:tc>
        <w:tc>
          <w:tcPr>
            <w:tcW w:w="421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E656A" w:rsidRPr="007366BD" w:rsidRDefault="00B56E73" w:rsidP="007366BD">
            <w:pPr>
              <w:spacing w:after="220"/>
              <w:rPr>
                <w:rFonts w:eastAsia="Times New Roman"/>
                <w:szCs w:val="22"/>
                <w:lang w:val="ru-RU" w:eastAsia="en-US"/>
              </w:rPr>
            </w:pPr>
            <w:r>
              <w:rPr>
                <w:lang w:val="ru-RU"/>
              </w:rPr>
              <w:t>Исследование было завершено внешними экспертами с качеством, требующимся мандатом, и представлено двенадцатой сессии КРИС</w:t>
            </w:r>
            <w:r w:rsidR="00BE656A" w:rsidRPr="00B56E73">
              <w:rPr>
                <w:lang w:val="ru-RU"/>
              </w:rPr>
              <w:t xml:space="preserve">.  </w:t>
            </w:r>
            <w:r w:rsidR="007366BD">
              <w:rPr>
                <w:szCs w:val="22"/>
                <w:lang w:val="ru-RU"/>
              </w:rPr>
              <w:t>Завершение</w:t>
            </w:r>
            <w:r w:rsidR="007366BD" w:rsidRPr="00D03CDE">
              <w:rPr>
                <w:szCs w:val="22"/>
                <w:lang w:val="ru-RU"/>
              </w:rPr>
              <w:t xml:space="preserve"> </w:t>
            </w:r>
            <w:r w:rsidR="007366BD">
              <w:rPr>
                <w:szCs w:val="22"/>
                <w:lang w:val="ru-RU"/>
              </w:rPr>
              <w:t>исследование</w:t>
            </w:r>
            <w:r w:rsidR="007366BD" w:rsidRPr="00D03CDE">
              <w:rPr>
                <w:szCs w:val="22"/>
                <w:lang w:val="ru-RU"/>
              </w:rPr>
              <w:t xml:space="preserve"> </w:t>
            </w:r>
            <w:r w:rsidR="007366BD">
              <w:rPr>
                <w:szCs w:val="22"/>
                <w:lang w:val="ru-RU"/>
              </w:rPr>
              <w:t>было</w:t>
            </w:r>
            <w:r w:rsidR="007366BD" w:rsidRPr="00D03CDE">
              <w:rPr>
                <w:szCs w:val="22"/>
                <w:lang w:val="ru-RU"/>
              </w:rPr>
              <w:t xml:space="preserve"> </w:t>
            </w:r>
            <w:r w:rsidR="007366BD">
              <w:rPr>
                <w:szCs w:val="22"/>
                <w:lang w:val="ru-RU"/>
              </w:rPr>
              <w:t>задержано</w:t>
            </w:r>
            <w:r w:rsidR="007366BD" w:rsidRPr="00D03CDE">
              <w:rPr>
                <w:szCs w:val="22"/>
                <w:lang w:val="ru-RU"/>
              </w:rPr>
              <w:t xml:space="preserve"> </w:t>
            </w:r>
            <w:r w:rsidR="007366BD">
              <w:rPr>
                <w:szCs w:val="22"/>
                <w:lang w:val="ru-RU"/>
              </w:rPr>
              <w:t>на</w:t>
            </w:r>
            <w:r w:rsidR="007366BD" w:rsidRPr="00D03CDE">
              <w:rPr>
                <w:szCs w:val="22"/>
                <w:lang w:val="ru-RU"/>
              </w:rPr>
              <w:t xml:space="preserve"> </w:t>
            </w:r>
            <w:r w:rsidR="007366BD">
              <w:rPr>
                <w:szCs w:val="22"/>
                <w:lang w:val="ru-RU"/>
              </w:rPr>
              <w:t>пять</w:t>
            </w:r>
            <w:r w:rsidR="007366BD" w:rsidRPr="00D03CDE">
              <w:rPr>
                <w:szCs w:val="22"/>
                <w:lang w:val="ru-RU"/>
              </w:rPr>
              <w:t xml:space="preserve"> </w:t>
            </w:r>
            <w:r w:rsidR="007366BD">
              <w:rPr>
                <w:szCs w:val="22"/>
                <w:lang w:val="ru-RU"/>
              </w:rPr>
              <w:t>месяцев</w:t>
            </w:r>
            <w:r w:rsidR="007366BD" w:rsidRPr="00D03CDE">
              <w:rPr>
                <w:szCs w:val="22"/>
                <w:lang w:val="ru-RU"/>
              </w:rPr>
              <w:t xml:space="preserve"> </w:t>
            </w:r>
            <w:r w:rsidR="007366BD">
              <w:rPr>
                <w:szCs w:val="22"/>
                <w:lang w:val="ru-RU"/>
              </w:rPr>
              <w:t>вследствие</w:t>
            </w:r>
            <w:r w:rsidR="007366BD" w:rsidRPr="00D03CDE">
              <w:rPr>
                <w:szCs w:val="22"/>
                <w:lang w:val="ru-RU"/>
              </w:rPr>
              <w:t xml:space="preserve"> </w:t>
            </w:r>
            <w:r w:rsidR="007366BD">
              <w:rPr>
                <w:szCs w:val="22"/>
                <w:lang w:val="ru-RU"/>
              </w:rPr>
              <w:t>более</w:t>
            </w:r>
            <w:r w:rsidR="007366BD" w:rsidRPr="00D03CDE">
              <w:rPr>
                <w:szCs w:val="22"/>
                <w:lang w:val="ru-RU"/>
              </w:rPr>
              <w:t xml:space="preserve"> </w:t>
            </w:r>
            <w:r w:rsidR="007366BD">
              <w:rPr>
                <w:szCs w:val="22"/>
                <w:lang w:val="ru-RU"/>
              </w:rPr>
              <w:t>длительного</w:t>
            </w:r>
            <w:r w:rsidR="007366BD" w:rsidRPr="00D03CDE">
              <w:rPr>
                <w:szCs w:val="22"/>
                <w:lang w:val="ru-RU"/>
              </w:rPr>
              <w:t xml:space="preserve"> </w:t>
            </w:r>
            <w:r w:rsidR="007366BD">
              <w:rPr>
                <w:szCs w:val="22"/>
                <w:lang w:val="ru-RU"/>
              </w:rPr>
              <w:t>периода</w:t>
            </w:r>
            <w:r w:rsidR="007366BD" w:rsidRPr="00D03CDE">
              <w:rPr>
                <w:szCs w:val="22"/>
                <w:lang w:val="ru-RU"/>
              </w:rPr>
              <w:t xml:space="preserve"> </w:t>
            </w:r>
            <w:r w:rsidR="007366BD">
              <w:rPr>
                <w:szCs w:val="22"/>
                <w:lang w:val="ru-RU"/>
              </w:rPr>
              <w:t>подготовки, который был запрошен экспертами</w:t>
            </w:r>
            <w:r w:rsidR="00BE656A" w:rsidRPr="007366BD">
              <w:rPr>
                <w:lang w:val="ru-RU"/>
              </w:rPr>
              <w:t>.</w:t>
            </w:r>
          </w:p>
        </w:tc>
      </w:tr>
      <w:tr w:rsidR="00BE656A" w:rsidRPr="009A1157" w:rsidTr="00BE656A">
        <w:trPr>
          <w:trHeight w:val="976"/>
        </w:trPr>
        <w:tc>
          <w:tcPr>
            <w:tcW w:w="24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E656A" w:rsidRPr="007366BD" w:rsidRDefault="00BE656A" w:rsidP="001B5881">
            <w:pPr>
              <w:rPr>
                <w:rFonts w:eastAsia="Times New Roman"/>
                <w:szCs w:val="22"/>
                <w:lang w:val="ru-RU" w:eastAsia="en-US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E656A" w:rsidRPr="00B56E73" w:rsidRDefault="00B56E73" w:rsidP="00B56E73">
            <w:pPr>
              <w:spacing w:after="220"/>
              <w:rPr>
                <w:rFonts w:eastAsia="Times New Roman"/>
                <w:szCs w:val="22"/>
                <w:lang w:val="ru-RU" w:eastAsia="en-US"/>
              </w:rPr>
            </w:pPr>
            <w:r>
              <w:rPr>
                <w:rFonts w:eastAsia="Times New Roman"/>
                <w:szCs w:val="22"/>
                <w:lang w:val="ru-RU" w:eastAsia="en-US"/>
              </w:rPr>
              <w:t>Отклики от государств-членов в отношении исследования после его представления КРИС</w:t>
            </w:r>
            <w:r w:rsidR="00BE656A" w:rsidRPr="00B56E73">
              <w:rPr>
                <w:rFonts w:eastAsia="Times New Roman"/>
                <w:szCs w:val="22"/>
                <w:lang w:val="ru-RU" w:eastAsia="en-US"/>
              </w:rPr>
              <w:t>.</w:t>
            </w:r>
          </w:p>
        </w:tc>
        <w:tc>
          <w:tcPr>
            <w:tcW w:w="4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E656A" w:rsidRPr="007366BD" w:rsidRDefault="007366BD" w:rsidP="007366BD">
            <w:pPr>
              <w:spacing w:after="220"/>
              <w:rPr>
                <w:rFonts w:eastAsia="Times New Roman"/>
                <w:szCs w:val="22"/>
                <w:lang w:val="ru-RU" w:eastAsia="en-US"/>
              </w:rPr>
            </w:pPr>
            <w:r>
              <w:rPr>
                <w:lang w:val="ru-RU"/>
              </w:rPr>
              <w:t>Отзывы</w:t>
            </w:r>
            <w:r w:rsidRPr="007366BD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</w:t>
            </w:r>
            <w:r w:rsidRPr="007366BD">
              <w:rPr>
                <w:lang w:val="ru-RU"/>
              </w:rPr>
              <w:t xml:space="preserve"> </w:t>
            </w:r>
            <w:r>
              <w:rPr>
                <w:lang w:val="ru-RU"/>
              </w:rPr>
              <w:t>исследовании</w:t>
            </w:r>
            <w:r w:rsidRPr="007366BD">
              <w:rPr>
                <w:lang w:val="ru-RU"/>
              </w:rPr>
              <w:t xml:space="preserve">, </w:t>
            </w:r>
            <w:r>
              <w:rPr>
                <w:lang w:val="ru-RU"/>
              </w:rPr>
              <w:t>полученные</w:t>
            </w:r>
            <w:r w:rsidRPr="007366BD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7366BD">
              <w:rPr>
                <w:lang w:val="ru-RU"/>
              </w:rPr>
              <w:t xml:space="preserve"> </w:t>
            </w:r>
            <w:r>
              <w:rPr>
                <w:lang w:val="ru-RU"/>
              </w:rPr>
              <w:t>ходе</w:t>
            </w:r>
            <w:r w:rsidRPr="007366BD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побочного</w:t>
            </w:r>
            <w:r w:rsidRPr="007366BD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мероприятия</w:t>
            </w:r>
            <w:r w:rsidRPr="007366BD">
              <w:rPr>
                <w:lang w:val="ru-RU"/>
              </w:rPr>
              <w:t xml:space="preserve">, </w:t>
            </w:r>
            <w:r>
              <w:rPr>
                <w:lang w:val="ru-RU"/>
              </w:rPr>
              <w:t>организованного</w:t>
            </w:r>
            <w:r w:rsidRPr="007366BD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</w:t>
            </w:r>
            <w:r w:rsidRPr="007366BD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полях двенадцатой сессии КРИС, а также в ходе пленарных заседаний, были в целом положительными</w:t>
            </w:r>
            <w:r w:rsidR="00BE656A" w:rsidRPr="007366BD">
              <w:rPr>
                <w:lang w:val="ru-RU"/>
              </w:rPr>
              <w:t xml:space="preserve">.  </w:t>
            </w:r>
            <w:r>
              <w:rPr>
                <w:lang w:val="ru-RU"/>
              </w:rPr>
              <w:t xml:space="preserve">Однако </w:t>
            </w:r>
            <w:r>
              <w:rPr>
                <w:szCs w:val="22"/>
                <w:lang w:val="ru-RU"/>
              </w:rPr>
              <w:t>количество</w:t>
            </w:r>
            <w:r w:rsidRPr="00162F20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отзывов</w:t>
            </w:r>
            <w:r w:rsidRPr="00162F20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об</w:t>
            </w:r>
            <w:r w:rsidRPr="00162F20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исследовании, полученных от государств-членов при его представлении КРИС, возможно, является недостаточным для какой-либо статистически значимой оценки</w:t>
            </w:r>
            <w:r w:rsidR="00BE656A" w:rsidRPr="007366BD">
              <w:rPr>
                <w:lang w:val="ru-RU"/>
              </w:rPr>
              <w:t xml:space="preserve">.   </w:t>
            </w:r>
          </w:p>
        </w:tc>
      </w:tr>
    </w:tbl>
    <w:p w:rsidR="00AA43CB" w:rsidRPr="007366BD" w:rsidRDefault="00AA43CB" w:rsidP="00AA43CB">
      <w:pPr>
        <w:rPr>
          <w:rFonts w:ascii="Times New Roman" w:eastAsia="Times New Roman" w:hAnsi="Times New Roman" w:cs="Times New Roman"/>
          <w:sz w:val="24"/>
          <w:lang w:val="ru-RU" w:eastAsia="en-US"/>
        </w:rPr>
      </w:pPr>
    </w:p>
    <w:tbl>
      <w:tblPr>
        <w:tblW w:w="9322" w:type="dxa"/>
        <w:tblInd w:w="-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694"/>
        <w:gridCol w:w="4218"/>
      </w:tblGrid>
      <w:tr w:rsidR="00BE656A" w:rsidRPr="00BA7741" w:rsidTr="00BE656A">
        <w:trPr>
          <w:trHeight w:val="616"/>
          <w:tblHeader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E656A" w:rsidRPr="007366BD" w:rsidRDefault="007366BD" w:rsidP="001B5881">
            <w:pPr>
              <w:keepNext/>
              <w:spacing w:before="240" w:after="60"/>
              <w:outlineLvl w:val="2"/>
              <w:rPr>
                <w:bCs/>
                <w:szCs w:val="22"/>
                <w:u w:val="single"/>
                <w:lang w:val="ru-RU" w:eastAsia="en-US"/>
              </w:rPr>
            </w:pPr>
            <w:r>
              <w:rPr>
                <w:u w:val="single"/>
                <w:lang w:val="ru-RU"/>
              </w:rPr>
              <w:t>Цель (цели) проекта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E656A" w:rsidRPr="007366BD" w:rsidRDefault="007366BD" w:rsidP="001B5881">
            <w:pPr>
              <w:keepNext/>
              <w:spacing w:before="240" w:after="60"/>
              <w:outlineLvl w:val="2"/>
              <w:rPr>
                <w:bCs/>
                <w:szCs w:val="22"/>
                <w:u w:val="single"/>
                <w:lang w:val="ru-RU" w:eastAsia="en-US"/>
              </w:rPr>
            </w:pPr>
            <w:r>
              <w:rPr>
                <w:bCs/>
                <w:u w:val="single"/>
                <w:lang w:val="ru-RU" w:eastAsia="en-US"/>
              </w:rPr>
              <w:t>Показатели успешного завершения</w:t>
            </w:r>
            <w:r w:rsidRPr="00B56E73">
              <w:rPr>
                <w:bCs/>
                <w:u w:val="single"/>
                <w:lang w:val="ru-RU" w:eastAsia="en-US"/>
              </w:rPr>
              <w:br/>
            </w:r>
            <w:r w:rsidRPr="00B56E73">
              <w:rPr>
                <w:bCs/>
                <w:szCs w:val="22"/>
                <w:u w:val="single"/>
                <w:lang w:val="ru-RU" w:eastAsia="en-US"/>
              </w:rPr>
              <w:t>(</w:t>
            </w:r>
            <w:r>
              <w:rPr>
                <w:bCs/>
                <w:szCs w:val="22"/>
                <w:u w:val="single"/>
                <w:lang w:val="ru-RU" w:eastAsia="en-US"/>
              </w:rPr>
              <w:t>Показатели результативности</w:t>
            </w:r>
            <w:r w:rsidR="00BE656A" w:rsidRPr="007366BD">
              <w:rPr>
                <w:bCs/>
                <w:szCs w:val="22"/>
                <w:u w:val="single"/>
                <w:lang w:val="ru-RU" w:eastAsia="en-US"/>
              </w:rPr>
              <w:t>)</w:t>
            </w:r>
          </w:p>
          <w:p w:rsidR="00BE656A" w:rsidRPr="007366BD" w:rsidRDefault="00BE656A" w:rsidP="001B5881">
            <w:pPr>
              <w:keepNext/>
              <w:spacing w:before="240" w:after="60"/>
              <w:outlineLvl w:val="2"/>
              <w:rPr>
                <w:bCs/>
                <w:szCs w:val="22"/>
                <w:u w:val="single"/>
                <w:lang w:val="ru-RU" w:eastAsia="en-US"/>
              </w:rPr>
            </w:pPr>
          </w:p>
        </w:tc>
        <w:tc>
          <w:tcPr>
            <w:tcW w:w="4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E656A" w:rsidRPr="00BA7741" w:rsidRDefault="007366BD" w:rsidP="001B5881">
            <w:pPr>
              <w:keepNext/>
              <w:spacing w:before="240" w:after="60"/>
              <w:jc w:val="center"/>
              <w:outlineLvl w:val="2"/>
              <w:rPr>
                <w:bCs/>
                <w:szCs w:val="22"/>
                <w:u w:val="single"/>
                <w:lang w:eastAsia="en-US"/>
              </w:rPr>
            </w:pPr>
            <w:r>
              <w:rPr>
                <w:bCs/>
                <w:szCs w:val="22"/>
                <w:u w:val="single"/>
                <w:lang w:val="ru-RU" w:eastAsia="en-US"/>
              </w:rPr>
              <w:t>Результаты оценки</w:t>
            </w:r>
          </w:p>
        </w:tc>
      </w:tr>
      <w:tr w:rsidR="00BE656A" w:rsidRPr="009A1157" w:rsidTr="00BE656A">
        <w:trPr>
          <w:trHeight w:val="977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E656A" w:rsidRPr="009A1157" w:rsidRDefault="007366BD" w:rsidP="007366BD">
            <w:pPr>
              <w:rPr>
                <w:rFonts w:eastAsia="Times New Roman"/>
                <w:szCs w:val="22"/>
                <w:lang w:val="ru-RU" w:eastAsia="en-US"/>
              </w:rPr>
            </w:pPr>
            <w:r>
              <w:rPr>
                <w:lang w:val="ru-RU"/>
              </w:rPr>
              <w:t>Совершенствование</w:t>
            </w:r>
            <w:r w:rsidRPr="009A1157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понимания</w:t>
            </w:r>
            <w:r w:rsidR="00BE656A" w:rsidRPr="009A1157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воздействия</w:t>
            </w:r>
            <w:r w:rsidRPr="009A1157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определенной</w:t>
            </w:r>
            <w:r w:rsidRPr="009A1157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практики</w:t>
            </w:r>
            <w:r w:rsidRPr="009A1157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предприятий</w:t>
            </w:r>
            <w:r w:rsidRPr="009A1157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9A1157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области</w:t>
            </w:r>
            <w:r w:rsidRPr="009A1157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патентов</w:t>
            </w:r>
            <w:r w:rsidRPr="009A1157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</w:t>
            </w:r>
            <w:r w:rsidRPr="009A1157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общественное</w:t>
            </w:r>
            <w:r w:rsidRPr="009A1157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достояние</w:t>
            </w:r>
            <w:r w:rsidRPr="009A1157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9A1157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важной</w:t>
            </w:r>
            <w:r w:rsidRPr="009A1157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роли</w:t>
            </w:r>
            <w:r w:rsidRPr="009A1157">
              <w:rPr>
                <w:lang w:val="ru-RU"/>
              </w:rPr>
              <w:t xml:space="preserve"> </w:t>
            </w:r>
            <w:r w:rsidRPr="00006B3B">
              <w:rPr>
                <w:lang w:val="ru-RU"/>
              </w:rPr>
              <w:t>разнообразного</w:t>
            </w:r>
            <w:r w:rsidRPr="009A1157">
              <w:rPr>
                <w:lang w:val="ru-RU"/>
              </w:rPr>
              <w:t xml:space="preserve"> </w:t>
            </w:r>
            <w:r w:rsidRPr="00006B3B">
              <w:rPr>
                <w:lang w:val="ru-RU"/>
              </w:rPr>
              <w:t>и</w:t>
            </w:r>
            <w:r w:rsidRPr="009A1157">
              <w:rPr>
                <w:lang w:val="ru-RU"/>
              </w:rPr>
              <w:t xml:space="preserve"> </w:t>
            </w:r>
            <w:r w:rsidRPr="00006B3B">
              <w:rPr>
                <w:lang w:val="ru-RU"/>
              </w:rPr>
              <w:t>доступного</w:t>
            </w:r>
            <w:r w:rsidRPr="009A1157">
              <w:rPr>
                <w:lang w:val="ru-RU"/>
              </w:rPr>
              <w:t xml:space="preserve"> </w:t>
            </w:r>
            <w:r w:rsidRPr="00006B3B">
              <w:rPr>
                <w:lang w:val="ru-RU"/>
              </w:rPr>
              <w:t>общественного</w:t>
            </w:r>
            <w:r w:rsidRPr="009A1157">
              <w:rPr>
                <w:lang w:val="ru-RU"/>
              </w:rPr>
              <w:t xml:space="preserve"> </w:t>
            </w:r>
            <w:r w:rsidRPr="00006B3B">
              <w:rPr>
                <w:lang w:val="ru-RU"/>
              </w:rPr>
              <w:t>достояния</w:t>
            </w:r>
            <w:r w:rsidRPr="009A1157">
              <w:rPr>
                <w:lang w:val="ru-RU"/>
              </w:rPr>
              <w:t xml:space="preserve"> 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E656A" w:rsidRPr="007366BD" w:rsidRDefault="007366BD" w:rsidP="007366BD">
            <w:pPr>
              <w:spacing w:after="220"/>
              <w:rPr>
                <w:rFonts w:eastAsia="Times New Roman"/>
                <w:szCs w:val="22"/>
                <w:lang w:val="ru-RU" w:eastAsia="en-US"/>
              </w:rPr>
            </w:pPr>
            <w:r>
              <w:rPr>
                <w:bCs/>
                <w:lang w:val="ru-RU"/>
              </w:rPr>
              <w:t>Отклики</w:t>
            </w:r>
            <w:r w:rsidRPr="007366BD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государств</w:t>
            </w:r>
            <w:r w:rsidRPr="007366BD">
              <w:rPr>
                <w:bCs/>
                <w:lang w:val="ru-RU"/>
              </w:rPr>
              <w:t>-</w:t>
            </w:r>
            <w:r>
              <w:rPr>
                <w:bCs/>
                <w:lang w:val="ru-RU"/>
              </w:rPr>
              <w:t>членов</w:t>
            </w:r>
            <w:r w:rsidRPr="007366BD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относительно</w:t>
            </w:r>
            <w:r w:rsidRPr="007366BD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того</w:t>
            </w:r>
            <w:r w:rsidRPr="007366BD">
              <w:rPr>
                <w:bCs/>
                <w:lang w:val="ru-RU"/>
              </w:rPr>
              <w:t xml:space="preserve">, </w:t>
            </w:r>
            <w:r>
              <w:rPr>
                <w:bCs/>
                <w:lang w:val="ru-RU"/>
              </w:rPr>
              <w:t>в</w:t>
            </w:r>
            <w:r w:rsidRPr="007366BD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какой</w:t>
            </w:r>
            <w:r w:rsidRPr="007366BD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степени</w:t>
            </w:r>
            <w:r w:rsidRPr="007366BD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результаты</w:t>
            </w:r>
            <w:r w:rsidRPr="007366BD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устранили</w:t>
            </w:r>
            <w:r w:rsidRPr="007366BD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их</w:t>
            </w:r>
            <w:r w:rsidRPr="007366BD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обеспокоенность</w:t>
            </w:r>
            <w:r w:rsidR="00375CF7" w:rsidRPr="007366BD">
              <w:rPr>
                <w:bCs/>
                <w:lang w:val="ru-RU"/>
              </w:rPr>
              <w:t>.</w:t>
            </w:r>
          </w:p>
        </w:tc>
        <w:tc>
          <w:tcPr>
            <w:tcW w:w="421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E656A" w:rsidRPr="00CC0238" w:rsidRDefault="00CC0238" w:rsidP="00375CF7">
            <w:pPr>
              <w:spacing w:after="220"/>
              <w:rPr>
                <w:rFonts w:eastAsia="Times New Roman"/>
                <w:szCs w:val="22"/>
                <w:lang w:val="ru-RU" w:eastAsia="en-US"/>
              </w:rPr>
            </w:pPr>
            <w:r>
              <w:rPr>
                <w:szCs w:val="22"/>
                <w:lang w:val="ru-RU"/>
              </w:rPr>
              <w:t>Одно</w:t>
            </w:r>
            <w:r w:rsidRPr="00162F20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из</w:t>
            </w:r>
            <w:r w:rsidRPr="00162F20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государств</w:t>
            </w:r>
            <w:r w:rsidRPr="00162F20">
              <w:rPr>
                <w:szCs w:val="22"/>
                <w:lang w:val="ru-RU"/>
              </w:rPr>
              <w:t>-</w:t>
            </w:r>
            <w:r>
              <w:rPr>
                <w:szCs w:val="22"/>
                <w:lang w:val="ru-RU"/>
              </w:rPr>
              <w:t>членов</w:t>
            </w:r>
            <w:r w:rsidRPr="00162F20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признало</w:t>
            </w:r>
            <w:r w:rsidRPr="00162F20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сделанный</w:t>
            </w:r>
            <w:r w:rsidRPr="00162F20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в</w:t>
            </w:r>
            <w:r w:rsidRPr="00162F20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исследовании</w:t>
            </w:r>
            <w:r w:rsidRPr="00162F20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вывод</w:t>
            </w:r>
            <w:r w:rsidRPr="00162F20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о</w:t>
            </w:r>
            <w:r w:rsidRPr="00162F20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том</w:t>
            </w:r>
            <w:r w:rsidRPr="00162F20">
              <w:rPr>
                <w:szCs w:val="22"/>
                <w:lang w:val="ru-RU"/>
              </w:rPr>
              <w:t xml:space="preserve">, </w:t>
            </w:r>
            <w:r>
              <w:rPr>
                <w:szCs w:val="22"/>
                <w:lang w:val="ru-RU"/>
              </w:rPr>
              <w:t>что</w:t>
            </w:r>
            <w:r w:rsidRPr="00162F20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общая</w:t>
            </w:r>
            <w:r w:rsidRPr="00162F20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взаимосвязь</w:t>
            </w:r>
            <w:r w:rsidRPr="00162F20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между</w:t>
            </w:r>
            <w:r w:rsidRPr="00162F20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патентами</w:t>
            </w:r>
            <w:r w:rsidRPr="00162F20">
              <w:rPr>
                <w:szCs w:val="22"/>
                <w:lang w:val="ru-RU"/>
              </w:rPr>
              <w:t xml:space="preserve">, </w:t>
            </w:r>
            <w:r>
              <w:rPr>
                <w:szCs w:val="22"/>
                <w:lang w:val="ru-RU"/>
              </w:rPr>
              <w:t>инновациями</w:t>
            </w:r>
            <w:r w:rsidRPr="00162F20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и</w:t>
            </w:r>
            <w:r w:rsidRPr="00162F20">
              <w:rPr>
                <w:szCs w:val="22"/>
                <w:lang w:val="ru-RU"/>
              </w:rPr>
              <w:t xml:space="preserve"> </w:t>
            </w:r>
            <w:r w:rsidRPr="00B97EF4">
              <w:rPr>
                <w:bCs/>
                <w:lang w:val="ru-RU"/>
              </w:rPr>
              <w:t>разнообразн</w:t>
            </w:r>
            <w:r>
              <w:rPr>
                <w:bCs/>
                <w:lang w:val="ru-RU"/>
              </w:rPr>
              <w:t>ым</w:t>
            </w:r>
            <w:r w:rsidRPr="00162F20">
              <w:rPr>
                <w:bCs/>
                <w:lang w:val="ru-RU"/>
              </w:rPr>
              <w:t xml:space="preserve"> </w:t>
            </w:r>
            <w:r w:rsidRPr="00B97EF4">
              <w:rPr>
                <w:bCs/>
                <w:lang w:val="ru-RU"/>
              </w:rPr>
              <w:t>и</w:t>
            </w:r>
            <w:r w:rsidRPr="00162F20">
              <w:rPr>
                <w:bCs/>
                <w:lang w:val="ru-RU"/>
              </w:rPr>
              <w:t xml:space="preserve"> </w:t>
            </w:r>
            <w:r w:rsidRPr="00B97EF4">
              <w:rPr>
                <w:bCs/>
                <w:lang w:val="ru-RU"/>
              </w:rPr>
              <w:t>доступн</w:t>
            </w:r>
            <w:r>
              <w:rPr>
                <w:bCs/>
                <w:lang w:val="ru-RU"/>
              </w:rPr>
              <w:t>ым</w:t>
            </w:r>
            <w:r w:rsidRPr="00162F20">
              <w:rPr>
                <w:bCs/>
                <w:lang w:val="ru-RU"/>
              </w:rPr>
              <w:t xml:space="preserve"> </w:t>
            </w:r>
            <w:r w:rsidRPr="00B97EF4">
              <w:rPr>
                <w:bCs/>
                <w:lang w:val="ru-RU"/>
              </w:rPr>
              <w:t>общественн</w:t>
            </w:r>
            <w:r>
              <w:rPr>
                <w:bCs/>
                <w:lang w:val="ru-RU"/>
              </w:rPr>
              <w:t>ым</w:t>
            </w:r>
            <w:r w:rsidRPr="00162F20">
              <w:rPr>
                <w:bCs/>
                <w:lang w:val="ru-RU"/>
              </w:rPr>
              <w:t xml:space="preserve"> </w:t>
            </w:r>
            <w:r w:rsidRPr="00B97EF4">
              <w:rPr>
                <w:bCs/>
                <w:lang w:val="ru-RU"/>
              </w:rPr>
              <w:t>достояни</w:t>
            </w:r>
            <w:r>
              <w:rPr>
                <w:bCs/>
                <w:lang w:val="ru-RU"/>
              </w:rPr>
              <w:t>ем</w:t>
            </w:r>
            <w:r w:rsidRPr="00162F20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является сложной и полной нюансов, и высказало свое мнение о том, что исследование полезно с точки зрения понимания того, как различные субъекты и факторы сказываются на общественном достоянии</w:t>
            </w:r>
            <w:r w:rsidR="00BE656A" w:rsidRPr="00CC0238">
              <w:rPr>
                <w:lang w:val="ru-RU"/>
              </w:rPr>
              <w:t xml:space="preserve">. </w:t>
            </w:r>
            <w:r w:rsidR="00BE656A" w:rsidRPr="00CC0238">
              <w:rPr>
                <w:rFonts w:eastAsia="Times New Roman"/>
                <w:szCs w:val="22"/>
                <w:lang w:val="ru-RU" w:eastAsia="en-US"/>
              </w:rPr>
              <w:t xml:space="preserve"> </w:t>
            </w:r>
          </w:p>
        </w:tc>
      </w:tr>
    </w:tbl>
    <w:p w:rsidR="00A70658" w:rsidRPr="00CC0238" w:rsidRDefault="00A70658" w:rsidP="00D8053F">
      <w:pPr>
        <w:rPr>
          <w:bCs/>
          <w:lang w:val="ru-RU"/>
        </w:rPr>
      </w:pPr>
    </w:p>
    <w:p w:rsidR="00C55445" w:rsidRPr="004432C8" w:rsidRDefault="00DA63EF" w:rsidP="0050382F">
      <w:pPr>
        <w:pStyle w:val="Endofdocument"/>
        <w:rPr>
          <w:sz w:val="22"/>
          <w:szCs w:val="22"/>
          <w:lang w:val="ru-RU"/>
        </w:rPr>
      </w:pPr>
      <w:r w:rsidRPr="004432C8">
        <w:rPr>
          <w:sz w:val="22"/>
          <w:szCs w:val="22"/>
          <w:lang w:val="ru-RU"/>
        </w:rPr>
        <w:t>[</w:t>
      </w:r>
      <w:r w:rsidR="004432C8">
        <w:rPr>
          <w:sz w:val="22"/>
          <w:szCs w:val="22"/>
          <w:lang w:val="ru-RU"/>
        </w:rPr>
        <w:t>Конец добавления</w:t>
      </w:r>
      <w:r w:rsidR="00CA7CF9" w:rsidRPr="004432C8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</w:rPr>
        <w:t>II</w:t>
      </w:r>
      <w:r w:rsidRPr="004432C8">
        <w:rPr>
          <w:sz w:val="22"/>
          <w:szCs w:val="22"/>
          <w:lang w:val="ru-RU"/>
        </w:rPr>
        <w:t xml:space="preserve"> </w:t>
      </w:r>
      <w:r w:rsidR="004432C8">
        <w:rPr>
          <w:sz w:val="22"/>
          <w:szCs w:val="22"/>
          <w:lang w:val="ru-RU"/>
        </w:rPr>
        <w:t>и документа</w:t>
      </w:r>
      <w:r w:rsidR="00CA7CF9" w:rsidRPr="004432C8">
        <w:rPr>
          <w:sz w:val="22"/>
          <w:szCs w:val="22"/>
          <w:lang w:val="ru-RU"/>
        </w:rPr>
        <w:t>]</w:t>
      </w:r>
    </w:p>
    <w:sectPr w:rsidR="00C55445" w:rsidRPr="004432C8" w:rsidSect="009A1157">
      <w:headerReference w:type="default" r:id="rId17"/>
      <w:headerReference w:type="first" r:id="rId18"/>
      <w:footerReference w:type="first" r:id="rId19"/>
      <w:pgSz w:w="11906" w:h="16838"/>
      <w:pgMar w:top="740" w:right="850" w:bottom="1678" w:left="1418" w:header="510" w:footer="141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CDE" w:rsidRDefault="00D03CDE">
      <w:r>
        <w:separator/>
      </w:r>
    </w:p>
  </w:endnote>
  <w:endnote w:type="continuationSeparator" w:id="0">
    <w:p w:rsidR="00D03CDE" w:rsidRDefault="00D03CDE" w:rsidP="003B38C1">
      <w:r>
        <w:separator/>
      </w:r>
    </w:p>
    <w:p w:rsidR="00D03CDE" w:rsidRPr="003B38C1" w:rsidRDefault="00D03CD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03CDE" w:rsidRPr="003B38C1" w:rsidRDefault="00D03CD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MS Mincho"/>
    <w:charset w:val="80"/>
    <w:family w:val="auto"/>
    <w:pitch w:val="default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CDE" w:rsidRDefault="00D03CD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CDE" w:rsidRDefault="00D03C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CDE" w:rsidRDefault="00D03CDE">
      <w:r>
        <w:separator/>
      </w:r>
    </w:p>
  </w:footnote>
  <w:footnote w:type="continuationSeparator" w:id="0">
    <w:p w:rsidR="00D03CDE" w:rsidRDefault="00D03CDE" w:rsidP="008B60B2">
      <w:r>
        <w:separator/>
      </w:r>
    </w:p>
    <w:p w:rsidR="00D03CDE" w:rsidRPr="00ED77FB" w:rsidRDefault="00D03CD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03CDE" w:rsidRPr="00ED77FB" w:rsidRDefault="00D03CD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D03CDE" w:rsidRPr="007366BD" w:rsidRDefault="00D03CD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7366BD">
        <w:rPr>
          <w:lang w:val="ru-RU"/>
        </w:rPr>
        <w:t xml:space="preserve"> </w:t>
      </w:r>
      <w:r w:rsidRPr="007366BD">
        <w:rPr>
          <w:lang w:val="ru-RU"/>
        </w:rPr>
        <w:tab/>
      </w:r>
      <w:r w:rsidR="007366BD">
        <w:rPr>
          <w:szCs w:val="18"/>
          <w:lang w:val="ru-RU"/>
        </w:rPr>
        <w:t>Согласно первоначальному проектному документу</w:t>
      </w:r>
      <w:r w:rsidRPr="007366BD">
        <w:rPr>
          <w:szCs w:val="18"/>
          <w:lang w:val="ru-RU"/>
        </w:rPr>
        <w:t xml:space="preserve">, </w:t>
      </w:r>
      <w:r w:rsidR="007366BD">
        <w:rPr>
          <w:szCs w:val="18"/>
          <w:lang w:val="ru-RU"/>
        </w:rPr>
        <w:t>раздел</w:t>
      </w:r>
      <w:r w:rsidRPr="007366BD">
        <w:rPr>
          <w:szCs w:val="18"/>
          <w:lang w:val="ru-RU"/>
        </w:rPr>
        <w:t xml:space="preserve"> 3.2.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CDE" w:rsidRDefault="00D03CDE" w:rsidP="008173C7">
    <w:pPr>
      <w:pStyle w:val="Header"/>
      <w:jc w:val="right"/>
    </w:pPr>
    <w:r>
      <w:t>CDIP/13/7</w:t>
    </w:r>
  </w:p>
  <w:p w:rsidR="00D03CDE" w:rsidRDefault="00D03CDE" w:rsidP="0004051E">
    <w:pPr>
      <w:pStyle w:val="Header"/>
      <w:jc w:val="right"/>
    </w:pPr>
    <w:r>
      <w:rPr>
        <w:lang w:val="ru-RU"/>
      </w:rPr>
      <w:t>Приложение</w:t>
    </w:r>
    <w:r>
      <w:t xml:space="preserve">, </w:t>
    </w: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9A1157">
      <w:rPr>
        <w:noProof/>
      </w:rPr>
      <w:t>3</w:t>
    </w:r>
    <w:r>
      <w:rPr>
        <w:noProof/>
      </w:rPr>
      <w:fldChar w:fldCharType="end"/>
    </w:r>
  </w:p>
  <w:p w:rsidR="00D03CDE" w:rsidRPr="00944499" w:rsidRDefault="00D03CDE" w:rsidP="008173C7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157" w:rsidRDefault="009A1157" w:rsidP="008173C7">
    <w:pPr>
      <w:pStyle w:val="Header"/>
      <w:jc w:val="right"/>
    </w:pPr>
    <w:proofErr w:type="spellStart"/>
    <w:r>
      <w:t>CDIP</w:t>
    </w:r>
    <w:proofErr w:type="spellEnd"/>
    <w:r>
      <w:t>/13/7</w:t>
    </w:r>
  </w:p>
  <w:p w:rsidR="009A1157" w:rsidRDefault="009A1157" w:rsidP="0004051E">
    <w:pPr>
      <w:pStyle w:val="Header"/>
      <w:jc w:val="right"/>
    </w:pPr>
    <w:r>
      <w:rPr>
        <w:lang w:val="ru-RU"/>
      </w:rPr>
      <w:t>Приложение</w:t>
    </w:r>
    <w:r>
      <w:t xml:space="preserve">, </w:t>
    </w: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:rsidR="009A1157" w:rsidRPr="00944499" w:rsidRDefault="009A1157" w:rsidP="008173C7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157" w:rsidRDefault="009A1157" w:rsidP="000619C9">
    <w:pPr>
      <w:pStyle w:val="Header"/>
      <w:jc w:val="right"/>
    </w:pPr>
    <w:proofErr w:type="spellStart"/>
    <w:r>
      <w:t>CDIP</w:t>
    </w:r>
    <w:proofErr w:type="spellEnd"/>
    <w:r>
      <w:t>/13/7</w:t>
    </w:r>
  </w:p>
  <w:p w:rsidR="009A1157" w:rsidRPr="009A1157" w:rsidRDefault="009A1157" w:rsidP="000619C9">
    <w:pPr>
      <w:pStyle w:val="Header"/>
      <w:jc w:val="right"/>
      <w:rPr>
        <w:lang w:val="ru-RU"/>
      </w:rPr>
    </w:pPr>
    <w:r>
      <w:rPr>
        <w:lang w:val="ru-RU"/>
      </w:rPr>
      <w:tab/>
      <w:t>ПРИЛОЖЕНИЕ</w:t>
    </w:r>
  </w:p>
  <w:p w:rsidR="009A1157" w:rsidRPr="000619C9" w:rsidRDefault="009A1157" w:rsidP="000619C9">
    <w:pPr>
      <w:pStyle w:val="Header"/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157" w:rsidRDefault="009A1157" w:rsidP="008173C7">
    <w:pPr>
      <w:pStyle w:val="Header"/>
      <w:jc w:val="right"/>
    </w:pPr>
    <w:proofErr w:type="spellStart"/>
    <w:r>
      <w:t>CDIP</w:t>
    </w:r>
    <w:proofErr w:type="spellEnd"/>
    <w:r>
      <w:t>/13/7</w:t>
    </w:r>
  </w:p>
  <w:p w:rsidR="009A1157" w:rsidRDefault="009A1157" w:rsidP="0004051E">
    <w:pPr>
      <w:pStyle w:val="Header"/>
      <w:jc w:val="right"/>
    </w:pPr>
    <w:r>
      <w:rPr>
        <w:lang w:val="ru-RU"/>
      </w:rPr>
      <w:t xml:space="preserve">Добавление </w:t>
    </w:r>
    <w:r>
      <w:t xml:space="preserve">I, </w:t>
    </w: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9A1157" w:rsidRPr="00944499" w:rsidRDefault="009A1157" w:rsidP="008173C7">
    <w:pPr>
      <w:pStyle w:val="Header"/>
      <w:jc w:val="righ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CDE" w:rsidRDefault="00D03CDE" w:rsidP="000619C9">
    <w:pPr>
      <w:pStyle w:val="Header"/>
      <w:jc w:val="right"/>
    </w:pPr>
    <w:r>
      <w:t>CDIP/13/7</w:t>
    </w:r>
  </w:p>
  <w:p w:rsidR="00D03CDE" w:rsidRDefault="00D03CDE" w:rsidP="000619C9">
    <w:pPr>
      <w:pStyle w:val="Header"/>
      <w:jc w:val="right"/>
    </w:pPr>
    <w:r>
      <w:rPr>
        <w:lang w:val="ru-RU"/>
      </w:rPr>
      <w:t>ДОБАВЛЕНИЕ</w:t>
    </w:r>
    <w:r>
      <w:t xml:space="preserve"> I</w:t>
    </w:r>
  </w:p>
  <w:p w:rsidR="00D03CDE" w:rsidRPr="000619C9" w:rsidRDefault="00D03CDE" w:rsidP="000619C9">
    <w:pPr>
      <w:pStyle w:val="Header"/>
      <w:jc w:val="righ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157" w:rsidRDefault="009A1157" w:rsidP="008173C7">
    <w:pPr>
      <w:pStyle w:val="Header"/>
      <w:jc w:val="right"/>
    </w:pPr>
    <w:proofErr w:type="spellStart"/>
    <w:r>
      <w:t>CDIP</w:t>
    </w:r>
    <w:proofErr w:type="spellEnd"/>
    <w:r>
      <w:t>/13/7</w:t>
    </w:r>
  </w:p>
  <w:p w:rsidR="009A1157" w:rsidRDefault="009A1157" w:rsidP="0004051E">
    <w:pPr>
      <w:pStyle w:val="Header"/>
      <w:jc w:val="right"/>
    </w:pPr>
    <w:r>
      <w:rPr>
        <w:lang w:val="ru-RU"/>
      </w:rPr>
      <w:t xml:space="preserve">Добавление </w:t>
    </w:r>
    <w:r>
      <w:t xml:space="preserve">II, </w:t>
    </w: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9A1157" w:rsidRPr="00944499" w:rsidRDefault="009A1157" w:rsidP="008173C7">
    <w:pPr>
      <w:pStyle w:val="Header"/>
      <w:jc w:val="right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CDE" w:rsidRDefault="00D03CDE" w:rsidP="000619C9">
    <w:pPr>
      <w:pStyle w:val="Header"/>
      <w:jc w:val="right"/>
    </w:pPr>
    <w:r>
      <w:t>CDIP/13/7</w:t>
    </w:r>
  </w:p>
  <w:p w:rsidR="00D03CDE" w:rsidRDefault="00D03CDE" w:rsidP="000619C9">
    <w:pPr>
      <w:pStyle w:val="Header"/>
      <w:jc w:val="right"/>
    </w:pPr>
    <w:r>
      <w:rPr>
        <w:lang w:val="ru-RU"/>
      </w:rPr>
      <w:t>ДОБАВЛЕНИЕ</w:t>
    </w:r>
    <w:r>
      <w:t xml:space="preserve"> II</w:t>
    </w:r>
  </w:p>
  <w:p w:rsidR="00D03CDE" w:rsidRPr="000619C9" w:rsidRDefault="00D03CDE" w:rsidP="000619C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321" w:hanging="360"/>
      </w:pPr>
      <w:rPr>
        <w:rFonts w:ascii="Symbol" w:hAnsi="Symbol" w:cs="Symbol"/>
      </w:rPr>
    </w:lvl>
  </w:abstractNum>
  <w:abstractNum w:abstractNumId="3">
    <w:nsid w:val="06CD29E3"/>
    <w:multiLevelType w:val="multilevel"/>
    <w:tmpl w:val="D640F4F8"/>
    <w:lvl w:ilvl="0">
      <w:start w:val="1"/>
      <w:numFmt w:val="lowerRoman"/>
      <w:lvlRestart w:val="0"/>
      <w:pStyle w:val="ONUME"/>
      <w:lvlText w:val="(%1)"/>
      <w:lvlJc w:val="left"/>
      <w:pPr>
        <w:tabs>
          <w:tab w:val="num" w:pos="1134"/>
        </w:tabs>
        <w:ind w:left="567" w:firstLine="0"/>
      </w:pPr>
      <w:rPr>
        <w:rFonts w:ascii="Arial" w:eastAsia="Times New Roman" w:hAnsi="Arial" w:cs="Arial" w:hint="default"/>
      </w:rPr>
    </w:lvl>
    <w:lvl w:ilvl="1">
      <w:start w:val="1"/>
      <w:numFmt w:val="lowerRoman"/>
      <w:lvlText w:val="(%2)"/>
      <w:lvlJc w:val="left"/>
      <w:pPr>
        <w:tabs>
          <w:tab w:val="num" w:pos="1134"/>
        </w:tabs>
        <w:ind w:left="1134" w:hanging="567"/>
      </w:pPr>
      <w:rPr>
        <w:rFonts w:ascii="Arial" w:eastAsia="SimSun" w:hAnsi="Arial" w:cs="Arial"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4">
    <w:nsid w:val="177D5000"/>
    <w:multiLevelType w:val="singleLevel"/>
    <w:tmpl w:val="0409000F"/>
    <w:lvl w:ilvl="0">
      <w:start w:val="1"/>
      <w:numFmt w:val="decimal"/>
      <w:pStyle w:val="Heading9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33922FB4"/>
    <w:multiLevelType w:val="multilevel"/>
    <w:tmpl w:val="7D4AFE94"/>
    <w:lvl w:ilvl="0">
      <w:start w:val="1"/>
      <w:numFmt w:val="lowerLetter"/>
      <w:pStyle w:val="WIPOHEAding3"/>
      <w:lvlText w:val="%1."/>
      <w:lvlJc w:val="left"/>
      <w:pPr>
        <w:ind w:left="121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7">
    <w:nsid w:val="38913FBC"/>
    <w:multiLevelType w:val="hybridMultilevel"/>
    <w:tmpl w:val="929AAADE"/>
    <w:lvl w:ilvl="0" w:tplc="009262DE">
      <w:start w:val="1"/>
      <w:numFmt w:val="lowerRoman"/>
      <w:lvlText w:val="(%1)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FD81541"/>
    <w:multiLevelType w:val="multilevel"/>
    <w:tmpl w:val="B0AE75EE"/>
    <w:lvl w:ilvl="0">
      <w:start w:val="1"/>
      <w:numFmt w:val="lowerRoman"/>
      <w:lvlRestart w:val="0"/>
      <w:lvlText w:val="(%1)"/>
      <w:lvlJc w:val="left"/>
      <w:pPr>
        <w:tabs>
          <w:tab w:val="num" w:pos="1134"/>
        </w:tabs>
        <w:ind w:left="567" w:firstLine="567"/>
      </w:pPr>
      <w:rPr>
        <w:rFonts w:ascii="Arial" w:eastAsia="Times New Roman" w:hAnsi="Arial" w:cs="Arial" w:hint="default"/>
      </w:rPr>
    </w:lvl>
    <w:lvl w:ilvl="1">
      <w:start w:val="1"/>
      <w:numFmt w:val="lowerRoman"/>
      <w:lvlText w:val="(%2)"/>
      <w:lvlJc w:val="left"/>
      <w:pPr>
        <w:tabs>
          <w:tab w:val="num" w:pos="1134"/>
        </w:tabs>
        <w:ind w:left="1134" w:hanging="567"/>
      </w:pPr>
      <w:rPr>
        <w:rFonts w:ascii="Arial" w:eastAsia="SimSun" w:hAnsi="Arial" w:cs="Arial"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9">
    <w:nsid w:val="422958F4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6E62E8F"/>
    <w:multiLevelType w:val="multilevel"/>
    <w:tmpl w:val="BA409AB2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F7780A"/>
    <w:multiLevelType w:val="multilevel"/>
    <w:tmpl w:val="8292A794"/>
    <w:lvl w:ilvl="0">
      <w:start w:val="1"/>
      <w:numFmt w:val="lowerRoman"/>
      <w:lvlRestart w:val="0"/>
      <w:lvlText w:val="(%1)"/>
      <w:lvlJc w:val="left"/>
      <w:pPr>
        <w:tabs>
          <w:tab w:val="num" w:pos="1134"/>
        </w:tabs>
        <w:ind w:left="567" w:firstLine="0"/>
      </w:pPr>
      <w:rPr>
        <w:rFonts w:ascii="Arial" w:eastAsia="Times New Roman" w:hAnsi="Arial" w:cs="Arial" w:hint="default"/>
      </w:rPr>
    </w:lvl>
    <w:lvl w:ilvl="1">
      <w:start w:val="1"/>
      <w:numFmt w:val="lowerRoman"/>
      <w:lvlText w:val="(%2)"/>
      <w:lvlJc w:val="left"/>
      <w:pPr>
        <w:tabs>
          <w:tab w:val="num" w:pos="1134"/>
        </w:tabs>
        <w:ind w:left="1134" w:hanging="567"/>
      </w:pPr>
      <w:rPr>
        <w:rFonts w:ascii="Arial" w:eastAsia="SimSun" w:hAnsi="Arial" w:cs="Arial"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4">
    <w:nsid w:val="4EA0194A"/>
    <w:multiLevelType w:val="multilevel"/>
    <w:tmpl w:val="B50E8B6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7AC22D82"/>
    <w:multiLevelType w:val="multilevel"/>
    <w:tmpl w:val="887A1E14"/>
    <w:lvl w:ilvl="0">
      <w:start w:val="1"/>
      <w:numFmt w:val="none"/>
      <w:lvlText w:val="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12"/>
  </w:num>
  <w:num w:numId="5">
    <w:abstractNumId w:val="3"/>
  </w:num>
  <w:num w:numId="6">
    <w:abstractNumId w:val="5"/>
  </w:num>
  <w:num w:numId="7">
    <w:abstractNumId w:val="1"/>
  </w:num>
  <w:num w:numId="8">
    <w:abstractNumId w:val="2"/>
  </w:num>
  <w:num w:numId="9">
    <w:abstractNumId w:val="11"/>
  </w:num>
  <w:num w:numId="10">
    <w:abstractNumId w:val="9"/>
  </w:num>
  <w:num w:numId="11">
    <w:abstractNumId w:val="13"/>
  </w:num>
  <w:num w:numId="12">
    <w:abstractNumId w:val="8"/>
  </w:num>
  <w:num w:numId="13">
    <w:abstractNumId w:val="14"/>
  </w:num>
  <w:num w:numId="14">
    <w:abstractNumId w:val="6"/>
  </w:num>
  <w:num w:numId="15">
    <w:abstractNumId w:val="1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716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474"/>
    <w:rsid w:val="00006B3B"/>
    <w:rsid w:val="000341DA"/>
    <w:rsid w:val="00035E19"/>
    <w:rsid w:val="0003617F"/>
    <w:rsid w:val="00037747"/>
    <w:rsid w:val="0004051E"/>
    <w:rsid w:val="00043CAA"/>
    <w:rsid w:val="000619C9"/>
    <w:rsid w:val="00066DDB"/>
    <w:rsid w:val="00074100"/>
    <w:rsid w:val="00075432"/>
    <w:rsid w:val="000770B1"/>
    <w:rsid w:val="00081D99"/>
    <w:rsid w:val="00091F2E"/>
    <w:rsid w:val="000968ED"/>
    <w:rsid w:val="000B4BCC"/>
    <w:rsid w:val="000B4DE1"/>
    <w:rsid w:val="000B53D5"/>
    <w:rsid w:val="000C66F5"/>
    <w:rsid w:val="000D62C4"/>
    <w:rsid w:val="000E6539"/>
    <w:rsid w:val="000F5E56"/>
    <w:rsid w:val="00104D01"/>
    <w:rsid w:val="00111B76"/>
    <w:rsid w:val="001136B0"/>
    <w:rsid w:val="00117DAE"/>
    <w:rsid w:val="00122474"/>
    <w:rsid w:val="0012758A"/>
    <w:rsid w:val="001279CE"/>
    <w:rsid w:val="00131746"/>
    <w:rsid w:val="0013327A"/>
    <w:rsid w:val="001362EE"/>
    <w:rsid w:val="001455C7"/>
    <w:rsid w:val="00154600"/>
    <w:rsid w:val="00155B47"/>
    <w:rsid w:val="00162F20"/>
    <w:rsid w:val="001720FA"/>
    <w:rsid w:val="00176DB5"/>
    <w:rsid w:val="001832A6"/>
    <w:rsid w:val="001944EE"/>
    <w:rsid w:val="001A0BF8"/>
    <w:rsid w:val="001A49CD"/>
    <w:rsid w:val="001A5276"/>
    <w:rsid w:val="001B5881"/>
    <w:rsid w:val="001F0A85"/>
    <w:rsid w:val="001F4DF6"/>
    <w:rsid w:val="00202DF2"/>
    <w:rsid w:val="00225B14"/>
    <w:rsid w:val="00226D0C"/>
    <w:rsid w:val="00231FAB"/>
    <w:rsid w:val="0023661C"/>
    <w:rsid w:val="00247170"/>
    <w:rsid w:val="002634C4"/>
    <w:rsid w:val="00263CD5"/>
    <w:rsid w:val="002851C0"/>
    <w:rsid w:val="002928D3"/>
    <w:rsid w:val="00297501"/>
    <w:rsid w:val="002A503F"/>
    <w:rsid w:val="002A58F7"/>
    <w:rsid w:val="002B07C9"/>
    <w:rsid w:val="002B417F"/>
    <w:rsid w:val="002E1709"/>
    <w:rsid w:val="002F1FE6"/>
    <w:rsid w:val="002F4E68"/>
    <w:rsid w:val="00312F7F"/>
    <w:rsid w:val="0032080E"/>
    <w:rsid w:val="003342DD"/>
    <w:rsid w:val="003347D8"/>
    <w:rsid w:val="00336962"/>
    <w:rsid w:val="00336F92"/>
    <w:rsid w:val="00354DE3"/>
    <w:rsid w:val="00361450"/>
    <w:rsid w:val="003673CF"/>
    <w:rsid w:val="00370FEB"/>
    <w:rsid w:val="00375CF7"/>
    <w:rsid w:val="00377EB5"/>
    <w:rsid w:val="003845C1"/>
    <w:rsid w:val="003849CC"/>
    <w:rsid w:val="00387FB0"/>
    <w:rsid w:val="003906B0"/>
    <w:rsid w:val="003A0F10"/>
    <w:rsid w:val="003A67DB"/>
    <w:rsid w:val="003A6F89"/>
    <w:rsid w:val="003B13E8"/>
    <w:rsid w:val="003B38C1"/>
    <w:rsid w:val="003B6E31"/>
    <w:rsid w:val="003C31EE"/>
    <w:rsid w:val="003D11C3"/>
    <w:rsid w:val="003D2A09"/>
    <w:rsid w:val="003E2527"/>
    <w:rsid w:val="003E5972"/>
    <w:rsid w:val="004156EA"/>
    <w:rsid w:val="00423E3E"/>
    <w:rsid w:val="004255E3"/>
    <w:rsid w:val="004276C8"/>
    <w:rsid w:val="00427AF4"/>
    <w:rsid w:val="004432C8"/>
    <w:rsid w:val="004511B7"/>
    <w:rsid w:val="004542D1"/>
    <w:rsid w:val="004647DA"/>
    <w:rsid w:val="00474062"/>
    <w:rsid w:val="00477D6B"/>
    <w:rsid w:val="00482BD8"/>
    <w:rsid w:val="00484745"/>
    <w:rsid w:val="004C1EB8"/>
    <w:rsid w:val="004C462F"/>
    <w:rsid w:val="004C7925"/>
    <w:rsid w:val="004D044F"/>
    <w:rsid w:val="004D1E95"/>
    <w:rsid w:val="004E2E38"/>
    <w:rsid w:val="004E361A"/>
    <w:rsid w:val="005019FF"/>
    <w:rsid w:val="0050382F"/>
    <w:rsid w:val="00512B40"/>
    <w:rsid w:val="00523637"/>
    <w:rsid w:val="0053057A"/>
    <w:rsid w:val="005324EB"/>
    <w:rsid w:val="00560A29"/>
    <w:rsid w:val="005A5D25"/>
    <w:rsid w:val="005A7B95"/>
    <w:rsid w:val="005B3CD0"/>
    <w:rsid w:val="005B65EB"/>
    <w:rsid w:val="005C6649"/>
    <w:rsid w:val="005C66DE"/>
    <w:rsid w:val="005C736A"/>
    <w:rsid w:val="005D2691"/>
    <w:rsid w:val="005D687B"/>
    <w:rsid w:val="005E1F5B"/>
    <w:rsid w:val="005E7F1D"/>
    <w:rsid w:val="005F5468"/>
    <w:rsid w:val="00605827"/>
    <w:rsid w:val="006144DF"/>
    <w:rsid w:val="00620FB7"/>
    <w:rsid w:val="006369FC"/>
    <w:rsid w:val="00646050"/>
    <w:rsid w:val="0067118F"/>
    <w:rsid w:val="006713CA"/>
    <w:rsid w:val="00676C5C"/>
    <w:rsid w:val="006A3CFE"/>
    <w:rsid w:val="006B0B0D"/>
    <w:rsid w:val="006C585A"/>
    <w:rsid w:val="006C5E20"/>
    <w:rsid w:val="006D7B14"/>
    <w:rsid w:val="006E208F"/>
    <w:rsid w:val="006E4DAB"/>
    <w:rsid w:val="006E754A"/>
    <w:rsid w:val="00717225"/>
    <w:rsid w:val="007217CF"/>
    <w:rsid w:val="00723F3F"/>
    <w:rsid w:val="007258DC"/>
    <w:rsid w:val="007366BD"/>
    <w:rsid w:val="00736C92"/>
    <w:rsid w:val="00737B88"/>
    <w:rsid w:val="00770B6A"/>
    <w:rsid w:val="00796069"/>
    <w:rsid w:val="007A2AFC"/>
    <w:rsid w:val="007C3D56"/>
    <w:rsid w:val="007D1613"/>
    <w:rsid w:val="007D2DF5"/>
    <w:rsid w:val="007E6F90"/>
    <w:rsid w:val="00805706"/>
    <w:rsid w:val="008173C7"/>
    <w:rsid w:val="008305A6"/>
    <w:rsid w:val="0083300F"/>
    <w:rsid w:val="00836023"/>
    <w:rsid w:val="00850B27"/>
    <w:rsid w:val="00862123"/>
    <w:rsid w:val="00881F35"/>
    <w:rsid w:val="008B2CC1"/>
    <w:rsid w:val="008B60B2"/>
    <w:rsid w:val="008E59E8"/>
    <w:rsid w:val="008F000E"/>
    <w:rsid w:val="008F2956"/>
    <w:rsid w:val="008F3B06"/>
    <w:rsid w:val="00903F86"/>
    <w:rsid w:val="0090731E"/>
    <w:rsid w:val="00916EE2"/>
    <w:rsid w:val="00921610"/>
    <w:rsid w:val="00924CAE"/>
    <w:rsid w:val="00933466"/>
    <w:rsid w:val="00937FB0"/>
    <w:rsid w:val="00942439"/>
    <w:rsid w:val="0094408B"/>
    <w:rsid w:val="00944499"/>
    <w:rsid w:val="00944DB6"/>
    <w:rsid w:val="00952886"/>
    <w:rsid w:val="009545F2"/>
    <w:rsid w:val="00966A22"/>
    <w:rsid w:val="0096722F"/>
    <w:rsid w:val="009725DF"/>
    <w:rsid w:val="00974CE8"/>
    <w:rsid w:val="00980843"/>
    <w:rsid w:val="0098491B"/>
    <w:rsid w:val="00994BFE"/>
    <w:rsid w:val="009A1157"/>
    <w:rsid w:val="009A3678"/>
    <w:rsid w:val="009B59C1"/>
    <w:rsid w:val="009C209A"/>
    <w:rsid w:val="009C566F"/>
    <w:rsid w:val="009C5968"/>
    <w:rsid w:val="009D07DA"/>
    <w:rsid w:val="009E2791"/>
    <w:rsid w:val="009E3F6F"/>
    <w:rsid w:val="009E5C74"/>
    <w:rsid w:val="009E5C76"/>
    <w:rsid w:val="009F1A3A"/>
    <w:rsid w:val="009F499F"/>
    <w:rsid w:val="009F74F8"/>
    <w:rsid w:val="00A03D8B"/>
    <w:rsid w:val="00A40929"/>
    <w:rsid w:val="00A41C97"/>
    <w:rsid w:val="00A42DAF"/>
    <w:rsid w:val="00A45BD8"/>
    <w:rsid w:val="00A5132A"/>
    <w:rsid w:val="00A54C72"/>
    <w:rsid w:val="00A55715"/>
    <w:rsid w:val="00A5697D"/>
    <w:rsid w:val="00A64223"/>
    <w:rsid w:val="00A70658"/>
    <w:rsid w:val="00A83251"/>
    <w:rsid w:val="00A85BA8"/>
    <w:rsid w:val="00A869B7"/>
    <w:rsid w:val="00A97139"/>
    <w:rsid w:val="00AA43CB"/>
    <w:rsid w:val="00AB2C69"/>
    <w:rsid w:val="00AC00B8"/>
    <w:rsid w:val="00AC1E4D"/>
    <w:rsid w:val="00AC205C"/>
    <w:rsid w:val="00AD443A"/>
    <w:rsid w:val="00AD4E88"/>
    <w:rsid w:val="00AD4FDB"/>
    <w:rsid w:val="00AE5203"/>
    <w:rsid w:val="00AF0A6B"/>
    <w:rsid w:val="00AF14C6"/>
    <w:rsid w:val="00AF3CAC"/>
    <w:rsid w:val="00B05A69"/>
    <w:rsid w:val="00B067BA"/>
    <w:rsid w:val="00B14779"/>
    <w:rsid w:val="00B16F1A"/>
    <w:rsid w:val="00B2323F"/>
    <w:rsid w:val="00B3007C"/>
    <w:rsid w:val="00B32128"/>
    <w:rsid w:val="00B358B6"/>
    <w:rsid w:val="00B568F8"/>
    <w:rsid w:val="00B56E73"/>
    <w:rsid w:val="00B61A4F"/>
    <w:rsid w:val="00B71E93"/>
    <w:rsid w:val="00B84EFE"/>
    <w:rsid w:val="00B9164E"/>
    <w:rsid w:val="00B9734B"/>
    <w:rsid w:val="00B97EF4"/>
    <w:rsid w:val="00BB2196"/>
    <w:rsid w:val="00BB688D"/>
    <w:rsid w:val="00BC65FE"/>
    <w:rsid w:val="00BD6C96"/>
    <w:rsid w:val="00BE56E5"/>
    <w:rsid w:val="00BE656A"/>
    <w:rsid w:val="00BE6636"/>
    <w:rsid w:val="00C11BFE"/>
    <w:rsid w:val="00C36021"/>
    <w:rsid w:val="00C3765E"/>
    <w:rsid w:val="00C55445"/>
    <w:rsid w:val="00C61316"/>
    <w:rsid w:val="00C61D02"/>
    <w:rsid w:val="00C93218"/>
    <w:rsid w:val="00C9596C"/>
    <w:rsid w:val="00CA442E"/>
    <w:rsid w:val="00CA4E77"/>
    <w:rsid w:val="00CA7CF9"/>
    <w:rsid w:val="00CB217B"/>
    <w:rsid w:val="00CB6BF6"/>
    <w:rsid w:val="00CC0238"/>
    <w:rsid w:val="00CD7EA5"/>
    <w:rsid w:val="00CE5302"/>
    <w:rsid w:val="00CF1736"/>
    <w:rsid w:val="00D03450"/>
    <w:rsid w:val="00D03CDE"/>
    <w:rsid w:val="00D113D4"/>
    <w:rsid w:val="00D21AD6"/>
    <w:rsid w:val="00D24826"/>
    <w:rsid w:val="00D2676B"/>
    <w:rsid w:val="00D314B7"/>
    <w:rsid w:val="00D40D53"/>
    <w:rsid w:val="00D45252"/>
    <w:rsid w:val="00D56E97"/>
    <w:rsid w:val="00D63C48"/>
    <w:rsid w:val="00D71B4D"/>
    <w:rsid w:val="00D8053F"/>
    <w:rsid w:val="00D85365"/>
    <w:rsid w:val="00D8537D"/>
    <w:rsid w:val="00D85BD6"/>
    <w:rsid w:val="00D85CD1"/>
    <w:rsid w:val="00D93D55"/>
    <w:rsid w:val="00D94286"/>
    <w:rsid w:val="00DA16CD"/>
    <w:rsid w:val="00DA4CE8"/>
    <w:rsid w:val="00DA63EF"/>
    <w:rsid w:val="00DB67DB"/>
    <w:rsid w:val="00DD5D44"/>
    <w:rsid w:val="00E06FFA"/>
    <w:rsid w:val="00E162CB"/>
    <w:rsid w:val="00E214A4"/>
    <w:rsid w:val="00E25364"/>
    <w:rsid w:val="00E335FE"/>
    <w:rsid w:val="00E37BFD"/>
    <w:rsid w:val="00E41641"/>
    <w:rsid w:val="00E43A17"/>
    <w:rsid w:val="00E52E98"/>
    <w:rsid w:val="00E64ABC"/>
    <w:rsid w:val="00E86D3A"/>
    <w:rsid w:val="00E96DFF"/>
    <w:rsid w:val="00EA5E81"/>
    <w:rsid w:val="00EB3AAF"/>
    <w:rsid w:val="00EB74DD"/>
    <w:rsid w:val="00EC1E58"/>
    <w:rsid w:val="00EC4E49"/>
    <w:rsid w:val="00ED77FB"/>
    <w:rsid w:val="00EE45FA"/>
    <w:rsid w:val="00EE7DF7"/>
    <w:rsid w:val="00EF64EC"/>
    <w:rsid w:val="00F001CC"/>
    <w:rsid w:val="00F25F3B"/>
    <w:rsid w:val="00F318E6"/>
    <w:rsid w:val="00F55120"/>
    <w:rsid w:val="00F66152"/>
    <w:rsid w:val="00F8033C"/>
    <w:rsid w:val="00F91CBF"/>
    <w:rsid w:val="00F9670F"/>
    <w:rsid w:val="00FA2C2E"/>
    <w:rsid w:val="00FB5601"/>
    <w:rsid w:val="00FC1478"/>
    <w:rsid w:val="00FC6DC5"/>
    <w:rsid w:val="00FD50D2"/>
    <w:rsid w:val="00FE464A"/>
    <w:rsid w:val="00FF2035"/>
    <w:rsid w:val="00FF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qFormat/>
    <w:rsid w:val="00122474"/>
    <w:pPr>
      <w:numPr>
        <w:ilvl w:val="4"/>
        <w:numId w:val="1"/>
      </w:numPr>
      <w:suppressAutoHyphens/>
      <w:spacing w:after="120" w:line="260" w:lineRule="atLeast"/>
      <w:outlineLvl w:val="4"/>
    </w:pPr>
    <w:rPr>
      <w:rFonts w:eastAsia="MS Mincho"/>
      <w:sz w:val="20"/>
    </w:rPr>
  </w:style>
  <w:style w:type="paragraph" w:styleId="Heading6">
    <w:name w:val="heading 6"/>
    <w:basedOn w:val="Normal"/>
    <w:next w:val="Normal"/>
    <w:qFormat/>
    <w:rsid w:val="00122474"/>
    <w:pPr>
      <w:numPr>
        <w:ilvl w:val="5"/>
        <w:numId w:val="1"/>
      </w:numPr>
      <w:suppressAutoHyphens/>
      <w:spacing w:after="120" w:line="260" w:lineRule="atLeast"/>
      <w:outlineLvl w:val="5"/>
    </w:pPr>
    <w:rPr>
      <w:rFonts w:eastAsia="MS Mincho"/>
      <w:sz w:val="20"/>
    </w:rPr>
  </w:style>
  <w:style w:type="paragraph" w:styleId="Heading9">
    <w:name w:val="heading 9"/>
    <w:basedOn w:val="Normal"/>
    <w:next w:val="Normal"/>
    <w:qFormat/>
    <w:rsid w:val="00122474"/>
    <w:pPr>
      <w:numPr>
        <w:ilvl w:val="8"/>
        <w:numId w:val="1"/>
      </w:numPr>
      <w:suppressAutoHyphens/>
      <w:spacing w:before="240" w:after="60" w:line="260" w:lineRule="atLeast"/>
      <w:outlineLvl w:val="8"/>
    </w:pPr>
    <w:rPr>
      <w:rFonts w:eastAsia="MS Mincho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D8053F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character" w:customStyle="1" w:styleId="Heading4Char">
    <w:name w:val="Heading 4 Char"/>
    <w:link w:val="Heading4"/>
    <w:rsid w:val="00D8053F"/>
    <w:rPr>
      <w:rFonts w:ascii="Arial" w:eastAsia="SimSun" w:hAnsi="Arial" w:cs="Arial"/>
      <w:bCs/>
      <w:i/>
      <w:sz w:val="22"/>
      <w:szCs w:val="28"/>
      <w:lang w:val="en-US" w:eastAsia="zh-CN" w:bidi="ar-SA"/>
    </w:rPr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customStyle="1" w:styleId="WW8Num5z0">
    <w:name w:val="WW8Num5z0"/>
    <w:rsid w:val="00122474"/>
    <w:rPr>
      <w:rFonts w:ascii="Symbol" w:hAnsi="Symbol" w:cs="Symbol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WW8Num5z1">
    <w:name w:val="WW8Num5z1"/>
    <w:rsid w:val="00122474"/>
    <w:rPr>
      <w:rFonts w:ascii="Courier New" w:hAnsi="Courier New" w:cs="Courier New"/>
    </w:rPr>
  </w:style>
  <w:style w:type="character" w:customStyle="1" w:styleId="WW8Num5z2">
    <w:name w:val="WW8Num5z2"/>
    <w:rsid w:val="00122474"/>
    <w:rPr>
      <w:rFonts w:ascii="Wingdings" w:hAnsi="Wingdings" w:cs="Wingdings"/>
    </w:rPr>
  </w:style>
  <w:style w:type="character" w:customStyle="1" w:styleId="Caractresdenotedebasdepage">
    <w:name w:val="Caractères de note de bas de page"/>
    <w:rsid w:val="00122474"/>
    <w:rPr>
      <w:vertAlign w:val="superscript"/>
    </w:rPr>
  </w:style>
  <w:style w:type="character" w:customStyle="1" w:styleId="Caractresdenotedefin">
    <w:name w:val="Caractères de note de fin"/>
    <w:rsid w:val="00122474"/>
    <w:rPr>
      <w:vertAlign w:val="superscript"/>
    </w:rPr>
  </w:style>
  <w:style w:type="character" w:customStyle="1" w:styleId="TESTwiposouslogoChar">
    <w:name w:val="TESTwiposouslogo Char"/>
    <w:rsid w:val="00122474"/>
    <w:rPr>
      <w:rFonts w:ascii="Arial" w:hAnsi="Arial" w:cs="Arial"/>
      <w:b/>
      <w:w w:val="150"/>
      <w:sz w:val="24"/>
      <w:lang w:val="fr-FR" w:bidi="ar-SA"/>
    </w:rPr>
  </w:style>
  <w:style w:type="character" w:customStyle="1" w:styleId="TestIWIPOChar">
    <w:name w:val="Test I WIPO Char"/>
    <w:rsid w:val="00122474"/>
    <w:rPr>
      <w:rFonts w:ascii="Arial" w:hAnsi="Arial" w:cs="Arial"/>
      <w:b/>
      <w:w w:val="150"/>
      <w:sz w:val="28"/>
      <w:szCs w:val="28"/>
      <w:lang w:val="fr-FR" w:bidi="ar-SA"/>
    </w:rPr>
  </w:style>
  <w:style w:type="character" w:customStyle="1" w:styleId="TESTintellectualpropertyChar">
    <w:name w:val="TESTintellectualproperty Char"/>
    <w:rsid w:val="00122474"/>
    <w:rPr>
      <w:rFonts w:ascii="Arial" w:hAnsi="Arial" w:cs="Arial"/>
      <w:caps/>
      <w:sz w:val="16"/>
      <w:lang w:val="en-US" w:bidi="ar-SA"/>
    </w:rPr>
  </w:style>
  <w:style w:type="character" w:customStyle="1" w:styleId="TESTIintellectualChar">
    <w:name w:val="TEST I intellectual Char"/>
    <w:rsid w:val="00122474"/>
    <w:rPr>
      <w:rFonts w:ascii="Arial Black" w:hAnsi="Arial Black" w:cs="Arial Black"/>
      <w:caps/>
      <w:sz w:val="16"/>
      <w:lang w:val="en-US" w:bidi="ar-SA"/>
    </w:rPr>
  </w:style>
  <w:style w:type="character" w:customStyle="1" w:styleId="TESTorganisationChar">
    <w:name w:val="TESTorganisation Char"/>
    <w:basedOn w:val="TESTintellectualpropertyChar"/>
    <w:rsid w:val="00122474"/>
    <w:rPr>
      <w:rFonts w:ascii="Arial" w:hAnsi="Arial" w:cs="Arial"/>
      <w:caps/>
      <w:sz w:val="16"/>
      <w:lang w:val="en-US" w:bidi="ar-SA"/>
    </w:rPr>
  </w:style>
  <w:style w:type="character" w:customStyle="1" w:styleId="TESTIorganisationChar">
    <w:name w:val="TEST I organisation Char"/>
    <w:rsid w:val="00122474"/>
    <w:rPr>
      <w:rFonts w:ascii="Arial" w:hAnsi="Arial" w:cs="Arial"/>
      <w:b/>
      <w:caps/>
      <w:sz w:val="16"/>
      <w:lang w:val="en-US" w:bidi="ar-SA"/>
    </w:rPr>
  </w:style>
  <w:style w:type="character" w:styleId="PageNumber">
    <w:name w:val="page number"/>
    <w:basedOn w:val="DefaultParagraphFont"/>
    <w:rsid w:val="00122474"/>
  </w:style>
  <w:style w:type="character" w:customStyle="1" w:styleId="EndofdocumentChar">
    <w:name w:val="End of document Char"/>
    <w:rsid w:val="00122474"/>
    <w:rPr>
      <w:rFonts w:ascii="Arial" w:hAnsi="Arial" w:cs="Arial"/>
      <w:lang w:val="en-US" w:bidi="ar-SA"/>
    </w:rPr>
  </w:style>
  <w:style w:type="character" w:styleId="Hyperlink">
    <w:name w:val="Hyperlink"/>
    <w:rsid w:val="00122474"/>
    <w:rPr>
      <w:color w:val="0000FF"/>
      <w:u w:val="single"/>
    </w:rPr>
  </w:style>
  <w:style w:type="character" w:customStyle="1" w:styleId="CharChar">
    <w:name w:val="Char Char"/>
    <w:rsid w:val="00122474"/>
    <w:rPr>
      <w:rFonts w:ascii="Tahoma" w:hAnsi="Tahoma" w:cs="Tahoma"/>
      <w:sz w:val="16"/>
      <w:szCs w:val="16"/>
    </w:rPr>
  </w:style>
  <w:style w:type="paragraph" w:customStyle="1" w:styleId="Titre">
    <w:name w:val="Titre"/>
    <w:basedOn w:val="Normal"/>
    <w:next w:val="BodyText"/>
    <w:rsid w:val="00122474"/>
    <w:pPr>
      <w:suppressAutoHyphens/>
      <w:spacing w:after="300" w:line="260" w:lineRule="atLeast"/>
      <w:ind w:left="1021"/>
      <w:jc w:val="center"/>
    </w:pPr>
    <w:rPr>
      <w:rFonts w:eastAsia="MS Mincho"/>
      <w:b/>
      <w:caps/>
      <w:kern w:val="1"/>
      <w:sz w:val="30"/>
    </w:rPr>
  </w:style>
  <w:style w:type="paragraph" w:styleId="List">
    <w:name w:val="List"/>
    <w:basedOn w:val="BodyText"/>
    <w:rsid w:val="00122474"/>
    <w:pPr>
      <w:suppressAutoHyphens/>
      <w:spacing w:after="120" w:line="260" w:lineRule="atLeast"/>
      <w:ind w:left="1021"/>
    </w:pPr>
    <w:rPr>
      <w:rFonts w:eastAsia="MS Mincho" w:cs="Lohit Hindi"/>
      <w:sz w:val="20"/>
    </w:rPr>
  </w:style>
  <w:style w:type="paragraph" w:customStyle="1" w:styleId="Index">
    <w:name w:val="Index"/>
    <w:basedOn w:val="Normal"/>
    <w:rsid w:val="00122474"/>
    <w:pPr>
      <w:suppressLineNumbers/>
      <w:suppressAutoHyphens/>
      <w:spacing w:after="120" w:line="260" w:lineRule="atLeast"/>
      <w:ind w:left="1021"/>
    </w:pPr>
    <w:rPr>
      <w:rFonts w:eastAsia="MS Mincho" w:cs="Lohit Hindi"/>
      <w:sz w:val="20"/>
    </w:rPr>
  </w:style>
  <w:style w:type="paragraph" w:styleId="BodyTextIndent">
    <w:name w:val="Body Text Indent"/>
    <w:basedOn w:val="Normal"/>
    <w:rsid w:val="00122474"/>
    <w:pPr>
      <w:suppressAutoHyphens/>
      <w:spacing w:after="120" w:line="260" w:lineRule="atLeast"/>
      <w:ind w:left="567"/>
    </w:pPr>
    <w:rPr>
      <w:rFonts w:eastAsia="MS Mincho"/>
      <w:sz w:val="20"/>
    </w:rPr>
  </w:style>
  <w:style w:type="paragraph" w:styleId="Closing">
    <w:name w:val="Closing"/>
    <w:basedOn w:val="Normal"/>
    <w:rsid w:val="00122474"/>
    <w:pPr>
      <w:suppressAutoHyphens/>
      <w:spacing w:after="120" w:line="260" w:lineRule="atLeast"/>
      <w:ind w:left="4536"/>
      <w:jc w:val="center"/>
    </w:pPr>
    <w:rPr>
      <w:rFonts w:eastAsia="MS Mincho"/>
      <w:sz w:val="20"/>
    </w:rPr>
  </w:style>
  <w:style w:type="paragraph" w:customStyle="1" w:styleId="Committee">
    <w:name w:val="Committee"/>
    <w:basedOn w:val="Normal"/>
    <w:rsid w:val="00122474"/>
    <w:pPr>
      <w:suppressAutoHyphens/>
      <w:spacing w:after="300" w:line="260" w:lineRule="atLeast"/>
      <w:ind w:left="1021"/>
      <w:jc w:val="center"/>
    </w:pPr>
    <w:rPr>
      <w:rFonts w:eastAsia="MS Mincho"/>
      <w:b/>
      <w:caps/>
      <w:kern w:val="1"/>
      <w:sz w:val="30"/>
    </w:rPr>
  </w:style>
  <w:style w:type="paragraph" w:customStyle="1" w:styleId="DecisionInvitingPara">
    <w:name w:val="Decision Inviting Para."/>
    <w:basedOn w:val="Normal"/>
    <w:link w:val="DecisionInvitingParaChar"/>
    <w:rsid w:val="00122474"/>
    <w:pPr>
      <w:suppressAutoHyphens/>
      <w:spacing w:after="120" w:line="260" w:lineRule="atLeast"/>
      <w:ind w:left="5534"/>
    </w:pPr>
    <w:rPr>
      <w:rFonts w:eastAsia="MS Mincho"/>
      <w:i/>
      <w:sz w:val="20"/>
    </w:rPr>
  </w:style>
  <w:style w:type="character" w:customStyle="1" w:styleId="DecisionInvitingParaChar">
    <w:name w:val="Decision Inviting Para. Char"/>
    <w:link w:val="DecisionInvitingPara"/>
    <w:rsid w:val="00D8053F"/>
    <w:rPr>
      <w:rFonts w:ascii="Arial" w:eastAsia="MS Mincho" w:hAnsi="Arial" w:cs="Arial"/>
      <w:i/>
      <w:lang w:val="en-US" w:eastAsia="zh-CN" w:bidi="ar-SA"/>
    </w:rPr>
  </w:style>
  <w:style w:type="paragraph" w:customStyle="1" w:styleId="Session">
    <w:name w:val="Session"/>
    <w:basedOn w:val="Normal"/>
    <w:rsid w:val="00122474"/>
    <w:pPr>
      <w:suppressAutoHyphens/>
      <w:spacing w:before="60" w:after="120" w:line="260" w:lineRule="atLeast"/>
      <w:ind w:left="1021"/>
      <w:jc w:val="center"/>
    </w:pPr>
    <w:rPr>
      <w:rFonts w:eastAsia="MS Mincho"/>
      <w:b/>
      <w:sz w:val="30"/>
    </w:rPr>
  </w:style>
  <w:style w:type="paragraph" w:customStyle="1" w:styleId="PlaceAndDate">
    <w:name w:val="PlaceAndDate"/>
    <w:basedOn w:val="Session"/>
    <w:rsid w:val="00122474"/>
  </w:style>
  <w:style w:type="paragraph" w:customStyle="1" w:styleId="Endofdocument">
    <w:name w:val="End of document"/>
    <w:basedOn w:val="Normal"/>
    <w:rsid w:val="00122474"/>
    <w:pPr>
      <w:suppressAutoHyphens/>
      <w:spacing w:after="120" w:line="260" w:lineRule="atLeast"/>
      <w:ind w:left="5534"/>
    </w:pPr>
    <w:rPr>
      <w:rFonts w:eastAsia="MS Mincho"/>
      <w:sz w:val="20"/>
    </w:rPr>
  </w:style>
  <w:style w:type="paragraph" w:styleId="MacroText">
    <w:name w:val="macro"/>
    <w:rsid w:val="0012247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</w:pPr>
    <w:rPr>
      <w:rFonts w:ascii="Courier New" w:eastAsia="MS Mincho" w:hAnsi="Courier New" w:cs="Courier New"/>
      <w:sz w:val="16"/>
      <w:lang w:val="en-US"/>
    </w:rPr>
  </w:style>
  <w:style w:type="paragraph" w:customStyle="1" w:styleId="Organizer">
    <w:name w:val="Organizer"/>
    <w:basedOn w:val="Normal"/>
    <w:rsid w:val="00122474"/>
    <w:pPr>
      <w:suppressAutoHyphens/>
      <w:spacing w:after="600" w:line="260" w:lineRule="atLeast"/>
      <w:ind w:left="-992" w:right="-992"/>
      <w:jc w:val="center"/>
    </w:pPr>
    <w:rPr>
      <w:rFonts w:eastAsia="MS Mincho"/>
      <w:b/>
      <w:caps/>
      <w:kern w:val="1"/>
      <w:sz w:val="26"/>
    </w:rPr>
  </w:style>
  <w:style w:type="paragraph" w:customStyle="1" w:styleId="preparedby">
    <w:name w:val="prepared by"/>
    <w:basedOn w:val="Normal"/>
    <w:next w:val="Normal"/>
    <w:rsid w:val="00122474"/>
    <w:pPr>
      <w:suppressAutoHyphens/>
      <w:spacing w:before="120" w:after="480" w:line="260" w:lineRule="atLeast"/>
      <w:ind w:left="1021"/>
    </w:pPr>
    <w:rPr>
      <w:rFonts w:eastAsia="MS Mincho"/>
      <w:i/>
      <w:sz w:val="20"/>
    </w:rPr>
  </w:style>
  <w:style w:type="paragraph" w:customStyle="1" w:styleId="Documenttitle">
    <w:name w:val="Document title"/>
    <w:basedOn w:val="Normal"/>
    <w:next w:val="preparedby"/>
    <w:rsid w:val="00122474"/>
    <w:pPr>
      <w:suppressAutoHyphens/>
      <w:spacing w:before="840" w:line="336" w:lineRule="exact"/>
      <w:ind w:left="1021"/>
    </w:pPr>
    <w:rPr>
      <w:rFonts w:eastAsia="MS Mincho"/>
      <w:sz w:val="24"/>
    </w:rPr>
  </w:style>
  <w:style w:type="paragraph" w:styleId="TOC9">
    <w:name w:val="toc 9"/>
    <w:basedOn w:val="Normal"/>
    <w:next w:val="Normal"/>
    <w:rsid w:val="00122474"/>
    <w:pPr>
      <w:tabs>
        <w:tab w:val="right" w:leader="dot" w:pos="9071"/>
      </w:tabs>
      <w:suppressAutoHyphens/>
      <w:spacing w:after="120" w:line="260" w:lineRule="atLeast"/>
      <w:ind w:left="1920"/>
    </w:pPr>
    <w:rPr>
      <w:rFonts w:eastAsia="MS Mincho"/>
      <w:sz w:val="20"/>
    </w:rPr>
  </w:style>
  <w:style w:type="paragraph" w:customStyle="1" w:styleId="MeetinglanguageDate">
    <w:name w:val="Meeting language &amp; Date"/>
    <w:basedOn w:val="Normal"/>
    <w:next w:val="Meetingtitle"/>
    <w:rsid w:val="00122474"/>
    <w:pPr>
      <w:suppressAutoHyphens/>
      <w:spacing w:after="1680" w:line="160" w:lineRule="exact"/>
      <w:ind w:left="1021"/>
      <w:jc w:val="right"/>
    </w:pPr>
    <w:rPr>
      <w:rFonts w:ascii="Arial Black" w:eastAsia="MS Mincho" w:hAnsi="Arial Black" w:cs="Arial Black"/>
      <w:b/>
      <w:caps/>
      <w:sz w:val="15"/>
    </w:rPr>
  </w:style>
  <w:style w:type="paragraph" w:customStyle="1" w:styleId="Meetingtitle">
    <w:name w:val="Meeting title"/>
    <w:basedOn w:val="Normal"/>
    <w:next w:val="Sessiontitle"/>
    <w:rsid w:val="00122474"/>
    <w:pPr>
      <w:suppressAutoHyphens/>
      <w:spacing w:line="336" w:lineRule="exact"/>
      <w:ind w:left="1021"/>
    </w:pPr>
    <w:rPr>
      <w:rFonts w:eastAsia="MS Mincho"/>
      <w:b/>
      <w:sz w:val="28"/>
    </w:rPr>
  </w:style>
  <w:style w:type="paragraph" w:customStyle="1" w:styleId="Sessiontitle">
    <w:name w:val="Session title"/>
    <w:basedOn w:val="Meetingtitle"/>
    <w:next w:val="Meetingplacedate"/>
    <w:rsid w:val="00122474"/>
    <w:pPr>
      <w:spacing w:before="480"/>
    </w:pPr>
    <w:rPr>
      <w:sz w:val="24"/>
    </w:rPr>
  </w:style>
  <w:style w:type="paragraph" w:customStyle="1" w:styleId="Meetingplacedate">
    <w:name w:val="Meeting place &amp; date"/>
    <w:basedOn w:val="Sessiontitle"/>
    <w:next w:val="Documenttitle"/>
    <w:rsid w:val="00122474"/>
    <w:pPr>
      <w:spacing w:before="0"/>
    </w:pPr>
  </w:style>
  <w:style w:type="paragraph" w:customStyle="1" w:styleId="Language">
    <w:name w:val="Language"/>
    <w:basedOn w:val="Normal"/>
    <w:next w:val="Normal"/>
    <w:rsid w:val="00122474"/>
    <w:pPr>
      <w:suppressAutoHyphens/>
      <w:spacing w:after="120" w:line="340" w:lineRule="atLeast"/>
      <w:ind w:left="1021"/>
      <w:jc w:val="right"/>
    </w:pPr>
    <w:rPr>
      <w:rFonts w:eastAsia="MS Mincho"/>
      <w:b/>
      <w:caps/>
      <w:sz w:val="40"/>
    </w:rPr>
  </w:style>
  <w:style w:type="paragraph" w:customStyle="1" w:styleId="TESTwiposouslogo">
    <w:name w:val="TESTwiposouslogo"/>
    <w:basedOn w:val="Normal"/>
    <w:rsid w:val="00122474"/>
    <w:pPr>
      <w:suppressAutoHyphens/>
      <w:spacing w:after="120" w:line="0" w:lineRule="atLeast"/>
      <w:ind w:left="1021" w:right="4933"/>
      <w:jc w:val="right"/>
    </w:pPr>
    <w:rPr>
      <w:rFonts w:eastAsia="MS Mincho"/>
      <w:b/>
      <w:w w:val="150"/>
      <w:sz w:val="20"/>
      <w:lang w:val="fr-FR"/>
    </w:rPr>
  </w:style>
  <w:style w:type="paragraph" w:customStyle="1" w:styleId="TESTworld">
    <w:name w:val="TESTworld"/>
    <w:basedOn w:val="TESTwiposouslogo"/>
    <w:rsid w:val="00122474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rsid w:val="00122474"/>
    <w:pPr>
      <w:suppressAutoHyphens/>
      <w:spacing w:after="120" w:line="260" w:lineRule="atLeast"/>
      <w:ind w:left="4848"/>
    </w:pPr>
    <w:rPr>
      <w:rFonts w:eastAsia="MS Mincho"/>
      <w:caps/>
      <w:sz w:val="16"/>
    </w:rPr>
  </w:style>
  <w:style w:type="paragraph" w:customStyle="1" w:styleId="TESTorganisation">
    <w:name w:val="TESTorganisation"/>
    <w:basedOn w:val="TESTintellectualproperty"/>
    <w:next w:val="MeetingCode"/>
    <w:rsid w:val="00122474"/>
  </w:style>
  <w:style w:type="paragraph" w:customStyle="1" w:styleId="MeetingCode">
    <w:name w:val="Meeting Code"/>
    <w:basedOn w:val="MeetinglanguageDate"/>
    <w:rsid w:val="00122474"/>
    <w:pPr>
      <w:spacing w:before="1800" w:after="0"/>
    </w:pPr>
  </w:style>
  <w:style w:type="paragraph" w:customStyle="1" w:styleId="TestIWIPO">
    <w:name w:val="Test I WIPO"/>
    <w:basedOn w:val="TESTwiposouslogo"/>
    <w:rsid w:val="00122474"/>
    <w:pPr>
      <w:ind w:right="4763"/>
    </w:pPr>
    <w:rPr>
      <w:sz w:val="28"/>
      <w:szCs w:val="28"/>
    </w:rPr>
  </w:style>
  <w:style w:type="paragraph" w:customStyle="1" w:styleId="TESTIintellectual">
    <w:name w:val="TEST I intellectual"/>
    <w:basedOn w:val="TESTintellectualproperty"/>
    <w:rsid w:val="00122474"/>
    <w:rPr>
      <w:rFonts w:ascii="Arial Black" w:hAnsi="Arial Black" w:cs="Arial Black"/>
      <w:b/>
      <w:sz w:val="20"/>
    </w:rPr>
  </w:style>
  <w:style w:type="paragraph" w:customStyle="1" w:styleId="TESTIorganisation">
    <w:name w:val="TEST I organisation"/>
    <w:basedOn w:val="TESTorganisation"/>
    <w:rsid w:val="00122474"/>
    <w:rPr>
      <w:b/>
      <w:sz w:val="20"/>
    </w:rPr>
  </w:style>
  <w:style w:type="paragraph" w:customStyle="1" w:styleId="Assembly">
    <w:name w:val="Assembly"/>
    <w:basedOn w:val="Meetingtitle"/>
    <w:next w:val="Sessiontitle"/>
    <w:rsid w:val="00122474"/>
    <w:pPr>
      <w:spacing w:before="480"/>
    </w:pPr>
  </w:style>
  <w:style w:type="paragraph" w:customStyle="1" w:styleId="OrganizersTitleofdoc">
    <w:name w:val="Organizer(s) / Title of doc"/>
    <w:basedOn w:val="Normal"/>
    <w:rsid w:val="00122474"/>
    <w:pPr>
      <w:suppressAutoHyphens/>
      <w:spacing w:line="336" w:lineRule="exact"/>
      <w:ind w:left="1531"/>
    </w:pPr>
    <w:rPr>
      <w:rFonts w:eastAsia="MS Mincho"/>
      <w:kern w:val="1"/>
      <w:sz w:val="24"/>
    </w:rPr>
  </w:style>
  <w:style w:type="paragraph" w:styleId="NormalWeb">
    <w:name w:val="Normal (Web)"/>
    <w:basedOn w:val="Normal"/>
    <w:rsid w:val="00122474"/>
    <w:pPr>
      <w:suppressAutoHyphens/>
      <w:spacing w:before="100" w:after="100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BalloonText">
    <w:name w:val="Balloon Text"/>
    <w:basedOn w:val="Normal"/>
    <w:rsid w:val="00122474"/>
    <w:pPr>
      <w:suppressAutoHyphens/>
      <w:ind w:left="1021"/>
    </w:pPr>
    <w:rPr>
      <w:rFonts w:ascii="Tahoma" w:eastAsia="MS Mincho" w:hAnsi="Tahoma" w:cs="Tahoma"/>
      <w:sz w:val="16"/>
      <w:szCs w:val="16"/>
    </w:rPr>
  </w:style>
  <w:style w:type="paragraph" w:customStyle="1" w:styleId="Contenudetableau">
    <w:name w:val="Contenu de tableau"/>
    <w:basedOn w:val="Normal"/>
    <w:rsid w:val="00122474"/>
    <w:pPr>
      <w:suppressLineNumbers/>
      <w:suppressAutoHyphens/>
      <w:spacing w:after="120" w:line="260" w:lineRule="atLeast"/>
      <w:ind w:left="1021"/>
    </w:pPr>
    <w:rPr>
      <w:rFonts w:eastAsia="MS Mincho"/>
      <w:sz w:val="20"/>
    </w:rPr>
  </w:style>
  <w:style w:type="paragraph" w:customStyle="1" w:styleId="Titredetableau">
    <w:name w:val="Titre de tableau"/>
    <w:basedOn w:val="Contenudetableau"/>
    <w:rsid w:val="00122474"/>
    <w:pPr>
      <w:jc w:val="center"/>
    </w:pPr>
    <w:rPr>
      <w:b/>
      <w:bCs/>
    </w:rPr>
  </w:style>
  <w:style w:type="character" w:styleId="CommentReference">
    <w:name w:val="annotation reference"/>
    <w:semiHidden/>
    <w:rsid w:val="00122474"/>
    <w:rPr>
      <w:sz w:val="16"/>
      <w:szCs w:val="16"/>
    </w:rPr>
  </w:style>
  <w:style w:type="character" w:customStyle="1" w:styleId="FootnoteTextChar">
    <w:name w:val="Footnote Text Char"/>
    <w:link w:val="FootnoteText"/>
    <w:rsid w:val="00A70658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rsid w:val="00A70658"/>
    <w:rPr>
      <w:vertAlign w:val="superscript"/>
    </w:rPr>
  </w:style>
  <w:style w:type="paragraph" w:customStyle="1" w:styleId="NewFootnoteText">
    <w:name w:val="New_Footnote_Text"/>
    <w:basedOn w:val="FootnoteText"/>
    <w:link w:val="NewFootnoteTextChar"/>
    <w:rsid w:val="00A70658"/>
    <w:pPr>
      <w:spacing w:after="200" w:line="276" w:lineRule="auto"/>
      <w:ind w:left="1620" w:hanging="570"/>
    </w:pPr>
    <w:rPr>
      <w:lang w:eastAsia="en-US" w:bidi="en-US"/>
    </w:rPr>
  </w:style>
  <w:style w:type="character" w:customStyle="1" w:styleId="NewFootnoteTextChar">
    <w:name w:val="New_Footnote_Text Char"/>
    <w:link w:val="NewFootnoteText"/>
    <w:rsid w:val="00A70658"/>
    <w:rPr>
      <w:rFonts w:ascii="Arial" w:eastAsia="SimSun" w:hAnsi="Arial" w:cs="Arial"/>
      <w:sz w:val="18"/>
      <w:lang w:bidi="en-US"/>
    </w:rPr>
  </w:style>
  <w:style w:type="table" w:customStyle="1" w:styleId="TableGrid2">
    <w:name w:val="Table Grid2"/>
    <w:basedOn w:val="TableNormal"/>
    <w:next w:val="TableGrid"/>
    <w:rsid w:val="00A706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A706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EB3AAF"/>
    <w:rPr>
      <w:rFonts w:ascii="Arial" w:eastAsia="SimSun" w:hAnsi="Arial" w:cs="Arial"/>
      <w:sz w:val="22"/>
      <w:lang w:eastAsia="zh-CN"/>
    </w:rPr>
  </w:style>
  <w:style w:type="paragraph" w:customStyle="1" w:styleId="WIPOHEAding3">
    <w:name w:val="WIPO HEAding 3"/>
    <w:basedOn w:val="Heading3"/>
    <w:next w:val="Normal"/>
    <w:uiPriority w:val="99"/>
    <w:rsid w:val="00B3007C"/>
    <w:pPr>
      <w:keepLines/>
      <w:numPr>
        <w:numId w:val="14"/>
      </w:numPr>
      <w:spacing w:before="200" w:after="0"/>
    </w:pPr>
    <w:rPr>
      <w:rFonts w:eastAsia="MS Gothic" w:cs="Times New Roman"/>
      <w:b/>
      <w:color w:val="4F81BD"/>
      <w:szCs w:val="22"/>
      <w:u w:val="none"/>
      <w:lang w:eastAsia="en-US"/>
    </w:rPr>
  </w:style>
  <w:style w:type="character" w:customStyle="1" w:styleId="Heading2Char">
    <w:name w:val="Heading 2 Char"/>
    <w:link w:val="Heading2"/>
    <w:locked/>
    <w:rsid w:val="006C5E20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FollowedHyperlink">
    <w:name w:val="FollowedHyperlink"/>
    <w:rsid w:val="00231FAB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qFormat/>
    <w:rsid w:val="00122474"/>
    <w:pPr>
      <w:numPr>
        <w:ilvl w:val="4"/>
        <w:numId w:val="1"/>
      </w:numPr>
      <w:suppressAutoHyphens/>
      <w:spacing w:after="120" w:line="260" w:lineRule="atLeast"/>
      <w:outlineLvl w:val="4"/>
    </w:pPr>
    <w:rPr>
      <w:rFonts w:eastAsia="MS Mincho"/>
      <w:sz w:val="20"/>
    </w:rPr>
  </w:style>
  <w:style w:type="paragraph" w:styleId="Heading6">
    <w:name w:val="heading 6"/>
    <w:basedOn w:val="Normal"/>
    <w:next w:val="Normal"/>
    <w:qFormat/>
    <w:rsid w:val="00122474"/>
    <w:pPr>
      <w:numPr>
        <w:ilvl w:val="5"/>
        <w:numId w:val="1"/>
      </w:numPr>
      <w:suppressAutoHyphens/>
      <w:spacing w:after="120" w:line="260" w:lineRule="atLeast"/>
      <w:outlineLvl w:val="5"/>
    </w:pPr>
    <w:rPr>
      <w:rFonts w:eastAsia="MS Mincho"/>
      <w:sz w:val="20"/>
    </w:rPr>
  </w:style>
  <w:style w:type="paragraph" w:styleId="Heading9">
    <w:name w:val="heading 9"/>
    <w:basedOn w:val="Normal"/>
    <w:next w:val="Normal"/>
    <w:qFormat/>
    <w:rsid w:val="00122474"/>
    <w:pPr>
      <w:numPr>
        <w:ilvl w:val="8"/>
        <w:numId w:val="1"/>
      </w:numPr>
      <w:suppressAutoHyphens/>
      <w:spacing w:before="240" w:after="60" w:line="260" w:lineRule="atLeast"/>
      <w:outlineLvl w:val="8"/>
    </w:pPr>
    <w:rPr>
      <w:rFonts w:eastAsia="MS Mincho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D8053F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character" w:customStyle="1" w:styleId="Heading4Char">
    <w:name w:val="Heading 4 Char"/>
    <w:link w:val="Heading4"/>
    <w:rsid w:val="00D8053F"/>
    <w:rPr>
      <w:rFonts w:ascii="Arial" w:eastAsia="SimSun" w:hAnsi="Arial" w:cs="Arial"/>
      <w:bCs/>
      <w:i/>
      <w:sz w:val="22"/>
      <w:szCs w:val="28"/>
      <w:lang w:val="en-US" w:eastAsia="zh-CN" w:bidi="ar-SA"/>
    </w:rPr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customStyle="1" w:styleId="WW8Num5z0">
    <w:name w:val="WW8Num5z0"/>
    <w:rsid w:val="00122474"/>
    <w:rPr>
      <w:rFonts w:ascii="Symbol" w:hAnsi="Symbol" w:cs="Symbol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WW8Num5z1">
    <w:name w:val="WW8Num5z1"/>
    <w:rsid w:val="00122474"/>
    <w:rPr>
      <w:rFonts w:ascii="Courier New" w:hAnsi="Courier New" w:cs="Courier New"/>
    </w:rPr>
  </w:style>
  <w:style w:type="character" w:customStyle="1" w:styleId="WW8Num5z2">
    <w:name w:val="WW8Num5z2"/>
    <w:rsid w:val="00122474"/>
    <w:rPr>
      <w:rFonts w:ascii="Wingdings" w:hAnsi="Wingdings" w:cs="Wingdings"/>
    </w:rPr>
  </w:style>
  <w:style w:type="character" w:customStyle="1" w:styleId="Caractresdenotedebasdepage">
    <w:name w:val="Caractères de note de bas de page"/>
    <w:rsid w:val="00122474"/>
    <w:rPr>
      <w:vertAlign w:val="superscript"/>
    </w:rPr>
  </w:style>
  <w:style w:type="character" w:customStyle="1" w:styleId="Caractresdenotedefin">
    <w:name w:val="Caractères de note de fin"/>
    <w:rsid w:val="00122474"/>
    <w:rPr>
      <w:vertAlign w:val="superscript"/>
    </w:rPr>
  </w:style>
  <w:style w:type="character" w:customStyle="1" w:styleId="TESTwiposouslogoChar">
    <w:name w:val="TESTwiposouslogo Char"/>
    <w:rsid w:val="00122474"/>
    <w:rPr>
      <w:rFonts w:ascii="Arial" w:hAnsi="Arial" w:cs="Arial"/>
      <w:b/>
      <w:w w:val="150"/>
      <w:sz w:val="24"/>
      <w:lang w:val="fr-FR" w:bidi="ar-SA"/>
    </w:rPr>
  </w:style>
  <w:style w:type="character" w:customStyle="1" w:styleId="TestIWIPOChar">
    <w:name w:val="Test I WIPO Char"/>
    <w:rsid w:val="00122474"/>
    <w:rPr>
      <w:rFonts w:ascii="Arial" w:hAnsi="Arial" w:cs="Arial"/>
      <w:b/>
      <w:w w:val="150"/>
      <w:sz w:val="28"/>
      <w:szCs w:val="28"/>
      <w:lang w:val="fr-FR" w:bidi="ar-SA"/>
    </w:rPr>
  </w:style>
  <w:style w:type="character" w:customStyle="1" w:styleId="TESTintellectualpropertyChar">
    <w:name w:val="TESTintellectualproperty Char"/>
    <w:rsid w:val="00122474"/>
    <w:rPr>
      <w:rFonts w:ascii="Arial" w:hAnsi="Arial" w:cs="Arial"/>
      <w:caps/>
      <w:sz w:val="16"/>
      <w:lang w:val="en-US" w:bidi="ar-SA"/>
    </w:rPr>
  </w:style>
  <w:style w:type="character" w:customStyle="1" w:styleId="TESTIintellectualChar">
    <w:name w:val="TEST I intellectual Char"/>
    <w:rsid w:val="00122474"/>
    <w:rPr>
      <w:rFonts w:ascii="Arial Black" w:hAnsi="Arial Black" w:cs="Arial Black"/>
      <w:caps/>
      <w:sz w:val="16"/>
      <w:lang w:val="en-US" w:bidi="ar-SA"/>
    </w:rPr>
  </w:style>
  <w:style w:type="character" w:customStyle="1" w:styleId="TESTorganisationChar">
    <w:name w:val="TESTorganisation Char"/>
    <w:basedOn w:val="TESTintellectualpropertyChar"/>
    <w:rsid w:val="00122474"/>
    <w:rPr>
      <w:rFonts w:ascii="Arial" w:hAnsi="Arial" w:cs="Arial"/>
      <w:caps/>
      <w:sz w:val="16"/>
      <w:lang w:val="en-US" w:bidi="ar-SA"/>
    </w:rPr>
  </w:style>
  <w:style w:type="character" w:customStyle="1" w:styleId="TESTIorganisationChar">
    <w:name w:val="TEST I organisation Char"/>
    <w:rsid w:val="00122474"/>
    <w:rPr>
      <w:rFonts w:ascii="Arial" w:hAnsi="Arial" w:cs="Arial"/>
      <w:b/>
      <w:caps/>
      <w:sz w:val="16"/>
      <w:lang w:val="en-US" w:bidi="ar-SA"/>
    </w:rPr>
  </w:style>
  <w:style w:type="character" w:styleId="PageNumber">
    <w:name w:val="page number"/>
    <w:basedOn w:val="DefaultParagraphFont"/>
    <w:rsid w:val="00122474"/>
  </w:style>
  <w:style w:type="character" w:customStyle="1" w:styleId="EndofdocumentChar">
    <w:name w:val="End of document Char"/>
    <w:rsid w:val="00122474"/>
    <w:rPr>
      <w:rFonts w:ascii="Arial" w:hAnsi="Arial" w:cs="Arial"/>
      <w:lang w:val="en-US" w:bidi="ar-SA"/>
    </w:rPr>
  </w:style>
  <w:style w:type="character" w:styleId="Hyperlink">
    <w:name w:val="Hyperlink"/>
    <w:rsid w:val="00122474"/>
    <w:rPr>
      <w:color w:val="0000FF"/>
      <w:u w:val="single"/>
    </w:rPr>
  </w:style>
  <w:style w:type="character" w:customStyle="1" w:styleId="CharChar">
    <w:name w:val="Char Char"/>
    <w:rsid w:val="00122474"/>
    <w:rPr>
      <w:rFonts w:ascii="Tahoma" w:hAnsi="Tahoma" w:cs="Tahoma"/>
      <w:sz w:val="16"/>
      <w:szCs w:val="16"/>
    </w:rPr>
  </w:style>
  <w:style w:type="paragraph" w:customStyle="1" w:styleId="Titre">
    <w:name w:val="Titre"/>
    <w:basedOn w:val="Normal"/>
    <w:next w:val="BodyText"/>
    <w:rsid w:val="00122474"/>
    <w:pPr>
      <w:suppressAutoHyphens/>
      <w:spacing w:after="300" w:line="260" w:lineRule="atLeast"/>
      <w:ind w:left="1021"/>
      <w:jc w:val="center"/>
    </w:pPr>
    <w:rPr>
      <w:rFonts w:eastAsia="MS Mincho"/>
      <w:b/>
      <w:caps/>
      <w:kern w:val="1"/>
      <w:sz w:val="30"/>
    </w:rPr>
  </w:style>
  <w:style w:type="paragraph" w:styleId="List">
    <w:name w:val="List"/>
    <w:basedOn w:val="BodyText"/>
    <w:rsid w:val="00122474"/>
    <w:pPr>
      <w:suppressAutoHyphens/>
      <w:spacing w:after="120" w:line="260" w:lineRule="atLeast"/>
      <w:ind w:left="1021"/>
    </w:pPr>
    <w:rPr>
      <w:rFonts w:eastAsia="MS Mincho" w:cs="Lohit Hindi"/>
      <w:sz w:val="20"/>
    </w:rPr>
  </w:style>
  <w:style w:type="paragraph" w:customStyle="1" w:styleId="Index">
    <w:name w:val="Index"/>
    <w:basedOn w:val="Normal"/>
    <w:rsid w:val="00122474"/>
    <w:pPr>
      <w:suppressLineNumbers/>
      <w:suppressAutoHyphens/>
      <w:spacing w:after="120" w:line="260" w:lineRule="atLeast"/>
      <w:ind w:left="1021"/>
    </w:pPr>
    <w:rPr>
      <w:rFonts w:eastAsia="MS Mincho" w:cs="Lohit Hindi"/>
      <w:sz w:val="20"/>
    </w:rPr>
  </w:style>
  <w:style w:type="paragraph" w:styleId="BodyTextIndent">
    <w:name w:val="Body Text Indent"/>
    <w:basedOn w:val="Normal"/>
    <w:rsid w:val="00122474"/>
    <w:pPr>
      <w:suppressAutoHyphens/>
      <w:spacing w:after="120" w:line="260" w:lineRule="atLeast"/>
      <w:ind w:left="567"/>
    </w:pPr>
    <w:rPr>
      <w:rFonts w:eastAsia="MS Mincho"/>
      <w:sz w:val="20"/>
    </w:rPr>
  </w:style>
  <w:style w:type="paragraph" w:styleId="Closing">
    <w:name w:val="Closing"/>
    <w:basedOn w:val="Normal"/>
    <w:rsid w:val="00122474"/>
    <w:pPr>
      <w:suppressAutoHyphens/>
      <w:spacing w:after="120" w:line="260" w:lineRule="atLeast"/>
      <w:ind w:left="4536"/>
      <w:jc w:val="center"/>
    </w:pPr>
    <w:rPr>
      <w:rFonts w:eastAsia="MS Mincho"/>
      <w:sz w:val="20"/>
    </w:rPr>
  </w:style>
  <w:style w:type="paragraph" w:customStyle="1" w:styleId="Committee">
    <w:name w:val="Committee"/>
    <w:basedOn w:val="Normal"/>
    <w:rsid w:val="00122474"/>
    <w:pPr>
      <w:suppressAutoHyphens/>
      <w:spacing w:after="300" w:line="260" w:lineRule="atLeast"/>
      <w:ind w:left="1021"/>
      <w:jc w:val="center"/>
    </w:pPr>
    <w:rPr>
      <w:rFonts w:eastAsia="MS Mincho"/>
      <w:b/>
      <w:caps/>
      <w:kern w:val="1"/>
      <w:sz w:val="30"/>
    </w:rPr>
  </w:style>
  <w:style w:type="paragraph" w:customStyle="1" w:styleId="DecisionInvitingPara">
    <w:name w:val="Decision Inviting Para."/>
    <w:basedOn w:val="Normal"/>
    <w:link w:val="DecisionInvitingParaChar"/>
    <w:rsid w:val="00122474"/>
    <w:pPr>
      <w:suppressAutoHyphens/>
      <w:spacing w:after="120" w:line="260" w:lineRule="atLeast"/>
      <w:ind w:left="5534"/>
    </w:pPr>
    <w:rPr>
      <w:rFonts w:eastAsia="MS Mincho"/>
      <w:i/>
      <w:sz w:val="20"/>
    </w:rPr>
  </w:style>
  <w:style w:type="character" w:customStyle="1" w:styleId="DecisionInvitingParaChar">
    <w:name w:val="Decision Inviting Para. Char"/>
    <w:link w:val="DecisionInvitingPara"/>
    <w:rsid w:val="00D8053F"/>
    <w:rPr>
      <w:rFonts w:ascii="Arial" w:eastAsia="MS Mincho" w:hAnsi="Arial" w:cs="Arial"/>
      <w:i/>
      <w:lang w:val="en-US" w:eastAsia="zh-CN" w:bidi="ar-SA"/>
    </w:rPr>
  </w:style>
  <w:style w:type="paragraph" w:customStyle="1" w:styleId="Session">
    <w:name w:val="Session"/>
    <w:basedOn w:val="Normal"/>
    <w:rsid w:val="00122474"/>
    <w:pPr>
      <w:suppressAutoHyphens/>
      <w:spacing w:before="60" w:after="120" w:line="260" w:lineRule="atLeast"/>
      <w:ind w:left="1021"/>
      <w:jc w:val="center"/>
    </w:pPr>
    <w:rPr>
      <w:rFonts w:eastAsia="MS Mincho"/>
      <w:b/>
      <w:sz w:val="30"/>
    </w:rPr>
  </w:style>
  <w:style w:type="paragraph" w:customStyle="1" w:styleId="PlaceAndDate">
    <w:name w:val="PlaceAndDate"/>
    <w:basedOn w:val="Session"/>
    <w:rsid w:val="00122474"/>
  </w:style>
  <w:style w:type="paragraph" w:customStyle="1" w:styleId="Endofdocument">
    <w:name w:val="End of document"/>
    <w:basedOn w:val="Normal"/>
    <w:rsid w:val="00122474"/>
    <w:pPr>
      <w:suppressAutoHyphens/>
      <w:spacing w:after="120" w:line="260" w:lineRule="atLeast"/>
      <w:ind w:left="5534"/>
    </w:pPr>
    <w:rPr>
      <w:rFonts w:eastAsia="MS Mincho"/>
      <w:sz w:val="20"/>
    </w:rPr>
  </w:style>
  <w:style w:type="paragraph" w:styleId="MacroText">
    <w:name w:val="macro"/>
    <w:rsid w:val="0012247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</w:pPr>
    <w:rPr>
      <w:rFonts w:ascii="Courier New" w:eastAsia="MS Mincho" w:hAnsi="Courier New" w:cs="Courier New"/>
      <w:sz w:val="16"/>
      <w:lang w:val="en-US"/>
    </w:rPr>
  </w:style>
  <w:style w:type="paragraph" w:customStyle="1" w:styleId="Organizer">
    <w:name w:val="Organizer"/>
    <w:basedOn w:val="Normal"/>
    <w:rsid w:val="00122474"/>
    <w:pPr>
      <w:suppressAutoHyphens/>
      <w:spacing w:after="600" w:line="260" w:lineRule="atLeast"/>
      <w:ind w:left="-992" w:right="-992"/>
      <w:jc w:val="center"/>
    </w:pPr>
    <w:rPr>
      <w:rFonts w:eastAsia="MS Mincho"/>
      <w:b/>
      <w:caps/>
      <w:kern w:val="1"/>
      <w:sz w:val="26"/>
    </w:rPr>
  </w:style>
  <w:style w:type="paragraph" w:customStyle="1" w:styleId="preparedby">
    <w:name w:val="prepared by"/>
    <w:basedOn w:val="Normal"/>
    <w:next w:val="Normal"/>
    <w:rsid w:val="00122474"/>
    <w:pPr>
      <w:suppressAutoHyphens/>
      <w:spacing w:before="120" w:after="480" w:line="260" w:lineRule="atLeast"/>
      <w:ind w:left="1021"/>
    </w:pPr>
    <w:rPr>
      <w:rFonts w:eastAsia="MS Mincho"/>
      <w:i/>
      <w:sz w:val="20"/>
    </w:rPr>
  </w:style>
  <w:style w:type="paragraph" w:customStyle="1" w:styleId="Documenttitle">
    <w:name w:val="Document title"/>
    <w:basedOn w:val="Normal"/>
    <w:next w:val="preparedby"/>
    <w:rsid w:val="00122474"/>
    <w:pPr>
      <w:suppressAutoHyphens/>
      <w:spacing w:before="840" w:line="336" w:lineRule="exact"/>
      <w:ind w:left="1021"/>
    </w:pPr>
    <w:rPr>
      <w:rFonts w:eastAsia="MS Mincho"/>
      <w:sz w:val="24"/>
    </w:rPr>
  </w:style>
  <w:style w:type="paragraph" w:styleId="TOC9">
    <w:name w:val="toc 9"/>
    <w:basedOn w:val="Normal"/>
    <w:next w:val="Normal"/>
    <w:rsid w:val="00122474"/>
    <w:pPr>
      <w:tabs>
        <w:tab w:val="right" w:leader="dot" w:pos="9071"/>
      </w:tabs>
      <w:suppressAutoHyphens/>
      <w:spacing w:after="120" w:line="260" w:lineRule="atLeast"/>
      <w:ind w:left="1920"/>
    </w:pPr>
    <w:rPr>
      <w:rFonts w:eastAsia="MS Mincho"/>
      <w:sz w:val="20"/>
    </w:rPr>
  </w:style>
  <w:style w:type="paragraph" w:customStyle="1" w:styleId="MeetinglanguageDate">
    <w:name w:val="Meeting language &amp; Date"/>
    <w:basedOn w:val="Normal"/>
    <w:next w:val="Meetingtitle"/>
    <w:rsid w:val="00122474"/>
    <w:pPr>
      <w:suppressAutoHyphens/>
      <w:spacing w:after="1680" w:line="160" w:lineRule="exact"/>
      <w:ind w:left="1021"/>
      <w:jc w:val="right"/>
    </w:pPr>
    <w:rPr>
      <w:rFonts w:ascii="Arial Black" w:eastAsia="MS Mincho" w:hAnsi="Arial Black" w:cs="Arial Black"/>
      <w:b/>
      <w:caps/>
      <w:sz w:val="15"/>
    </w:rPr>
  </w:style>
  <w:style w:type="paragraph" w:customStyle="1" w:styleId="Meetingtitle">
    <w:name w:val="Meeting title"/>
    <w:basedOn w:val="Normal"/>
    <w:next w:val="Sessiontitle"/>
    <w:rsid w:val="00122474"/>
    <w:pPr>
      <w:suppressAutoHyphens/>
      <w:spacing w:line="336" w:lineRule="exact"/>
      <w:ind w:left="1021"/>
    </w:pPr>
    <w:rPr>
      <w:rFonts w:eastAsia="MS Mincho"/>
      <w:b/>
      <w:sz w:val="28"/>
    </w:rPr>
  </w:style>
  <w:style w:type="paragraph" w:customStyle="1" w:styleId="Sessiontitle">
    <w:name w:val="Session title"/>
    <w:basedOn w:val="Meetingtitle"/>
    <w:next w:val="Meetingplacedate"/>
    <w:rsid w:val="00122474"/>
    <w:pPr>
      <w:spacing w:before="480"/>
    </w:pPr>
    <w:rPr>
      <w:sz w:val="24"/>
    </w:rPr>
  </w:style>
  <w:style w:type="paragraph" w:customStyle="1" w:styleId="Meetingplacedate">
    <w:name w:val="Meeting place &amp; date"/>
    <w:basedOn w:val="Sessiontitle"/>
    <w:next w:val="Documenttitle"/>
    <w:rsid w:val="00122474"/>
    <w:pPr>
      <w:spacing w:before="0"/>
    </w:pPr>
  </w:style>
  <w:style w:type="paragraph" w:customStyle="1" w:styleId="Language">
    <w:name w:val="Language"/>
    <w:basedOn w:val="Normal"/>
    <w:next w:val="Normal"/>
    <w:rsid w:val="00122474"/>
    <w:pPr>
      <w:suppressAutoHyphens/>
      <w:spacing w:after="120" w:line="340" w:lineRule="atLeast"/>
      <w:ind w:left="1021"/>
      <w:jc w:val="right"/>
    </w:pPr>
    <w:rPr>
      <w:rFonts w:eastAsia="MS Mincho"/>
      <w:b/>
      <w:caps/>
      <w:sz w:val="40"/>
    </w:rPr>
  </w:style>
  <w:style w:type="paragraph" w:customStyle="1" w:styleId="TESTwiposouslogo">
    <w:name w:val="TESTwiposouslogo"/>
    <w:basedOn w:val="Normal"/>
    <w:rsid w:val="00122474"/>
    <w:pPr>
      <w:suppressAutoHyphens/>
      <w:spacing w:after="120" w:line="0" w:lineRule="atLeast"/>
      <w:ind w:left="1021" w:right="4933"/>
      <w:jc w:val="right"/>
    </w:pPr>
    <w:rPr>
      <w:rFonts w:eastAsia="MS Mincho"/>
      <w:b/>
      <w:w w:val="150"/>
      <w:sz w:val="20"/>
      <w:lang w:val="fr-FR"/>
    </w:rPr>
  </w:style>
  <w:style w:type="paragraph" w:customStyle="1" w:styleId="TESTworld">
    <w:name w:val="TESTworld"/>
    <w:basedOn w:val="TESTwiposouslogo"/>
    <w:rsid w:val="00122474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rsid w:val="00122474"/>
    <w:pPr>
      <w:suppressAutoHyphens/>
      <w:spacing w:after="120" w:line="260" w:lineRule="atLeast"/>
      <w:ind w:left="4848"/>
    </w:pPr>
    <w:rPr>
      <w:rFonts w:eastAsia="MS Mincho"/>
      <w:caps/>
      <w:sz w:val="16"/>
    </w:rPr>
  </w:style>
  <w:style w:type="paragraph" w:customStyle="1" w:styleId="TESTorganisation">
    <w:name w:val="TESTorganisation"/>
    <w:basedOn w:val="TESTintellectualproperty"/>
    <w:next w:val="MeetingCode"/>
    <w:rsid w:val="00122474"/>
  </w:style>
  <w:style w:type="paragraph" w:customStyle="1" w:styleId="MeetingCode">
    <w:name w:val="Meeting Code"/>
    <w:basedOn w:val="MeetinglanguageDate"/>
    <w:rsid w:val="00122474"/>
    <w:pPr>
      <w:spacing w:before="1800" w:after="0"/>
    </w:pPr>
  </w:style>
  <w:style w:type="paragraph" w:customStyle="1" w:styleId="TestIWIPO">
    <w:name w:val="Test I WIPO"/>
    <w:basedOn w:val="TESTwiposouslogo"/>
    <w:rsid w:val="00122474"/>
    <w:pPr>
      <w:ind w:right="4763"/>
    </w:pPr>
    <w:rPr>
      <w:sz w:val="28"/>
      <w:szCs w:val="28"/>
    </w:rPr>
  </w:style>
  <w:style w:type="paragraph" w:customStyle="1" w:styleId="TESTIintellectual">
    <w:name w:val="TEST I intellectual"/>
    <w:basedOn w:val="TESTintellectualproperty"/>
    <w:rsid w:val="00122474"/>
    <w:rPr>
      <w:rFonts w:ascii="Arial Black" w:hAnsi="Arial Black" w:cs="Arial Black"/>
      <w:b/>
      <w:sz w:val="20"/>
    </w:rPr>
  </w:style>
  <w:style w:type="paragraph" w:customStyle="1" w:styleId="TESTIorganisation">
    <w:name w:val="TEST I organisation"/>
    <w:basedOn w:val="TESTorganisation"/>
    <w:rsid w:val="00122474"/>
    <w:rPr>
      <w:b/>
      <w:sz w:val="20"/>
    </w:rPr>
  </w:style>
  <w:style w:type="paragraph" w:customStyle="1" w:styleId="Assembly">
    <w:name w:val="Assembly"/>
    <w:basedOn w:val="Meetingtitle"/>
    <w:next w:val="Sessiontitle"/>
    <w:rsid w:val="00122474"/>
    <w:pPr>
      <w:spacing w:before="480"/>
    </w:pPr>
  </w:style>
  <w:style w:type="paragraph" w:customStyle="1" w:styleId="OrganizersTitleofdoc">
    <w:name w:val="Organizer(s) / Title of doc"/>
    <w:basedOn w:val="Normal"/>
    <w:rsid w:val="00122474"/>
    <w:pPr>
      <w:suppressAutoHyphens/>
      <w:spacing w:line="336" w:lineRule="exact"/>
      <w:ind w:left="1531"/>
    </w:pPr>
    <w:rPr>
      <w:rFonts w:eastAsia="MS Mincho"/>
      <w:kern w:val="1"/>
      <w:sz w:val="24"/>
    </w:rPr>
  </w:style>
  <w:style w:type="paragraph" w:styleId="NormalWeb">
    <w:name w:val="Normal (Web)"/>
    <w:basedOn w:val="Normal"/>
    <w:rsid w:val="00122474"/>
    <w:pPr>
      <w:suppressAutoHyphens/>
      <w:spacing w:before="100" w:after="100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BalloonText">
    <w:name w:val="Balloon Text"/>
    <w:basedOn w:val="Normal"/>
    <w:rsid w:val="00122474"/>
    <w:pPr>
      <w:suppressAutoHyphens/>
      <w:ind w:left="1021"/>
    </w:pPr>
    <w:rPr>
      <w:rFonts w:ascii="Tahoma" w:eastAsia="MS Mincho" w:hAnsi="Tahoma" w:cs="Tahoma"/>
      <w:sz w:val="16"/>
      <w:szCs w:val="16"/>
    </w:rPr>
  </w:style>
  <w:style w:type="paragraph" w:customStyle="1" w:styleId="Contenudetableau">
    <w:name w:val="Contenu de tableau"/>
    <w:basedOn w:val="Normal"/>
    <w:rsid w:val="00122474"/>
    <w:pPr>
      <w:suppressLineNumbers/>
      <w:suppressAutoHyphens/>
      <w:spacing w:after="120" w:line="260" w:lineRule="atLeast"/>
      <w:ind w:left="1021"/>
    </w:pPr>
    <w:rPr>
      <w:rFonts w:eastAsia="MS Mincho"/>
      <w:sz w:val="20"/>
    </w:rPr>
  </w:style>
  <w:style w:type="paragraph" w:customStyle="1" w:styleId="Titredetableau">
    <w:name w:val="Titre de tableau"/>
    <w:basedOn w:val="Contenudetableau"/>
    <w:rsid w:val="00122474"/>
    <w:pPr>
      <w:jc w:val="center"/>
    </w:pPr>
    <w:rPr>
      <w:b/>
      <w:bCs/>
    </w:rPr>
  </w:style>
  <w:style w:type="character" w:styleId="CommentReference">
    <w:name w:val="annotation reference"/>
    <w:semiHidden/>
    <w:rsid w:val="00122474"/>
    <w:rPr>
      <w:sz w:val="16"/>
      <w:szCs w:val="16"/>
    </w:rPr>
  </w:style>
  <w:style w:type="character" w:customStyle="1" w:styleId="FootnoteTextChar">
    <w:name w:val="Footnote Text Char"/>
    <w:link w:val="FootnoteText"/>
    <w:rsid w:val="00A70658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rsid w:val="00A70658"/>
    <w:rPr>
      <w:vertAlign w:val="superscript"/>
    </w:rPr>
  </w:style>
  <w:style w:type="paragraph" w:customStyle="1" w:styleId="NewFootnoteText">
    <w:name w:val="New_Footnote_Text"/>
    <w:basedOn w:val="FootnoteText"/>
    <w:link w:val="NewFootnoteTextChar"/>
    <w:rsid w:val="00A70658"/>
    <w:pPr>
      <w:spacing w:after="200" w:line="276" w:lineRule="auto"/>
      <w:ind w:left="1620" w:hanging="570"/>
    </w:pPr>
    <w:rPr>
      <w:lang w:eastAsia="en-US" w:bidi="en-US"/>
    </w:rPr>
  </w:style>
  <w:style w:type="character" w:customStyle="1" w:styleId="NewFootnoteTextChar">
    <w:name w:val="New_Footnote_Text Char"/>
    <w:link w:val="NewFootnoteText"/>
    <w:rsid w:val="00A70658"/>
    <w:rPr>
      <w:rFonts w:ascii="Arial" w:eastAsia="SimSun" w:hAnsi="Arial" w:cs="Arial"/>
      <w:sz w:val="18"/>
      <w:lang w:bidi="en-US"/>
    </w:rPr>
  </w:style>
  <w:style w:type="table" w:customStyle="1" w:styleId="TableGrid2">
    <w:name w:val="Table Grid2"/>
    <w:basedOn w:val="TableNormal"/>
    <w:next w:val="TableGrid"/>
    <w:rsid w:val="00A706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A706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EB3AAF"/>
    <w:rPr>
      <w:rFonts w:ascii="Arial" w:eastAsia="SimSun" w:hAnsi="Arial" w:cs="Arial"/>
      <w:sz w:val="22"/>
      <w:lang w:eastAsia="zh-CN"/>
    </w:rPr>
  </w:style>
  <w:style w:type="paragraph" w:customStyle="1" w:styleId="WIPOHEAding3">
    <w:name w:val="WIPO HEAding 3"/>
    <w:basedOn w:val="Heading3"/>
    <w:next w:val="Normal"/>
    <w:uiPriority w:val="99"/>
    <w:rsid w:val="00B3007C"/>
    <w:pPr>
      <w:keepLines/>
      <w:numPr>
        <w:numId w:val="14"/>
      </w:numPr>
      <w:spacing w:before="200" w:after="0"/>
    </w:pPr>
    <w:rPr>
      <w:rFonts w:eastAsia="MS Gothic" w:cs="Times New Roman"/>
      <w:b/>
      <w:color w:val="4F81BD"/>
      <w:szCs w:val="22"/>
      <w:u w:val="none"/>
      <w:lang w:eastAsia="en-US"/>
    </w:rPr>
  </w:style>
  <w:style w:type="character" w:customStyle="1" w:styleId="Heading2Char">
    <w:name w:val="Heading 2 Char"/>
    <w:link w:val="Heading2"/>
    <w:locked/>
    <w:rsid w:val="006C5E20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FollowedHyperlink">
    <w:name w:val="FollowedHyperlink"/>
    <w:rsid w:val="00231FA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ipo.int/meetings/en/doc_details.jsp?doc_id=253106" TargetMode="Externa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header" Target="header1.xm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5C091-58CF-4B6A-BBCB-075A9B6F8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1630</Words>
  <Characters>12182</Characters>
  <Application>Microsoft Office Word</Application>
  <DocSecurity>4</DocSecurity>
  <Lines>101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13785</CharactersWithSpaces>
  <SharedDoc>false</SharedDoc>
  <HLinks>
    <vt:vector size="6" baseType="variant">
      <vt:variant>
        <vt:i4>5898316</vt:i4>
      </vt:variant>
      <vt:variant>
        <vt:i4>2</vt:i4>
      </vt:variant>
      <vt:variant>
        <vt:i4>0</vt:i4>
      </vt:variant>
      <vt:variant>
        <vt:i4>5</vt:i4>
      </vt:variant>
      <vt:variant>
        <vt:lpwstr>http://www.wipo.int/meetings/en/doc_details.jsp?doc_id=253106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Braci</dc:creator>
  <cp:lastModifiedBy>KORCHAGINA Elena</cp:lastModifiedBy>
  <cp:revision>2</cp:revision>
  <cp:lastPrinted>2014-03-13T09:36:00Z</cp:lastPrinted>
  <dcterms:created xsi:type="dcterms:W3CDTF">2014-03-19T07:43:00Z</dcterms:created>
  <dcterms:modified xsi:type="dcterms:W3CDTF">2014-03-19T07:43:00Z</dcterms:modified>
</cp:coreProperties>
</file>