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093633">
            <w:pPr>
              <w:pStyle w:val="Caption"/>
            </w:pPr>
          </w:p>
        </w:tc>
        <w:tc>
          <w:tcPr>
            <w:tcW w:w="4337" w:type="dxa"/>
            <w:tcBorders>
              <w:bottom w:val="single" w:sz="4" w:space="0" w:color="auto"/>
            </w:tcBorders>
            <w:tcMar>
              <w:left w:w="0" w:type="dxa"/>
              <w:right w:w="0" w:type="dxa"/>
            </w:tcMar>
          </w:tcPr>
          <w:p w:rsidR="00EC4E49" w:rsidRPr="008B2CC1" w:rsidRDefault="009C7FA7" w:rsidP="00916EE2">
            <w:r>
              <w:rPr>
                <w:noProof/>
                <w:lang w:eastAsia="en-US"/>
              </w:rPr>
              <w:drawing>
                <wp:inline distT="0" distB="0" distL="0" distR="0">
                  <wp:extent cx="1738630" cy="1287145"/>
                  <wp:effectExtent l="0" t="0" r="0" b="8255"/>
                  <wp:docPr id="2" name="Picture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630" cy="128714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C7FA7" w:rsidRDefault="00773620" w:rsidP="00773620">
            <w:pPr>
              <w:jc w:val="right"/>
              <w:rPr>
                <w:sz w:val="40"/>
                <w:szCs w:val="40"/>
              </w:rPr>
            </w:pPr>
            <w:r w:rsidRPr="009C7FA7">
              <w:rPr>
                <w:b/>
                <w:sz w:val="40"/>
                <w:szCs w:val="40"/>
                <w:lang w:val="ru-RU"/>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0555" w:rsidP="005040FD">
            <w:pPr>
              <w:jc w:val="right"/>
              <w:rPr>
                <w:rFonts w:ascii="Arial Black" w:hAnsi="Arial Black"/>
                <w:caps/>
                <w:sz w:val="15"/>
              </w:rPr>
            </w:pPr>
            <w:bookmarkStart w:id="0" w:name="Code"/>
            <w:bookmarkEnd w:id="0"/>
            <w:r>
              <w:rPr>
                <w:rFonts w:ascii="Arial Black" w:hAnsi="Arial Black"/>
                <w:caps/>
                <w:sz w:val="15"/>
              </w:rPr>
              <w:t>CDIP/13/</w:t>
            </w:r>
            <w:r w:rsidR="004955C6">
              <w:rPr>
                <w:rFonts w:ascii="Arial Black" w:hAnsi="Arial Black"/>
                <w:caps/>
                <w:sz w:val="15"/>
              </w:rPr>
              <w:t>10</w:t>
            </w:r>
            <w:r w:rsidR="00CE34C7">
              <w:rPr>
                <w:rFonts w:ascii="Arial Black" w:hAnsi="Arial Black"/>
                <w:caps/>
                <w:sz w:val="15"/>
              </w:rPr>
              <w:t xml:space="preserve"> </w:t>
            </w:r>
            <w:r w:rsidR="007D79EF">
              <w:rPr>
                <w:rFonts w:ascii="Arial Black" w:hAnsi="Arial Black"/>
                <w:caps/>
                <w:sz w:val="15"/>
              </w:rPr>
              <w:t>Rev</w:t>
            </w:r>
            <w:r w:rsidR="00CE34C7">
              <w:rPr>
                <w:rFonts w:ascii="Arial Black" w:hAnsi="Arial Black"/>
                <w:caps/>
                <w:sz w:val="15"/>
              </w:rPr>
              <w:t>.</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773620" w:rsidP="00773620">
            <w:pPr>
              <w:jc w:val="right"/>
              <w:rPr>
                <w:rFonts w:ascii="Arial Black" w:hAnsi="Arial Black"/>
                <w:caps/>
                <w:sz w:val="15"/>
              </w:rPr>
            </w:pPr>
            <w:r w:rsidRPr="00773620">
              <w:rPr>
                <w:rFonts w:ascii="Arial Black" w:hAnsi="Arial Black"/>
                <w:caps/>
                <w:sz w:val="15"/>
                <w:lang w:val="ru-RU"/>
              </w:rPr>
              <w:t>Оригинал:  английский</w:t>
            </w:r>
            <w:r w:rsidR="00AA0555">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773620" w:rsidP="00901025">
            <w:pPr>
              <w:jc w:val="right"/>
              <w:rPr>
                <w:rFonts w:ascii="Arial Black" w:hAnsi="Arial Black"/>
                <w:caps/>
                <w:sz w:val="15"/>
              </w:rPr>
            </w:pPr>
            <w:r w:rsidRPr="00773620">
              <w:rPr>
                <w:rFonts w:ascii="Arial Black" w:hAnsi="Arial Black"/>
                <w:caps/>
                <w:sz w:val="15"/>
                <w:lang w:val="ru-RU"/>
              </w:rPr>
              <w:t xml:space="preserve">ДАТА:  </w:t>
            </w:r>
            <w:r w:rsidR="00901025">
              <w:rPr>
                <w:rFonts w:ascii="Arial Black" w:hAnsi="Arial Black"/>
                <w:caps/>
                <w:sz w:val="15"/>
              </w:rPr>
              <w:t>16</w:t>
            </w:r>
            <w:r w:rsidRPr="00773620">
              <w:rPr>
                <w:rFonts w:ascii="Arial Black" w:hAnsi="Arial Black"/>
                <w:caps/>
                <w:sz w:val="15"/>
                <w:lang w:val="ru-RU"/>
              </w:rPr>
              <w:t xml:space="preserve"> </w:t>
            </w:r>
            <w:r w:rsidR="00901025">
              <w:rPr>
                <w:rFonts w:ascii="Arial Black" w:hAnsi="Arial Black"/>
                <w:caps/>
                <w:sz w:val="15"/>
                <w:lang w:val="ru-RU"/>
              </w:rPr>
              <w:t>февраля</w:t>
            </w:r>
            <w:r w:rsidRPr="00773620">
              <w:rPr>
                <w:rFonts w:ascii="Arial Black" w:hAnsi="Arial Black"/>
                <w:caps/>
                <w:sz w:val="15"/>
                <w:lang w:val="ru-RU"/>
              </w:rPr>
              <w:t xml:space="preserve"> 201</w:t>
            </w:r>
            <w:r w:rsidR="00901025">
              <w:rPr>
                <w:rFonts w:ascii="Arial Black" w:hAnsi="Arial Black"/>
                <w:caps/>
                <w:sz w:val="15"/>
                <w:lang w:val="ru-RU"/>
              </w:rPr>
              <w:t>5</w:t>
            </w:r>
            <w:r w:rsidRPr="00773620">
              <w:rPr>
                <w:rFonts w:ascii="Arial Black" w:hAnsi="Arial Black"/>
                <w:caps/>
                <w:sz w:val="15"/>
                <w:lang w:val="ru-RU"/>
              </w:rPr>
              <w:t xml:space="preserve"> г.</w:t>
            </w:r>
          </w:p>
        </w:tc>
      </w:tr>
    </w:tbl>
    <w:p w:rsidR="00773620" w:rsidRDefault="00773620" w:rsidP="008B2CC1"/>
    <w:p w:rsidR="00773620" w:rsidRDefault="00773620" w:rsidP="008B2CC1"/>
    <w:p w:rsidR="00773620" w:rsidRDefault="00773620" w:rsidP="008B2CC1"/>
    <w:p w:rsidR="00773620" w:rsidRDefault="00773620" w:rsidP="008B2CC1"/>
    <w:p w:rsidR="00773620" w:rsidRDefault="00773620" w:rsidP="008B2CC1"/>
    <w:p w:rsidR="00773620" w:rsidRPr="00773620" w:rsidRDefault="00773620" w:rsidP="00773620">
      <w:pPr>
        <w:rPr>
          <w:b/>
          <w:sz w:val="28"/>
          <w:szCs w:val="28"/>
          <w:lang w:val="ru-RU"/>
        </w:rPr>
      </w:pPr>
      <w:r w:rsidRPr="00773620">
        <w:rPr>
          <w:b/>
          <w:sz w:val="28"/>
          <w:szCs w:val="28"/>
          <w:lang w:val="ru-RU"/>
        </w:rPr>
        <w:t>Комитет по развитию и интелл</w:t>
      </w:r>
      <w:bookmarkStart w:id="1" w:name="_GoBack"/>
      <w:bookmarkEnd w:id="1"/>
      <w:r w:rsidRPr="00773620">
        <w:rPr>
          <w:b/>
          <w:sz w:val="28"/>
          <w:szCs w:val="28"/>
          <w:lang w:val="ru-RU"/>
        </w:rPr>
        <w:t>ектуальной собственности</w:t>
      </w:r>
    </w:p>
    <w:p w:rsidR="00773620" w:rsidRPr="00773620" w:rsidRDefault="00773620" w:rsidP="003845C1">
      <w:pPr>
        <w:rPr>
          <w:lang w:val="ru-RU"/>
        </w:rPr>
      </w:pPr>
    </w:p>
    <w:p w:rsidR="00773620" w:rsidRPr="00773620" w:rsidRDefault="00773620" w:rsidP="003845C1">
      <w:pPr>
        <w:rPr>
          <w:lang w:val="ru-RU"/>
        </w:rPr>
      </w:pPr>
    </w:p>
    <w:p w:rsidR="00773620" w:rsidRPr="00773620" w:rsidRDefault="00773620" w:rsidP="00773620">
      <w:pPr>
        <w:rPr>
          <w:b/>
          <w:sz w:val="24"/>
          <w:szCs w:val="24"/>
          <w:lang w:val="ru-RU"/>
        </w:rPr>
      </w:pPr>
      <w:r w:rsidRPr="00773620">
        <w:rPr>
          <w:b/>
          <w:sz w:val="24"/>
          <w:szCs w:val="24"/>
          <w:lang w:val="ru-RU"/>
        </w:rPr>
        <w:t>Тринадцатая сессия</w:t>
      </w:r>
    </w:p>
    <w:p w:rsidR="00773620" w:rsidRPr="00773620" w:rsidRDefault="00773620" w:rsidP="00773620">
      <w:pPr>
        <w:rPr>
          <w:b/>
          <w:sz w:val="24"/>
          <w:szCs w:val="24"/>
          <w:lang w:val="ru-RU"/>
        </w:rPr>
      </w:pPr>
      <w:r w:rsidRPr="00773620">
        <w:rPr>
          <w:b/>
          <w:sz w:val="24"/>
          <w:szCs w:val="24"/>
          <w:lang w:val="ru-RU"/>
        </w:rPr>
        <w:t>Женева, 19-23 мая 2014 г.</w:t>
      </w:r>
    </w:p>
    <w:p w:rsidR="00773620" w:rsidRPr="00773620" w:rsidRDefault="00773620" w:rsidP="00773620">
      <w:pPr>
        <w:spacing w:before="840" w:line="240" w:lineRule="exact"/>
        <w:rPr>
          <w:caps/>
          <w:sz w:val="24"/>
          <w:lang w:val="ru-RU"/>
        </w:rPr>
      </w:pPr>
      <w:bookmarkStart w:id="2" w:name="TitleOfDoc"/>
      <w:bookmarkEnd w:id="2"/>
      <w:r w:rsidRPr="00773620">
        <w:rPr>
          <w:caps/>
          <w:sz w:val="24"/>
          <w:lang w:val="ru-RU"/>
        </w:rPr>
        <w:t>гибкие возможности в патентной сфере, предусмотренные в многосторонней нормативной базе, И ИХ реализация в законодательстве на национальном и региональном уровне - часть III</w:t>
      </w:r>
    </w:p>
    <w:p w:rsidR="00773620" w:rsidRPr="00773620" w:rsidRDefault="00773620" w:rsidP="008B2CC1">
      <w:pPr>
        <w:rPr>
          <w:lang w:val="ru-RU"/>
        </w:rPr>
      </w:pPr>
    </w:p>
    <w:p w:rsidR="00773620" w:rsidRPr="00D230A3" w:rsidRDefault="00773620" w:rsidP="00773620">
      <w:pPr>
        <w:rPr>
          <w:i/>
          <w:lang w:val="ru-RU"/>
        </w:rPr>
      </w:pPr>
      <w:bookmarkStart w:id="3" w:name="Prepared"/>
      <w:bookmarkEnd w:id="3"/>
      <w:r w:rsidRPr="00773620">
        <w:rPr>
          <w:i/>
          <w:lang w:val="ru-RU"/>
        </w:rPr>
        <w:t>подготовлено</w:t>
      </w:r>
      <w:r w:rsidRPr="00D230A3">
        <w:rPr>
          <w:i/>
          <w:lang w:val="ru-RU"/>
        </w:rPr>
        <w:t xml:space="preserve"> </w:t>
      </w:r>
      <w:r w:rsidRPr="00773620">
        <w:rPr>
          <w:i/>
          <w:lang w:val="ru-RU"/>
        </w:rPr>
        <w:t>Секретариатом</w:t>
      </w:r>
    </w:p>
    <w:p w:rsidR="00773620" w:rsidRPr="00D230A3" w:rsidRDefault="00773620">
      <w:pPr>
        <w:rPr>
          <w:lang w:val="ru-RU"/>
        </w:rPr>
      </w:pPr>
    </w:p>
    <w:p w:rsidR="009C7FA7" w:rsidRPr="00901025" w:rsidRDefault="00CD6BBC" w:rsidP="00CD6BBC">
      <w:pPr>
        <w:spacing w:after="120" w:line="260" w:lineRule="atLeast"/>
        <w:rPr>
          <w:rFonts w:eastAsia="Times New Roman" w:cs="Times New Roman"/>
          <w:szCs w:val="22"/>
          <w:lang w:val="ru-RU" w:eastAsia="en-US"/>
        </w:rPr>
      </w:pPr>
      <w:r w:rsidRPr="0046490D">
        <w:rPr>
          <w:rFonts w:eastAsia="Times New Roman" w:cs="Times New Roman"/>
          <w:szCs w:val="22"/>
          <w:lang w:eastAsia="en-US"/>
        </w:rPr>
        <w:fldChar w:fldCharType="begin"/>
      </w:r>
      <w:r w:rsidRPr="00901025">
        <w:rPr>
          <w:rFonts w:eastAsia="Times New Roman" w:cs="Times New Roman"/>
          <w:szCs w:val="22"/>
          <w:lang w:val="ru-RU" w:eastAsia="en-US"/>
        </w:rPr>
        <w:instrText xml:space="preserve"> </w:instrText>
      </w:r>
      <w:r w:rsidRPr="0046490D">
        <w:rPr>
          <w:rFonts w:eastAsia="Times New Roman" w:cs="Times New Roman"/>
          <w:szCs w:val="22"/>
          <w:lang w:eastAsia="en-US"/>
        </w:rPr>
        <w:instrText>AUTONUM</w:instrText>
      </w:r>
      <w:r w:rsidRPr="00901025">
        <w:rPr>
          <w:rFonts w:eastAsia="Times New Roman" w:cs="Times New Roman"/>
          <w:szCs w:val="22"/>
          <w:lang w:val="ru-RU" w:eastAsia="en-US"/>
        </w:rPr>
        <w:instrText xml:space="preserve">  </w:instrText>
      </w:r>
      <w:r w:rsidRPr="0046490D">
        <w:rPr>
          <w:rFonts w:eastAsia="Times New Roman" w:cs="Times New Roman"/>
          <w:szCs w:val="22"/>
          <w:lang w:eastAsia="en-US"/>
        </w:rPr>
        <w:fldChar w:fldCharType="end"/>
      </w:r>
      <w:r w:rsidRPr="00901025">
        <w:rPr>
          <w:rFonts w:eastAsia="Times New Roman" w:cs="Times New Roman"/>
          <w:szCs w:val="22"/>
          <w:lang w:val="ru-RU" w:eastAsia="en-US"/>
        </w:rPr>
        <w:tab/>
      </w:r>
      <w:r w:rsidR="00FF0AE2" w:rsidRPr="0046490D">
        <w:rPr>
          <w:rFonts w:eastAsia="Times New Roman" w:cs="Times New Roman"/>
          <w:szCs w:val="22"/>
          <w:lang w:val="ru-RU" w:eastAsia="en-US"/>
        </w:rPr>
        <w:t>В рамках обсуждения рекомендации 14 Повестки дня в области развития на тринадцатой сессии Комитета по развитию интеллектуальной собственности (КРИС), состоявшейся 19-23 мая 2014</w:t>
      </w:r>
      <w:r w:rsidR="00FF0AE2" w:rsidRPr="0046490D">
        <w:rPr>
          <w:rFonts w:eastAsia="Times New Roman" w:cs="Times New Roman"/>
          <w:szCs w:val="22"/>
          <w:lang w:eastAsia="en-US"/>
        </w:rPr>
        <w:t> </w:t>
      </w:r>
      <w:r w:rsidR="00FF0AE2" w:rsidRPr="0046490D">
        <w:rPr>
          <w:rFonts w:eastAsia="Times New Roman" w:cs="Times New Roman"/>
          <w:szCs w:val="22"/>
          <w:lang w:val="ru-RU" w:eastAsia="en-US"/>
        </w:rPr>
        <w:t xml:space="preserve">г. в Женеве, ряд делегаций высказали замечания по документу, подготовленному Международным бюро Всемирной организации интеллектуальной собственности (ВОИС) и озаглавленному «Гибкие возможности в патентной сфере, предусмотренные в многосторонней нормативной базе, и их реализация в законодательстве на национальном и региональном уровне – часть </w:t>
      </w:r>
      <w:r w:rsidR="00FF0AE2" w:rsidRPr="0046490D">
        <w:rPr>
          <w:rFonts w:eastAsia="Times New Roman" w:cs="Times New Roman"/>
          <w:szCs w:val="22"/>
          <w:lang w:eastAsia="en-US"/>
        </w:rPr>
        <w:t>III</w:t>
      </w:r>
      <w:r w:rsidR="00FF0AE2" w:rsidRPr="0046490D">
        <w:rPr>
          <w:rFonts w:eastAsia="Times New Roman" w:cs="Times New Roman"/>
          <w:szCs w:val="22"/>
          <w:lang w:val="ru-RU" w:eastAsia="en-US"/>
        </w:rPr>
        <w:t>»</w:t>
      </w:r>
      <w:r w:rsidR="009C7FA7" w:rsidRPr="00901025">
        <w:rPr>
          <w:rFonts w:eastAsia="Times New Roman" w:cs="Times New Roman"/>
          <w:szCs w:val="22"/>
          <w:lang w:val="ru-RU" w:eastAsia="en-US"/>
        </w:rPr>
        <w:t xml:space="preserve">. </w:t>
      </w:r>
    </w:p>
    <w:p w:rsidR="00773620" w:rsidRPr="00901025" w:rsidRDefault="00CD6BBC" w:rsidP="00CD6BBC">
      <w:pPr>
        <w:spacing w:after="120" w:line="260" w:lineRule="atLeast"/>
        <w:rPr>
          <w:rFonts w:eastAsia="Times New Roman" w:cs="Times New Roman"/>
          <w:szCs w:val="22"/>
          <w:lang w:val="ru-RU" w:eastAsia="en-US"/>
        </w:rPr>
      </w:pPr>
      <w:r w:rsidRPr="0046490D">
        <w:rPr>
          <w:rFonts w:eastAsia="Times New Roman" w:cs="Times New Roman"/>
          <w:szCs w:val="22"/>
          <w:lang w:eastAsia="en-US"/>
        </w:rPr>
        <w:fldChar w:fldCharType="begin"/>
      </w:r>
      <w:r w:rsidRPr="00901025">
        <w:rPr>
          <w:rFonts w:eastAsia="Times New Roman" w:cs="Times New Roman"/>
          <w:szCs w:val="22"/>
          <w:lang w:val="ru-RU" w:eastAsia="en-US"/>
        </w:rPr>
        <w:instrText xml:space="preserve"> </w:instrText>
      </w:r>
      <w:r w:rsidRPr="0046490D">
        <w:rPr>
          <w:rFonts w:eastAsia="Times New Roman" w:cs="Times New Roman"/>
          <w:szCs w:val="22"/>
          <w:lang w:eastAsia="en-US"/>
        </w:rPr>
        <w:instrText>AUTONUM</w:instrText>
      </w:r>
      <w:r w:rsidRPr="00901025">
        <w:rPr>
          <w:rFonts w:eastAsia="Times New Roman" w:cs="Times New Roman"/>
          <w:szCs w:val="22"/>
          <w:lang w:val="ru-RU" w:eastAsia="en-US"/>
        </w:rPr>
        <w:instrText xml:space="preserve">  </w:instrText>
      </w:r>
      <w:r w:rsidRPr="0046490D">
        <w:rPr>
          <w:rFonts w:eastAsia="Times New Roman" w:cs="Times New Roman"/>
          <w:szCs w:val="22"/>
          <w:lang w:eastAsia="en-US"/>
        </w:rPr>
        <w:fldChar w:fldCharType="end"/>
      </w:r>
      <w:r w:rsidRPr="00901025">
        <w:rPr>
          <w:rFonts w:eastAsia="Times New Roman" w:cs="Times New Roman"/>
          <w:szCs w:val="22"/>
          <w:lang w:val="ru-RU" w:eastAsia="en-US"/>
        </w:rPr>
        <w:tab/>
      </w:r>
      <w:r w:rsidR="00FF0AE2" w:rsidRPr="0046490D">
        <w:rPr>
          <w:rFonts w:eastAsia="Times New Roman" w:cs="Times New Roman"/>
          <w:szCs w:val="22"/>
          <w:lang w:val="ru-RU" w:eastAsia="en-US"/>
        </w:rPr>
        <w:t>Упомянутые замечания включены в настоящий пересмотренный вариант документа</w:t>
      </w:r>
      <w:r w:rsidR="005F50B9" w:rsidRPr="00901025">
        <w:rPr>
          <w:rFonts w:eastAsia="Times New Roman" w:cs="Times New Roman"/>
          <w:szCs w:val="22"/>
          <w:lang w:val="ru-RU" w:eastAsia="en-US"/>
        </w:rPr>
        <w:t xml:space="preserve"> </w:t>
      </w:r>
      <w:r w:rsidR="005F50B9" w:rsidRPr="0046490D">
        <w:rPr>
          <w:rFonts w:eastAsia="Times New Roman" w:cs="Times New Roman"/>
          <w:szCs w:val="22"/>
          <w:lang w:eastAsia="en-US"/>
        </w:rPr>
        <w:t>CDIP</w:t>
      </w:r>
      <w:r w:rsidR="005F50B9" w:rsidRPr="00901025">
        <w:rPr>
          <w:rFonts w:eastAsia="Times New Roman" w:cs="Times New Roman"/>
          <w:szCs w:val="22"/>
          <w:lang w:val="ru-RU" w:eastAsia="en-US"/>
        </w:rPr>
        <w:t>/13/10</w:t>
      </w:r>
      <w:r w:rsidR="00FF0AE2" w:rsidRPr="0046490D">
        <w:rPr>
          <w:rFonts w:eastAsia="Times New Roman" w:cs="Times New Roman"/>
          <w:szCs w:val="22"/>
          <w:lang w:val="ru-RU" w:eastAsia="en-US"/>
        </w:rPr>
        <w:t xml:space="preserve"> </w:t>
      </w:r>
      <w:r w:rsidR="005F50B9" w:rsidRPr="0046490D">
        <w:rPr>
          <w:rFonts w:eastAsia="Times New Roman" w:cs="Times New Roman"/>
          <w:szCs w:val="22"/>
          <w:lang w:eastAsia="en-US"/>
        </w:rPr>
        <w:t>Rev</w:t>
      </w:r>
      <w:r w:rsidR="005F50B9" w:rsidRPr="00901025">
        <w:rPr>
          <w:rFonts w:eastAsia="Times New Roman" w:cs="Times New Roman"/>
          <w:szCs w:val="22"/>
          <w:lang w:val="ru-RU" w:eastAsia="en-US"/>
        </w:rPr>
        <w:t>.</w:t>
      </w:r>
    </w:p>
    <w:p w:rsidR="00773620" w:rsidRPr="00901025" w:rsidRDefault="00773620" w:rsidP="005F50B9">
      <w:pPr>
        <w:spacing w:after="120" w:line="260" w:lineRule="atLeast"/>
        <w:ind w:left="1021"/>
        <w:contextualSpacing/>
        <w:rPr>
          <w:rFonts w:eastAsia="Times New Roman" w:cs="Times New Roman"/>
          <w:sz w:val="20"/>
          <w:szCs w:val="24"/>
          <w:lang w:val="ru-RU" w:eastAsia="en-US"/>
        </w:rPr>
      </w:pPr>
    </w:p>
    <w:p w:rsidR="00773620" w:rsidRPr="00901025" w:rsidRDefault="00773620" w:rsidP="00040302">
      <w:pPr>
        <w:rPr>
          <w:szCs w:val="22"/>
          <w:lang w:val="ru-RU"/>
        </w:rPr>
      </w:pPr>
    </w:p>
    <w:p w:rsidR="00773620" w:rsidRPr="00901025" w:rsidRDefault="00773620" w:rsidP="00A83989">
      <w:pPr>
        <w:rPr>
          <w:szCs w:val="22"/>
          <w:lang w:val="ru-RU"/>
        </w:rPr>
      </w:pPr>
    </w:p>
    <w:p w:rsidR="00773620" w:rsidRPr="00773620" w:rsidRDefault="00901025" w:rsidP="00773620">
      <w:pPr>
        <w:tabs>
          <w:tab w:val="left" w:pos="5954"/>
        </w:tabs>
        <w:ind w:left="5529"/>
        <w:rPr>
          <w:i/>
          <w:szCs w:val="22"/>
          <w:lang w:val="ru-RU"/>
        </w:rPr>
      </w:pPr>
      <w:r>
        <w:rPr>
          <w:i/>
          <w:szCs w:val="22"/>
          <w:lang w:val="ru-RU"/>
        </w:rPr>
        <w:fldChar w:fldCharType="begin"/>
      </w:r>
      <w:r>
        <w:rPr>
          <w:i/>
          <w:szCs w:val="22"/>
          <w:lang w:val="ru-RU"/>
        </w:rPr>
        <w:instrText xml:space="preserve"> AUTONUM  </w:instrText>
      </w:r>
      <w:r>
        <w:rPr>
          <w:i/>
          <w:szCs w:val="22"/>
          <w:lang w:val="ru-RU"/>
        </w:rPr>
        <w:fldChar w:fldCharType="end"/>
      </w:r>
      <w:r>
        <w:rPr>
          <w:i/>
          <w:szCs w:val="22"/>
          <w:lang w:val="ru-RU"/>
        </w:rPr>
        <w:tab/>
      </w:r>
      <w:r w:rsidR="00773620" w:rsidRPr="00773620">
        <w:rPr>
          <w:i/>
          <w:szCs w:val="22"/>
          <w:lang w:val="ru-RU"/>
        </w:rPr>
        <w:t>КРИС предлагается принять к сведению информацию, содерж</w:t>
      </w:r>
      <w:r w:rsidR="00FF0AE2">
        <w:rPr>
          <w:i/>
          <w:szCs w:val="22"/>
          <w:lang w:val="ru-RU"/>
        </w:rPr>
        <w:t>ащуюся в настоящем документе и п</w:t>
      </w:r>
      <w:r w:rsidR="00773620" w:rsidRPr="00773620">
        <w:rPr>
          <w:i/>
          <w:szCs w:val="22"/>
          <w:lang w:val="ru-RU"/>
        </w:rPr>
        <w:t>риложениях к нему.</w:t>
      </w:r>
    </w:p>
    <w:p w:rsidR="00773620" w:rsidRPr="00773620" w:rsidRDefault="004C60C1" w:rsidP="00007A87">
      <w:pPr>
        <w:ind w:left="5387"/>
        <w:rPr>
          <w:i/>
          <w:szCs w:val="22"/>
          <w:lang w:val="ru-RU"/>
        </w:rPr>
      </w:pPr>
      <w:r w:rsidRPr="00773620">
        <w:rPr>
          <w:i/>
          <w:szCs w:val="22"/>
          <w:lang w:val="ru-RU"/>
        </w:rPr>
        <w:br w:type="page"/>
      </w:r>
    </w:p>
    <w:p w:rsidR="00773620" w:rsidRPr="00773620" w:rsidRDefault="00773620" w:rsidP="00445982">
      <w:pPr>
        <w:rPr>
          <w:szCs w:val="22"/>
          <w:lang w:val="ru-RU"/>
        </w:rPr>
      </w:pPr>
    </w:p>
    <w:p w:rsidR="00773620" w:rsidRPr="00773620" w:rsidRDefault="00773620" w:rsidP="00773620">
      <w:pPr>
        <w:jc w:val="center"/>
        <w:rPr>
          <w:lang w:val="ru-RU"/>
        </w:rPr>
      </w:pPr>
      <w:r w:rsidRPr="00773620">
        <w:rPr>
          <w:lang w:val="ru-RU"/>
        </w:rPr>
        <w:t>Содержание</w:t>
      </w:r>
    </w:p>
    <w:p w:rsidR="00773620" w:rsidRPr="00773620" w:rsidRDefault="00773620" w:rsidP="00445982">
      <w:pPr>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I.</w:t>
      </w:r>
      <w:r w:rsidRPr="001F761C">
        <w:rPr>
          <w:lang w:val="ru-RU"/>
        </w:rPr>
        <w:tab/>
        <w:t xml:space="preserve">КРАТКОЕ ИЗЛОЖЕНИЕ </w:t>
      </w:r>
      <w:r w:rsidRPr="001F761C">
        <w:rPr>
          <w:lang w:val="ru-RU"/>
        </w:rPr>
        <w:tab/>
        <w:t>3</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II.</w:t>
      </w:r>
      <w:r w:rsidRPr="001F761C">
        <w:rPr>
          <w:lang w:val="ru-RU"/>
        </w:rPr>
        <w:tab/>
        <w:t xml:space="preserve">ОБЪЕМ ИСКЛЮЧЕНИЯ РАСТЕНИЙ ИЗ ЧИСЛА ПАТЕНТОСПОСОБНЫХ </w:t>
      </w:r>
      <w:r w:rsidRPr="001F761C">
        <w:rPr>
          <w:lang w:val="ru-RU"/>
        </w:rPr>
        <w:br/>
        <w:t>ОБЪЕКТОВ</w:t>
      </w:r>
      <w:r w:rsidRPr="001F761C">
        <w:rPr>
          <w:lang w:val="ru-RU"/>
        </w:rPr>
        <w:tab/>
        <w:t>4</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t>A.</w:t>
      </w:r>
      <w:r w:rsidRPr="001F761C">
        <w:rPr>
          <w:lang w:val="ru-RU"/>
        </w:rPr>
        <w:tab/>
        <w:t>Введение</w:t>
      </w:r>
      <w:r w:rsidRPr="001F761C">
        <w:rPr>
          <w:lang w:val="ru-RU"/>
        </w:rPr>
        <w:tab/>
        <w:t>4</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t>B.</w:t>
      </w:r>
      <w:r w:rsidRPr="001F761C">
        <w:rPr>
          <w:lang w:val="ru-RU"/>
        </w:rPr>
        <w:tab/>
        <w:t>Международная правовая база</w:t>
      </w:r>
      <w:r w:rsidRPr="001F761C">
        <w:rPr>
          <w:lang w:val="ru-RU"/>
        </w:rPr>
        <w:tab/>
        <w:t>7</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1134" w:hanging="1134"/>
        <w:rPr>
          <w:lang w:val="ru-RU"/>
        </w:rPr>
      </w:pPr>
      <w:r w:rsidRPr="001F761C">
        <w:rPr>
          <w:lang w:val="ru-RU"/>
        </w:rPr>
        <w:tab/>
        <w:t>C.</w:t>
      </w:r>
      <w:r w:rsidRPr="001F761C">
        <w:rPr>
          <w:lang w:val="ru-RU"/>
        </w:rPr>
        <w:tab/>
        <w:t xml:space="preserve">Реализация в положениях национального и регионального </w:t>
      </w:r>
      <w:r w:rsidRPr="001F761C">
        <w:rPr>
          <w:lang w:val="ru-RU"/>
        </w:rPr>
        <w:br/>
        <w:t>законодательства</w:t>
      </w:r>
      <w:r w:rsidRPr="001F761C">
        <w:rPr>
          <w:lang w:val="ru-RU"/>
        </w:rPr>
        <w:tab/>
        <w:t>8</w:t>
      </w: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r>
      <w:r w:rsidRPr="001F761C">
        <w:rPr>
          <w:lang w:val="ru-RU"/>
        </w:rPr>
        <w:tab/>
        <w:t>a)</w:t>
      </w:r>
      <w:r w:rsidRPr="001F761C">
        <w:rPr>
          <w:lang w:val="ru-RU"/>
        </w:rPr>
        <w:tab/>
        <w:t>Исключение растений из числа патентоспособных объектов</w:t>
      </w:r>
      <w:r w:rsidRPr="001F761C">
        <w:rPr>
          <w:lang w:val="ru-RU"/>
        </w:rPr>
        <w:tab/>
        <w:t>9</w:t>
      </w:r>
    </w:p>
    <w:p w:rsidR="00CF14D7" w:rsidRPr="001F761C" w:rsidRDefault="00CF14D7" w:rsidP="00CF14D7">
      <w:pPr>
        <w:tabs>
          <w:tab w:val="left" w:pos="567"/>
          <w:tab w:val="left" w:pos="1134"/>
          <w:tab w:val="left" w:pos="1560"/>
          <w:tab w:val="left" w:leader="dot" w:pos="9072"/>
        </w:tabs>
        <w:ind w:left="567" w:hanging="567"/>
        <w:rPr>
          <w:lang w:val="ru-RU"/>
        </w:rPr>
      </w:pPr>
      <w:r>
        <w:rPr>
          <w:lang w:val="ru-RU"/>
        </w:rPr>
        <w:tab/>
      </w:r>
      <w:r>
        <w:rPr>
          <w:lang w:val="ru-RU"/>
        </w:rPr>
        <w:tab/>
      </w:r>
      <w:r w:rsidRPr="001F761C">
        <w:rPr>
          <w:lang w:val="ru-RU"/>
        </w:rPr>
        <w:t>b)</w:t>
      </w:r>
      <w:r w:rsidRPr="001F761C">
        <w:rPr>
          <w:lang w:val="ru-RU"/>
        </w:rPr>
        <w:tab/>
        <w:t>Исключение сортов растений из числа патентоспособных объектов</w:t>
      </w:r>
      <w:r w:rsidRPr="001F761C">
        <w:rPr>
          <w:lang w:val="ru-RU"/>
        </w:rPr>
        <w:tab/>
        <w:t>9</w:t>
      </w:r>
    </w:p>
    <w:p w:rsidR="00CF14D7" w:rsidRPr="001F761C" w:rsidRDefault="00CF14D7" w:rsidP="00680276">
      <w:pPr>
        <w:tabs>
          <w:tab w:val="left" w:pos="709"/>
          <w:tab w:val="left" w:pos="1134"/>
          <w:tab w:val="left" w:pos="1560"/>
          <w:tab w:val="left" w:leader="dot" w:pos="9072"/>
        </w:tabs>
        <w:ind w:left="1560" w:hanging="567"/>
        <w:rPr>
          <w:lang w:val="ru-RU"/>
        </w:rPr>
      </w:pPr>
      <w:r w:rsidRPr="001F761C">
        <w:rPr>
          <w:lang w:val="ru-RU"/>
        </w:rPr>
        <w:tab/>
        <w:t>c)</w:t>
      </w:r>
      <w:r w:rsidRPr="001F761C">
        <w:rPr>
          <w:lang w:val="ru-RU"/>
        </w:rPr>
        <w:tab/>
        <w:t xml:space="preserve">Исключение из числа патентоспособных объектов как растений, </w:t>
      </w:r>
      <w:r w:rsidRPr="001F761C">
        <w:rPr>
          <w:lang w:val="ru-RU"/>
        </w:rPr>
        <w:br/>
        <w:t>так и сортов растений</w:t>
      </w:r>
      <w:r w:rsidRPr="001F761C">
        <w:rPr>
          <w:lang w:val="ru-RU"/>
        </w:rPr>
        <w:tab/>
      </w:r>
      <w:r>
        <w:rPr>
          <w:lang w:val="ru-RU"/>
        </w:rPr>
        <w:t>11</w:t>
      </w: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r>
      <w:r w:rsidRPr="001F761C">
        <w:rPr>
          <w:lang w:val="ru-RU"/>
        </w:rPr>
        <w:tab/>
        <w:t>d)</w:t>
      </w:r>
      <w:r w:rsidRPr="001F761C">
        <w:rPr>
          <w:lang w:val="ru-RU"/>
        </w:rPr>
        <w:tab/>
      </w:r>
      <w:r w:rsidRPr="001F761C">
        <w:rPr>
          <w:szCs w:val="22"/>
          <w:lang w:val="ru-RU"/>
        </w:rPr>
        <w:t>Допущение патентования растений и/или сортов растений</w:t>
      </w:r>
      <w:r>
        <w:rPr>
          <w:szCs w:val="22"/>
          <w:lang w:val="ru-RU"/>
        </w:rPr>
        <w:tab/>
        <w:t>11</w:t>
      </w:r>
    </w:p>
    <w:p w:rsidR="00CF14D7" w:rsidRPr="001F761C" w:rsidRDefault="00CF14D7" w:rsidP="00680276">
      <w:pPr>
        <w:tabs>
          <w:tab w:val="left" w:pos="709"/>
          <w:tab w:val="left" w:pos="1134"/>
          <w:tab w:val="left" w:pos="1560"/>
          <w:tab w:val="left" w:leader="dot" w:pos="9072"/>
        </w:tabs>
        <w:ind w:left="1560" w:hanging="1560"/>
        <w:rPr>
          <w:lang w:val="ru-RU"/>
        </w:rPr>
      </w:pPr>
      <w:r w:rsidRPr="001F761C">
        <w:rPr>
          <w:lang w:val="ru-RU"/>
        </w:rPr>
        <w:tab/>
      </w:r>
      <w:r>
        <w:rPr>
          <w:lang w:val="ru-RU"/>
        </w:rPr>
        <w:tab/>
      </w:r>
      <w:r w:rsidRPr="001F761C">
        <w:rPr>
          <w:lang w:val="ru-RU"/>
        </w:rPr>
        <w:t>e)</w:t>
      </w:r>
      <w:r w:rsidRPr="001F761C">
        <w:rPr>
          <w:lang w:val="ru-RU"/>
        </w:rPr>
        <w:tab/>
      </w:r>
      <w:r w:rsidRPr="001F761C">
        <w:rPr>
          <w:szCs w:val="22"/>
          <w:lang w:val="ru-RU"/>
        </w:rPr>
        <w:t>Исключение по существу биологических процессов</w:t>
      </w:r>
      <w:r>
        <w:rPr>
          <w:szCs w:val="22"/>
          <w:lang w:val="ru-RU"/>
        </w:rPr>
        <w:t xml:space="preserve"> </w:t>
      </w:r>
      <w:r w:rsidRPr="001F761C">
        <w:rPr>
          <w:szCs w:val="22"/>
          <w:lang w:val="ru-RU"/>
        </w:rPr>
        <w:t>выращивания</w:t>
      </w:r>
      <w:r w:rsidR="00680276" w:rsidRPr="00680276">
        <w:rPr>
          <w:szCs w:val="22"/>
          <w:lang w:val="ru-RU"/>
        </w:rPr>
        <w:t xml:space="preserve"> </w:t>
      </w:r>
      <w:r w:rsidRPr="001F761C">
        <w:rPr>
          <w:szCs w:val="22"/>
          <w:lang w:val="ru-RU"/>
        </w:rPr>
        <w:t>растений из числа патентоспособных объектов</w:t>
      </w:r>
      <w:r>
        <w:rPr>
          <w:szCs w:val="22"/>
          <w:lang w:val="ru-RU"/>
        </w:rPr>
        <w:tab/>
        <w:t>12</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III.</w:t>
      </w:r>
      <w:r w:rsidRPr="001F761C">
        <w:rPr>
          <w:lang w:val="ru-RU"/>
        </w:rPr>
        <w:tab/>
      </w:r>
      <w:r>
        <w:rPr>
          <w:szCs w:val="22"/>
          <w:lang w:val="ru-RU"/>
        </w:rPr>
        <w:t xml:space="preserve">ГИБКИЕ ВОЗМОЖНОСТИ, </w:t>
      </w:r>
      <w:r w:rsidRPr="006A0501">
        <w:rPr>
          <w:szCs w:val="22"/>
          <w:lang w:val="ru-RU"/>
        </w:rPr>
        <w:t>КАСАЮЩИ</w:t>
      </w:r>
      <w:r>
        <w:rPr>
          <w:szCs w:val="22"/>
          <w:lang w:val="ru-RU"/>
        </w:rPr>
        <w:t xml:space="preserve">ЕСЯ </w:t>
      </w:r>
      <w:r w:rsidRPr="00887BC4">
        <w:rPr>
          <w:szCs w:val="22"/>
          <w:lang w:val="ru-RU"/>
        </w:rPr>
        <w:t>ПАТЕНТОСПОСОБНОСТИ</w:t>
      </w:r>
      <w:r>
        <w:rPr>
          <w:szCs w:val="22"/>
          <w:lang w:val="ru-RU"/>
        </w:rPr>
        <w:t xml:space="preserve"> </w:t>
      </w:r>
      <w:r w:rsidRPr="00887BC4">
        <w:rPr>
          <w:szCs w:val="22"/>
          <w:lang w:val="ru-RU"/>
        </w:rPr>
        <w:t>ИЗОБРЕТЕНИ</w:t>
      </w:r>
      <w:r>
        <w:rPr>
          <w:szCs w:val="22"/>
          <w:lang w:val="ru-RU"/>
        </w:rPr>
        <w:t xml:space="preserve">Й </w:t>
      </w:r>
      <w:r w:rsidRPr="004E6541">
        <w:rPr>
          <w:szCs w:val="22"/>
          <w:lang w:val="ru-RU"/>
        </w:rPr>
        <w:t>В ОБЛАСТИ</w:t>
      </w:r>
      <w:r>
        <w:rPr>
          <w:szCs w:val="22"/>
          <w:lang w:val="ru-RU"/>
        </w:rPr>
        <w:t xml:space="preserve"> </w:t>
      </w:r>
      <w:r w:rsidRPr="004E6541">
        <w:rPr>
          <w:szCs w:val="22"/>
          <w:lang w:val="ru-RU"/>
        </w:rPr>
        <w:t>ПРОГРАММНОГО ОБЕСПЕЧЕНИЯ</w:t>
      </w:r>
      <w:r w:rsidRPr="00887BC4">
        <w:rPr>
          <w:szCs w:val="22"/>
          <w:lang w:val="ru-RU"/>
        </w:rPr>
        <w:t xml:space="preserve"> </w:t>
      </w:r>
      <w:r w:rsidRPr="00EC0733">
        <w:rPr>
          <w:szCs w:val="22"/>
          <w:lang w:val="ru-RU"/>
        </w:rPr>
        <w:t>ИЛИ</w:t>
      </w:r>
      <w:r w:rsidRPr="00887BC4">
        <w:rPr>
          <w:szCs w:val="22"/>
          <w:lang w:val="ru-RU"/>
        </w:rPr>
        <w:t xml:space="preserve"> </w:t>
      </w:r>
      <w:r>
        <w:rPr>
          <w:szCs w:val="22"/>
          <w:lang w:val="ru-RU"/>
        </w:rPr>
        <w:t>ИХ ИСКЛЮЧЕНИЯ</w:t>
      </w:r>
      <w:r w:rsidRPr="00887BC4">
        <w:rPr>
          <w:szCs w:val="22"/>
          <w:lang w:val="ru-RU"/>
        </w:rPr>
        <w:t xml:space="preserve"> </w:t>
      </w:r>
      <w:r>
        <w:rPr>
          <w:szCs w:val="22"/>
          <w:lang w:val="ru-RU"/>
        </w:rPr>
        <w:t>ИЗ ЧИСЛА ПАТЕНТОСПОСОБНЫХ ОБЪЕКТОВ</w:t>
      </w:r>
      <w:r>
        <w:rPr>
          <w:szCs w:val="22"/>
          <w:lang w:val="ru-RU"/>
        </w:rPr>
        <w:tab/>
        <w:t>15</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t>A.</w:t>
      </w:r>
      <w:r w:rsidRPr="001F761C">
        <w:rPr>
          <w:lang w:val="ru-RU"/>
        </w:rPr>
        <w:tab/>
        <w:t>Введение</w:t>
      </w:r>
      <w:r>
        <w:rPr>
          <w:lang w:val="ru-RU"/>
        </w:rPr>
        <w:tab/>
        <w:t>15</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t>B.</w:t>
      </w:r>
      <w:r w:rsidRPr="001F761C">
        <w:rPr>
          <w:lang w:val="ru-RU"/>
        </w:rPr>
        <w:tab/>
        <w:t>Международная правовая база</w:t>
      </w:r>
      <w:r>
        <w:rPr>
          <w:lang w:val="ru-RU"/>
        </w:rPr>
        <w:tab/>
        <w:t>17</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t>C.</w:t>
      </w:r>
      <w:r w:rsidRPr="001F761C">
        <w:rPr>
          <w:lang w:val="ru-RU"/>
        </w:rPr>
        <w:tab/>
        <w:t>Реализация в положениях национального законодательства</w:t>
      </w:r>
      <w:r>
        <w:rPr>
          <w:lang w:val="ru-RU"/>
        </w:rPr>
        <w:tab/>
        <w:t>18</w:t>
      </w: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r>
      <w:r>
        <w:rPr>
          <w:lang w:val="ru-RU"/>
        </w:rPr>
        <w:tab/>
      </w:r>
      <w:r w:rsidRPr="001F761C">
        <w:rPr>
          <w:lang w:val="ru-RU"/>
        </w:rPr>
        <w:t>a)</w:t>
      </w:r>
      <w:r w:rsidRPr="001F761C">
        <w:rPr>
          <w:lang w:val="ru-RU"/>
        </w:rPr>
        <w:tab/>
      </w:r>
      <w:r w:rsidRPr="001F761C">
        <w:rPr>
          <w:szCs w:val="22"/>
          <w:lang w:val="ru-RU"/>
        </w:rPr>
        <w:t>Законы, предусматривающие прямое исключение</w:t>
      </w:r>
      <w:r>
        <w:rPr>
          <w:szCs w:val="22"/>
          <w:lang w:val="ru-RU"/>
        </w:rPr>
        <w:tab/>
        <w:t>18</w:t>
      </w: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r>
      <w:r>
        <w:rPr>
          <w:lang w:val="ru-RU"/>
        </w:rPr>
        <w:tab/>
      </w:r>
      <w:r w:rsidRPr="001F761C">
        <w:rPr>
          <w:lang w:val="ru-RU"/>
        </w:rPr>
        <w:t>b)</w:t>
      </w:r>
      <w:r w:rsidRPr="001F761C">
        <w:rPr>
          <w:lang w:val="ru-RU"/>
        </w:rPr>
        <w:tab/>
      </w:r>
      <w:r w:rsidRPr="001F761C">
        <w:rPr>
          <w:szCs w:val="22"/>
          <w:lang w:val="ru-RU"/>
        </w:rPr>
        <w:t>Законы, прямо допускающие патентоспособность</w:t>
      </w:r>
      <w:r>
        <w:rPr>
          <w:szCs w:val="22"/>
          <w:lang w:val="ru-RU"/>
        </w:rPr>
        <w:tab/>
        <w:t>21</w:t>
      </w:r>
    </w:p>
    <w:p w:rsidR="00CF14D7" w:rsidRPr="001F761C" w:rsidRDefault="00CF14D7" w:rsidP="00CF14D7">
      <w:pPr>
        <w:tabs>
          <w:tab w:val="left" w:pos="567"/>
          <w:tab w:val="left" w:pos="1134"/>
          <w:tab w:val="left" w:pos="1560"/>
          <w:tab w:val="left" w:leader="dot" w:pos="9072"/>
        </w:tabs>
        <w:ind w:left="567" w:hanging="567"/>
        <w:rPr>
          <w:lang w:val="ru-RU"/>
        </w:rPr>
      </w:pPr>
      <w:r w:rsidRPr="001F761C">
        <w:rPr>
          <w:lang w:val="ru-RU"/>
        </w:rPr>
        <w:tab/>
      </w:r>
      <w:r>
        <w:rPr>
          <w:lang w:val="ru-RU"/>
        </w:rPr>
        <w:tab/>
      </w:r>
      <w:r w:rsidRPr="001F761C">
        <w:rPr>
          <w:lang w:val="ru-RU"/>
        </w:rPr>
        <w:t>c)</w:t>
      </w:r>
      <w:r w:rsidRPr="001F761C">
        <w:rPr>
          <w:lang w:val="ru-RU"/>
        </w:rPr>
        <w:tab/>
      </w:r>
      <w:r w:rsidRPr="001F761C">
        <w:rPr>
          <w:szCs w:val="22"/>
          <w:lang w:val="ru-RU"/>
        </w:rPr>
        <w:t>Законы, не содержащие никаких конкретных норм</w:t>
      </w:r>
      <w:r>
        <w:rPr>
          <w:szCs w:val="22"/>
          <w:lang w:val="ru-RU"/>
        </w:rPr>
        <w:tab/>
        <w:t>21</w:t>
      </w:r>
    </w:p>
    <w:p w:rsidR="00CF14D7" w:rsidRPr="001F761C" w:rsidRDefault="00CF14D7" w:rsidP="00CF14D7">
      <w:pPr>
        <w:tabs>
          <w:tab w:val="left" w:pos="567"/>
          <w:tab w:val="left" w:pos="1134"/>
          <w:tab w:val="left" w:pos="1560"/>
          <w:tab w:val="left" w:leader="dot" w:pos="9072"/>
        </w:tabs>
        <w:ind w:left="567" w:hanging="567"/>
        <w:rPr>
          <w:lang w:val="ru-RU"/>
        </w:rPr>
      </w:pPr>
    </w:p>
    <w:p w:rsidR="00CF14D7" w:rsidRDefault="00CF14D7" w:rsidP="00CF14D7">
      <w:pPr>
        <w:tabs>
          <w:tab w:val="left" w:pos="567"/>
          <w:tab w:val="left" w:pos="1134"/>
          <w:tab w:val="left" w:pos="1560"/>
          <w:tab w:val="left" w:leader="dot" w:pos="9072"/>
        </w:tabs>
        <w:ind w:left="567" w:hanging="567"/>
        <w:rPr>
          <w:lang w:val="ru-RU"/>
        </w:rPr>
      </w:pPr>
      <w:r>
        <w:rPr>
          <w:lang w:val="ru-RU"/>
        </w:rPr>
        <w:lastRenderedPageBreak/>
        <w:tab/>
      </w:r>
      <w:r w:rsidRPr="001F761C">
        <w:rPr>
          <w:lang w:val="ru-RU"/>
        </w:rPr>
        <w:t>D.</w:t>
      </w:r>
      <w:r w:rsidRPr="001F761C">
        <w:rPr>
          <w:lang w:val="ru-RU"/>
        </w:rPr>
        <w:tab/>
        <w:t>Дополнительные моменты, которые следует учитывать</w:t>
      </w:r>
      <w:r>
        <w:rPr>
          <w:lang w:val="ru-RU"/>
        </w:rPr>
        <w:tab/>
        <w:t>24</w:t>
      </w:r>
    </w:p>
    <w:p w:rsidR="00CF14D7" w:rsidRDefault="00CF14D7" w:rsidP="00CF14D7">
      <w:pPr>
        <w:tabs>
          <w:tab w:val="left" w:pos="567"/>
          <w:tab w:val="left" w:pos="1134"/>
          <w:tab w:val="left" w:pos="1560"/>
          <w:tab w:val="left" w:leader="dot" w:pos="9072"/>
        </w:tabs>
        <w:ind w:left="567" w:hanging="567"/>
        <w:rPr>
          <w:lang w:val="ru-RU"/>
        </w:rPr>
      </w:pPr>
    </w:p>
    <w:p w:rsidR="00CF14D7" w:rsidRPr="001F761C" w:rsidRDefault="00CF14D7" w:rsidP="00CF14D7">
      <w:pPr>
        <w:tabs>
          <w:tab w:val="left" w:pos="567"/>
          <w:tab w:val="left" w:pos="1134"/>
          <w:tab w:val="left" w:pos="1560"/>
          <w:tab w:val="left" w:leader="dot" w:pos="9072"/>
        </w:tabs>
        <w:ind w:left="567" w:hanging="567"/>
        <w:rPr>
          <w:lang w:val="ru-RU"/>
        </w:rPr>
      </w:pPr>
    </w:p>
    <w:p w:rsidR="00CF14D7" w:rsidRDefault="00CF14D7" w:rsidP="00A83989">
      <w:pPr>
        <w:rPr>
          <w:szCs w:val="22"/>
          <w:lang w:val="ru-RU"/>
        </w:rPr>
      </w:pPr>
    </w:p>
    <w:p w:rsidR="00773620" w:rsidRPr="00773620" w:rsidRDefault="004C60C1" w:rsidP="00A83989">
      <w:pPr>
        <w:rPr>
          <w:szCs w:val="22"/>
          <w:lang w:val="ru-RU"/>
        </w:rPr>
      </w:pPr>
      <w:r w:rsidRPr="00773620">
        <w:rPr>
          <w:szCs w:val="22"/>
          <w:lang w:val="ru-RU"/>
        </w:rPr>
        <w:br w:type="page"/>
      </w:r>
    </w:p>
    <w:p w:rsidR="00773620" w:rsidRPr="007B5C9D" w:rsidRDefault="00773620" w:rsidP="00773620">
      <w:pPr>
        <w:tabs>
          <w:tab w:val="left" w:pos="567"/>
        </w:tabs>
        <w:ind w:left="1134" w:hanging="1134"/>
        <w:rPr>
          <w:szCs w:val="22"/>
          <w:lang w:val="ru-RU"/>
        </w:rPr>
      </w:pPr>
      <w:r w:rsidRPr="007B5C9D">
        <w:rPr>
          <w:szCs w:val="22"/>
          <w:lang w:val="ru-RU"/>
        </w:rPr>
        <w:lastRenderedPageBreak/>
        <w:t xml:space="preserve">I. </w:t>
      </w:r>
      <w:r w:rsidRPr="007B5C9D">
        <w:rPr>
          <w:szCs w:val="22"/>
          <w:lang w:val="ru-RU"/>
        </w:rPr>
        <w:tab/>
        <w:t>КРАТКОЕ ИЗЛОЖЕНИЕ</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На своей одиннадцатой сессии Комитет по развитию и интеллектуальной собственности (КРИС) продолжил обсуждение темы «Будущая работа, касающаяся гибких возможностей в патентной сфере, предусмотренных в многосторонней нормативной базе» (документы C</w:t>
      </w:r>
      <w:r w:rsidR="00CF14D7">
        <w:rPr>
          <w:szCs w:val="22"/>
          <w:lang w:val="ru-RU"/>
        </w:rPr>
        <w:t xml:space="preserve">DIP/10/11 и CDIP/10/11 Add.).  </w:t>
      </w:r>
      <w:r w:rsidR="00773620" w:rsidRPr="00773620">
        <w:rPr>
          <w:szCs w:val="22"/>
          <w:lang w:val="ru-RU"/>
        </w:rPr>
        <w:t>В этом контексте Комитет попросил Секретариат провести работу в отношении следующих двух гибких возможностей:</w:t>
      </w:r>
    </w:p>
    <w:p w:rsidR="00773620" w:rsidRPr="00773620" w:rsidRDefault="00773620" w:rsidP="00A83989">
      <w:pPr>
        <w:rPr>
          <w:szCs w:val="22"/>
          <w:lang w:val="ru-RU"/>
        </w:rPr>
      </w:pPr>
    </w:p>
    <w:p w:rsidR="00773620" w:rsidRPr="00773620" w:rsidRDefault="00773620" w:rsidP="00773620">
      <w:pPr>
        <w:pStyle w:val="ListParagraph"/>
        <w:numPr>
          <w:ilvl w:val="0"/>
          <w:numId w:val="20"/>
        </w:numPr>
        <w:tabs>
          <w:tab w:val="left" w:pos="1134"/>
        </w:tabs>
        <w:ind w:left="1170" w:hanging="603"/>
        <w:rPr>
          <w:szCs w:val="22"/>
          <w:lang w:val="ru-RU"/>
        </w:rPr>
      </w:pPr>
      <w:r w:rsidRPr="00773620">
        <w:rPr>
          <w:szCs w:val="22"/>
          <w:lang w:val="ru-RU"/>
        </w:rPr>
        <w:t>объем исключения растений из числа патентоспособных объектов (статья 27 Соглашения ТРИПС), и</w:t>
      </w:r>
    </w:p>
    <w:p w:rsidR="00773620" w:rsidRPr="00773620" w:rsidRDefault="00773620" w:rsidP="00A83989">
      <w:pPr>
        <w:rPr>
          <w:szCs w:val="22"/>
          <w:lang w:val="ru-RU"/>
        </w:rPr>
      </w:pPr>
    </w:p>
    <w:p w:rsidR="00773620" w:rsidRPr="00773620" w:rsidRDefault="00773620" w:rsidP="009C7FA7">
      <w:pPr>
        <w:pStyle w:val="ListParagraph"/>
        <w:numPr>
          <w:ilvl w:val="0"/>
          <w:numId w:val="20"/>
        </w:numPr>
        <w:tabs>
          <w:tab w:val="left" w:pos="1134"/>
        </w:tabs>
        <w:ind w:left="1170" w:hanging="603"/>
        <w:rPr>
          <w:szCs w:val="22"/>
          <w:lang w:val="ru-RU"/>
        </w:rPr>
      </w:pPr>
      <w:r w:rsidRPr="00773620">
        <w:rPr>
          <w:szCs w:val="22"/>
          <w:lang w:val="ru-RU"/>
        </w:rPr>
        <w:t>гибкие возможности, касающиеся патентоспособности изобретений в области программного обеспечения или их исключения из числа патентоспособных объектов (статья 27 Соглашения ТРИПС).</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При подготовке настоящего документа использовалась же методология, которая применялась КРИС при подготовке предыдущих документов, посвященных гибким возможностям в патентной сфере, а именно, CDIP/5/4 Rev. и CDIP/7/3 Rev. В документе дан анализ неисчерпывающего ряда гибких возможностей в патентной сфере и указаны направления концептуальной разработки каждой из них. Документ содержит два приложения: приложение, содержащее таблицы, систематизирующие различные аспекты рассмотренных гибких возможностей, и приложение, посвященное связанным с ними правовым нормам, существующим в ряде юрисдикций.</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Настоящий документ делится на две части:</w:t>
      </w:r>
    </w:p>
    <w:p w:rsidR="00773620" w:rsidRPr="00773620" w:rsidRDefault="00773620" w:rsidP="00A83989">
      <w:pPr>
        <w:rPr>
          <w:szCs w:val="22"/>
          <w:lang w:val="ru-RU"/>
        </w:rPr>
      </w:pPr>
    </w:p>
    <w:p w:rsidR="00773620" w:rsidRPr="00773620" w:rsidRDefault="00773620" w:rsidP="00773620">
      <w:pPr>
        <w:pStyle w:val="ListParagraph"/>
        <w:numPr>
          <w:ilvl w:val="0"/>
          <w:numId w:val="25"/>
        </w:numPr>
        <w:ind w:left="1134" w:hanging="567"/>
        <w:rPr>
          <w:szCs w:val="22"/>
          <w:lang w:val="ru-RU"/>
        </w:rPr>
      </w:pPr>
      <w:r w:rsidRPr="00773620">
        <w:rPr>
          <w:szCs w:val="22"/>
          <w:lang w:val="ru-RU"/>
        </w:rPr>
        <w:t>Часть I посвящена объему исключения растений из чис</w:t>
      </w:r>
      <w:r w:rsidR="009C7FA7">
        <w:rPr>
          <w:szCs w:val="22"/>
          <w:lang w:val="ru-RU"/>
        </w:rPr>
        <w:t xml:space="preserve">ла патентоспособных объектов.  </w:t>
      </w:r>
      <w:r w:rsidRPr="00773620">
        <w:rPr>
          <w:szCs w:val="22"/>
          <w:lang w:val="ru-RU"/>
        </w:rPr>
        <w:t>В частности, в ней иллюстрируются различные способы реализации обязательств, предусмотренных статьей 27.3 Соглашения ТРИПС в отношении растений, из чего следует, что к предмету настоящего исследования не относятся животные и сорта растений, и</w:t>
      </w:r>
    </w:p>
    <w:p w:rsidR="00773620" w:rsidRPr="00773620" w:rsidRDefault="00773620" w:rsidP="00CF75CC">
      <w:pPr>
        <w:ind w:left="567"/>
        <w:rPr>
          <w:szCs w:val="22"/>
          <w:lang w:val="ru-RU"/>
        </w:rPr>
      </w:pPr>
    </w:p>
    <w:p w:rsidR="00773620" w:rsidRPr="00773620" w:rsidRDefault="00773620" w:rsidP="009C7FA7">
      <w:pPr>
        <w:pStyle w:val="ListParagraph"/>
        <w:numPr>
          <w:ilvl w:val="0"/>
          <w:numId w:val="25"/>
        </w:numPr>
        <w:ind w:left="1134" w:hanging="567"/>
        <w:rPr>
          <w:szCs w:val="22"/>
          <w:lang w:val="ru-RU"/>
        </w:rPr>
      </w:pPr>
      <w:r w:rsidRPr="00773620">
        <w:rPr>
          <w:szCs w:val="22"/>
          <w:lang w:val="ru-RU"/>
        </w:rPr>
        <w:t>Часть II иллюстрирует вопросы, касающиеся патентоспособности изобретений в области программного обеспечения и различные подходы, которые применяются в данной области на национальном и региональном уровнях.</w:t>
      </w:r>
    </w:p>
    <w:p w:rsidR="00773620" w:rsidRPr="00773620" w:rsidRDefault="00773620" w:rsidP="00A83989">
      <w:pPr>
        <w:rPr>
          <w:szCs w:val="22"/>
          <w:lang w:val="ru-RU"/>
        </w:rPr>
      </w:pPr>
    </w:p>
    <w:p w:rsidR="00773620" w:rsidRPr="00773620" w:rsidRDefault="00773620" w:rsidP="00A83989">
      <w:pPr>
        <w:rPr>
          <w:szCs w:val="22"/>
          <w:lang w:val="ru-RU"/>
        </w:rPr>
      </w:pPr>
    </w:p>
    <w:p w:rsidR="00773620" w:rsidRPr="00773620" w:rsidRDefault="00C439FF" w:rsidP="007319AE">
      <w:pPr>
        <w:tabs>
          <w:tab w:val="left" w:pos="567"/>
        </w:tabs>
        <w:rPr>
          <w:szCs w:val="22"/>
          <w:lang w:val="ru-RU"/>
        </w:rPr>
      </w:pPr>
      <w:r w:rsidRPr="00773620">
        <w:rPr>
          <w:szCs w:val="22"/>
          <w:lang w:val="ru-RU"/>
        </w:rPr>
        <w:br w:type="page"/>
      </w:r>
    </w:p>
    <w:p w:rsidR="00773620" w:rsidRPr="007B5C9D" w:rsidRDefault="00773620" w:rsidP="00CF14D7">
      <w:pPr>
        <w:tabs>
          <w:tab w:val="left" w:pos="567"/>
        </w:tabs>
        <w:ind w:left="567" w:hanging="567"/>
        <w:rPr>
          <w:szCs w:val="22"/>
          <w:lang w:val="ru-RU"/>
        </w:rPr>
      </w:pPr>
      <w:r w:rsidRPr="007B5C9D">
        <w:rPr>
          <w:szCs w:val="22"/>
          <w:lang w:val="ru-RU"/>
        </w:rPr>
        <w:lastRenderedPageBreak/>
        <w:t>II.</w:t>
      </w:r>
      <w:r w:rsidR="00CF14D7" w:rsidRPr="007B5C9D">
        <w:rPr>
          <w:szCs w:val="22"/>
          <w:lang w:val="ru-RU"/>
        </w:rPr>
        <w:tab/>
      </w:r>
      <w:r w:rsidRPr="007B5C9D">
        <w:rPr>
          <w:szCs w:val="22"/>
          <w:lang w:val="ru-RU"/>
        </w:rPr>
        <w:t>ОБЪЕМ ИСКЛЮЧЕНИЯ РАСТЕНИЙ ИЗ ЧИСЛА ПАТЕНТОСПОСОБНЫХ ОБЪЕКТОВ</w:t>
      </w:r>
    </w:p>
    <w:p w:rsidR="00773620" w:rsidRPr="00773620" w:rsidRDefault="00773620" w:rsidP="00A83989">
      <w:pPr>
        <w:rPr>
          <w:szCs w:val="22"/>
          <w:lang w:val="ru-RU"/>
        </w:rPr>
      </w:pPr>
    </w:p>
    <w:p w:rsidR="00773620" w:rsidRPr="00773620" w:rsidRDefault="00CF14D7" w:rsidP="00773620">
      <w:pPr>
        <w:tabs>
          <w:tab w:val="left" w:pos="567"/>
        </w:tabs>
        <w:ind w:left="567" w:hanging="567"/>
        <w:rPr>
          <w:b/>
          <w:iCs/>
          <w:szCs w:val="22"/>
          <w:lang w:val="ru-RU"/>
        </w:rPr>
      </w:pPr>
      <w:r>
        <w:rPr>
          <w:b/>
          <w:iCs/>
          <w:szCs w:val="22"/>
          <w:lang w:val="ru-RU"/>
        </w:rPr>
        <w:t>A</w:t>
      </w:r>
      <w:r>
        <w:rPr>
          <w:b/>
          <w:iCs/>
          <w:szCs w:val="22"/>
          <w:lang w:val="ru-RU"/>
        </w:rPr>
        <w:tab/>
      </w:r>
      <w:r w:rsidR="00773620" w:rsidRPr="00773620">
        <w:rPr>
          <w:b/>
          <w:iCs/>
          <w:szCs w:val="22"/>
          <w:lang w:val="ru-RU"/>
        </w:rPr>
        <w:t>Введение</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Согласно общепринятому пониманию, растения, уже существующие в природе, не могут патентоваться в тех случаях, когда идет речь просто об их открытии</w:t>
      </w:r>
      <w:r w:rsidR="00456F51" w:rsidRPr="00A83989">
        <w:rPr>
          <w:vertAlign w:val="superscript"/>
        </w:rPr>
        <w:footnoteReference w:id="2"/>
      </w:r>
      <w:r w:rsidR="00773620" w:rsidRPr="00773620">
        <w:rPr>
          <w:szCs w:val="22"/>
          <w:lang w:val="ru-RU"/>
        </w:rPr>
        <w:t>.   Однако биотехнология, то есть применение научных методов для изменения и усовершенствования растений, животных и микроорганизмов или для повышения их полезного эффекта, позволяет оказывать влияние на растения и сорта растений и получать результаты, отличные от существующих в природе.  В связи с этим, например, многие патентные ведомства часто считают, что «биологический объект может быть патентоспособным, если технические действия человека (то есть производство) привели к созданию искусственной ситуации, ко</w:t>
      </w:r>
      <w:r w:rsidR="00456F51">
        <w:rPr>
          <w:szCs w:val="22"/>
          <w:lang w:val="ru-RU"/>
        </w:rPr>
        <w:t>торая не встречается в природе»</w:t>
      </w:r>
      <w:r w:rsidR="00456F51" w:rsidRPr="00A83989">
        <w:rPr>
          <w:vertAlign w:val="superscript"/>
        </w:rPr>
        <w:footnoteReference w:id="3"/>
      </w:r>
      <w:r w:rsidR="00773620" w:rsidRPr="00773620">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Практика охраны сортов растений с применением либо патентной системы, либо специальной системы, либо какого-то их сочетания на</w:t>
      </w:r>
      <w:r w:rsidR="00CF14D7">
        <w:rPr>
          <w:szCs w:val="22"/>
          <w:lang w:val="ru-RU"/>
        </w:rPr>
        <w:t>ходит широкое признание (статья </w:t>
      </w:r>
      <w:r w:rsidR="00773620" w:rsidRPr="00773620">
        <w:rPr>
          <w:szCs w:val="22"/>
          <w:lang w:val="ru-RU"/>
        </w:rPr>
        <w:t xml:space="preserve">27.3 (b) Соглашения ТРИПС), в то время как вопрос о патентоспособности растений считается менее </w:t>
      </w:r>
      <w:r w:rsidR="00190276">
        <w:rPr>
          <w:szCs w:val="22"/>
          <w:lang w:val="ru-RU"/>
        </w:rPr>
        <w:t xml:space="preserve">бесспорным в ряде юрисдикций.  </w:t>
      </w:r>
      <w:r w:rsidR="00773620" w:rsidRPr="00773620">
        <w:rPr>
          <w:szCs w:val="22"/>
          <w:lang w:val="ru-RU"/>
        </w:rPr>
        <w:t>В связи с этим важно рассмотреть различие между «растениями» и «сортами растений».</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Понятие «растение» шире понятия «сорт растений».</w:t>
      </w:r>
      <w:r w:rsidR="00DA098C" w:rsidRPr="00773620">
        <w:rPr>
          <w:szCs w:val="22"/>
          <w:lang w:val="ru-RU"/>
        </w:rPr>
        <w:t xml:space="preserve">  </w:t>
      </w:r>
      <w:r w:rsidR="00190276">
        <w:rPr>
          <w:szCs w:val="22"/>
          <w:lang w:val="ru-RU"/>
        </w:rPr>
        <w:t>Обычно</w:t>
      </w:r>
      <w:r w:rsidR="00190276" w:rsidRPr="00BD0AD5">
        <w:rPr>
          <w:szCs w:val="22"/>
          <w:lang w:val="ru-RU"/>
        </w:rPr>
        <w:t xml:space="preserve"> </w:t>
      </w:r>
      <w:r w:rsidR="00190276">
        <w:rPr>
          <w:szCs w:val="22"/>
          <w:lang w:val="ru-RU"/>
        </w:rPr>
        <w:t>этот</w:t>
      </w:r>
      <w:r w:rsidR="00190276" w:rsidRPr="00BD0AD5">
        <w:rPr>
          <w:szCs w:val="22"/>
          <w:lang w:val="ru-RU"/>
        </w:rPr>
        <w:t xml:space="preserve"> термин </w:t>
      </w:r>
      <w:r w:rsidR="00190276">
        <w:rPr>
          <w:szCs w:val="22"/>
          <w:lang w:val="ru-RU"/>
        </w:rPr>
        <w:t>обозначает</w:t>
      </w:r>
      <w:r w:rsidR="00190276" w:rsidRPr="00BD0AD5">
        <w:rPr>
          <w:szCs w:val="22"/>
          <w:lang w:val="ru-RU"/>
        </w:rPr>
        <w:t xml:space="preserve"> «</w:t>
      </w:r>
      <w:r w:rsidR="00190276">
        <w:rPr>
          <w:szCs w:val="22"/>
          <w:lang w:val="ru-RU"/>
        </w:rPr>
        <w:t>живой организм,</w:t>
      </w:r>
      <w:r w:rsidR="00190276" w:rsidRPr="00BD0AD5">
        <w:rPr>
          <w:szCs w:val="22"/>
          <w:lang w:val="ru-RU"/>
        </w:rPr>
        <w:t xml:space="preserve"> </w:t>
      </w:r>
      <w:r w:rsidR="00190276">
        <w:rPr>
          <w:szCs w:val="22"/>
          <w:lang w:val="ru-RU"/>
        </w:rPr>
        <w:t>принадлежащий к растительному</w:t>
      </w:r>
      <w:r w:rsidR="00190276" w:rsidRPr="00BD0AD5">
        <w:rPr>
          <w:szCs w:val="22"/>
          <w:lang w:val="ru-RU"/>
        </w:rPr>
        <w:t xml:space="preserve"> мир</w:t>
      </w:r>
      <w:r w:rsidR="00190276">
        <w:rPr>
          <w:szCs w:val="22"/>
          <w:lang w:val="ru-RU"/>
        </w:rPr>
        <w:t>у</w:t>
      </w:r>
      <w:r w:rsidR="00190276" w:rsidRPr="00BD0AD5">
        <w:rPr>
          <w:szCs w:val="22"/>
          <w:lang w:val="ru-RU"/>
        </w:rPr>
        <w:t>»</w:t>
      </w:r>
      <w:r w:rsidR="00190276" w:rsidRPr="00A83989">
        <w:rPr>
          <w:szCs w:val="22"/>
          <w:vertAlign w:val="superscript"/>
        </w:rPr>
        <w:footnoteReference w:id="4"/>
      </w:r>
      <w:r w:rsidR="00190276" w:rsidRPr="00BD0AD5">
        <w:rPr>
          <w:szCs w:val="22"/>
          <w:lang w:val="ru-RU"/>
        </w:rPr>
        <w:t>.</w:t>
      </w:r>
      <w:r w:rsidR="005134FE" w:rsidRPr="00190276">
        <w:rPr>
          <w:szCs w:val="22"/>
          <w:lang w:val="ru-RU"/>
        </w:rPr>
        <w:t xml:space="preserve">  </w:t>
      </w:r>
      <w:r w:rsidR="00190276">
        <w:rPr>
          <w:szCs w:val="22"/>
          <w:lang w:val="ru-RU"/>
        </w:rPr>
        <w:t xml:space="preserve">В </w:t>
      </w:r>
      <w:r w:rsidR="00190276" w:rsidRPr="00BD0AD5">
        <w:rPr>
          <w:szCs w:val="22"/>
          <w:lang w:val="ru-RU"/>
        </w:rPr>
        <w:t>различн</w:t>
      </w:r>
      <w:r w:rsidR="00190276">
        <w:rPr>
          <w:szCs w:val="22"/>
          <w:lang w:val="ru-RU"/>
        </w:rPr>
        <w:t xml:space="preserve">ых странах также </w:t>
      </w:r>
      <w:r w:rsidR="00190276" w:rsidRPr="00BD0AD5">
        <w:rPr>
          <w:szCs w:val="22"/>
          <w:lang w:val="ru-RU"/>
        </w:rPr>
        <w:t>испол</w:t>
      </w:r>
      <w:r w:rsidR="00190276">
        <w:rPr>
          <w:szCs w:val="22"/>
          <w:lang w:val="ru-RU"/>
        </w:rPr>
        <w:t xml:space="preserve">ьзуются самые разные </w:t>
      </w:r>
      <w:r w:rsidR="00190276" w:rsidRPr="00BD0AD5">
        <w:rPr>
          <w:szCs w:val="22"/>
          <w:lang w:val="ru-RU"/>
        </w:rPr>
        <w:t>определени</w:t>
      </w:r>
      <w:r w:rsidR="00190276">
        <w:rPr>
          <w:szCs w:val="22"/>
          <w:lang w:val="ru-RU"/>
        </w:rPr>
        <w:t>я этого понятия</w:t>
      </w:r>
      <w:r w:rsidR="00A26A13" w:rsidRPr="00773620">
        <w:rPr>
          <w:szCs w:val="22"/>
          <w:lang w:val="ru-RU"/>
        </w:rPr>
        <w:t xml:space="preserve">.  </w:t>
      </w:r>
      <w:r w:rsidR="00773620" w:rsidRPr="00773620">
        <w:rPr>
          <w:szCs w:val="22"/>
          <w:lang w:val="ru-RU"/>
        </w:rPr>
        <w:t>Так, согласно патентному законодательству Китая, растение «относится к форме жизни, которая поддерживает свое существование путем синтезирования посредством фотосинтеза углеводов и белков из неорганических веществ, таких как вода, двуокись углерода и неорганические соли,</w:t>
      </w:r>
      <w:r w:rsidR="00190276">
        <w:rPr>
          <w:szCs w:val="22"/>
          <w:lang w:val="ru-RU"/>
        </w:rPr>
        <w:t xml:space="preserve"> и обычно является неподвижным»</w:t>
      </w:r>
      <w:r w:rsidR="00190276" w:rsidRPr="00A83989">
        <w:rPr>
          <w:szCs w:val="22"/>
          <w:vertAlign w:val="superscript"/>
        </w:rPr>
        <w:footnoteReference w:id="5"/>
      </w:r>
      <w:r w:rsidR="00773620" w:rsidRPr="00773620">
        <w:rPr>
          <w:szCs w:val="22"/>
          <w:lang w:val="ru-RU"/>
        </w:rPr>
        <w:t>.</w:t>
      </w:r>
      <w:r w:rsidR="00A26A13" w:rsidRPr="00773620">
        <w:rPr>
          <w:szCs w:val="22"/>
          <w:lang w:val="ru-RU"/>
        </w:rPr>
        <w:t xml:space="preserve">  </w:t>
      </w:r>
      <w:r w:rsidR="00773620" w:rsidRPr="00773620">
        <w:rPr>
          <w:szCs w:val="22"/>
          <w:lang w:val="ru-RU"/>
        </w:rPr>
        <w:t>В Руководстве по патентной экспертизе патентного ведомства Японии термин «растение» определяется как одна из трех групп живых организмов (микроорганизмы, растения и животные).</w:t>
      </w:r>
      <w:r w:rsidR="00575C0B" w:rsidRPr="00773620">
        <w:rPr>
          <w:szCs w:val="22"/>
          <w:lang w:val="ru-RU"/>
        </w:rPr>
        <w:t xml:space="preserve">  </w:t>
      </w:r>
      <w:r w:rsidR="00773620" w:rsidRPr="00773620">
        <w:rPr>
          <w:szCs w:val="22"/>
          <w:lang w:val="ru-RU"/>
        </w:rPr>
        <w:t>Патентное законодательство ряда стран относит недифференцированные клетки растений и их ткан</w:t>
      </w:r>
      <w:r w:rsidR="00190276">
        <w:rPr>
          <w:szCs w:val="22"/>
          <w:lang w:val="ru-RU"/>
        </w:rPr>
        <w:t>евые культуры к микроорганизмам</w:t>
      </w:r>
      <w:r w:rsidR="00190276" w:rsidRPr="00A83989">
        <w:rPr>
          <w:szCs w:val="22"/>
          <w:vertAlign w:val="superscript"/>
        </w:rPr>
        <w:footnoteReference w:id="6"/>
      </w:r>
      <w:r w:rsidR="00773620" w:rsidRPr="00773620">
        <w:rPr>
          <w:szCs w:val="22"/>
          <w:lang w:val="ru-RU"/>
        </w:rPr>
        <w:t>.</w:t>
      </w:r>
    </w:p>
    <w:p w:rsidR="00773620" w:rsidRPr="00773620" w:rsidRDefault="00773620" w:rsidP="00A83989">
      <w:pPr>
        <w:rPr>
          <w:szCs w:val="22"/>
          <w:lang w:val="ru-RU"/>
        </w:rPr>
      </w:pPr>
    </w:p>
    <w:p w:rsidR="00773620" w:rsidRPr="00680276" w:rsidRDefault="00007A87" w:rsidP="005453B7">
      <w:pPr>
        <w:rPr>
          <w:szCs w:val="22"/>
          <w:lang w:val="ru-RU"/>
        </w:rPr>
      </w:pPr>
      <w:r>
        <w:rPr>
          <w:szCs w:val="22"/>
        </w:rPr>
        <w:fldChar w:fldCharType="begin"/>
      </w:r>
      <w:r w:rsidRPr="00680276">
        <w:rPr>
          <w:szCs w:val="22"/>
          <w:lang w:val="ru-RU"/>
        </w:rPr>
        <w:instrText xml:space="preserve"> </w:instrText>
      </w:r>
      <w:r>
        <w:rPr>
          <w:szCs w:val="22"/>
        </w:rPr>
        <w:instrText>AUTONUM</w:instrText>
      </w:r>
      <w:r w:rsidRPr="00680276">
        <w:rPr>
          <w:szCs w:val="22"/>
          <w:lang w:val="ru-RU"/>
        </w:rPr>
        <w:instrText xml:space="preserve">  </w:instrText>
      </w:r>
      <w:r>
        <w:rPr>
          <w:szCs w:val="22"/>
        </w:rPr>
        <w:fldChar w:fldCharType="end"/>
      </w:r>
      <w:r w:rsidRPr="00680276">
        <w:rPr>
          <w:szCs w:val="22"/>
          <w:lang w:val="ru-RU"/>
        </w:rPr>
        <w:tab/>
      </w:r>
      <w:r w:rsidR="00C3062D">
        <w:rPr>
          <w:szCs w:val="22"/>
          <w:lang w:val="ru-RU"/>
        </w:rPr>
        <w:t>В Конвенции УПОВ 1991 г. «сорт» растений определяется</w:t>
      </w:r>
      <w:r w:rsidR="0033792D">
        <w:rPr>
          <w:rStyle w:val="FootnoteReference"/>
          <w:szCs w:val="22"/>
          <w:lang w:val="ru-RU"/>
        </w:rPr>
        <w:footnoteReference w:id="7"/>
      </w:r>
      <w:r w:rsidR="00C3062D">
        <w:rPr>
          <w:szCs w:val="22"/>
          <w:lang w:val="ru-RU"/>
        </w:rPr>
        <w:t xml:space="preserve"> как </w:t>
      </w:r>
      <w:r w:rsidR="00680276" w:rsidRPr="00680276">
        <w:rPr>
          <w:lang w:val="ru-RU"/>
        </w:rPr>
        <w:t xml:space="preserve">группа растений в рамках </w:t>
      </w:r>
      <w:r w:rsidR="00C3062D" w:rsidRPr="00680276">
        <w:rPr>
          <w:lang w:val="ru-RU"/>
        </w:rPr>
        <w:t xml:space="preserve">низшего из известных </w:t>
      </w:r>
      <w:r w:rsidR="00680276" w:rsidRPr="00680276">
        <w:rPr>
          <w:lang w:val="ru-RU"/>
        </w:rPr>
        <w:t>ботаническ</w:t>
      </w:r>
      <w:r w:rsidR="00C3062D">
        <w:rPr>
          <w:lang w:val="ru-RU"/>
        </w:rPr>
        <w:t>их таксонов</w:t>
      </w:r>
      <w:r w:rsidR="00680276" w:rsidRPr="00680276">
        <w:rPr>
          <w:lang w:val="ru-RU"/>
        </w:rPr>
        <w:t>, которая,: (</w:t>
      </w:r>
      <w:r w:rsidR="00C3062D">
        <w:t>i</w:t>
      </w:r>
      <w:r w:rsidR="00680276" w:rsidRPr="00680276">
        <w:rPr>
          <w:lang w:val="ru-RU"/>
        </w:rPr>
        <w:t>)</w:t>
      </w:r>
      <w:r w:rsidR="00680276">
        <w:t>  </w:t>
      </w:r>
      <w:r w:rsidR="00680276" w:rsidRPr="00680276">
        <w:rPr>
          <w:lang w:val="ru-RU"/>
        </w:rPr>
        <w:t xml:space="preserve">может быть определена </w:t>
      </w:r>
      <w:r w:rsidR="00FF0AE2">
        <w:rPr>
          <w:lang w:val="ru-RU"/>
        </w:rPr>
        <w:t xml:space="preserve">степенью проявления признаков, являющейся результатом реализации данного генотипа или комбинации генотипов; </w:t>
      </w:r>
      <w:r w:rsidR="00680276" w:rsidRPr="00680276">
        <w:rPr>
          <w:lang w:val="ru-RU"/>
        </w:rPr>
        <w:t xml:space="preserve"> (</w:t>
      </w:r>
      <w:r w:rsidR="00C3062D">
        <w:t>ii</w:t>
      </w:r>
      <w:r w:rsidR="00680276" w:rsidRPr="00680276">
        <w:rPr>
          <w:lang w:val="ru-RU"/>
        </w:rPr>
        <w:t>)</w:t>
      </w:r>
      <w:r w:rsidR="00680276">
        <w:t> </w:t>
      </w:r>
      <w:r w:rsidR="00FF0AE2">
        <w:rPr>
          <w:lang w:val="ru-RU"/>
        </w:rPr>
        <w:t>может быть отличима от любой другой группы растений степенью выраженности по крайней мере одного из этих признаков</w:t>
      </w:r>
      <w:r w:rsidR="00680276" w:rsidRPr="00680276">
        <w:rPr>
          <w:lang w:val="ru-RU"/>
        </w:rPr>
        <w:t>; и (</w:t>
      </w:r>
      <w:r w:rsidR="00C3062D">
        <w:t>iii</w:t>
      </w:r>
      <w:r w:rsidR="00680276" w:rsidRPr="00680276">
        <w:rPr>
          <w:lang w:val="ru-RU"/>
        </w:rPr>
        <w:t>)</w:t>
      </w:r>
      <w:r w:rsidR="00680276">
        <w:t> </w:t>
      </w:r>
      <w:r w:rsidR="00FF0AE2">
        <w:rPr>
          <w:lang w:val="ru-RU"/>
        </w:rPr>
        <w:t>может рассматриваться как единое целое с точки зрения ее пригодности для воспроизведения в неизменном виде целых растений сорта</w:t>
      </w:r>
      <w:r w:rsidR="0086465B" w:rsidRPr="00680276">
        <w:rPr>
          <w:szCs w:val="22"/>
          <w:lang w:val="ru-RU"/>
        </w:rPr>
        <w:t>.</w:t>
      </w:r>
    </w:p>
    <w:p w:rsidR="00773620" w:rsidRPr="00680276" w:rsidRDefault="00773620" w:rsidP="007D79EF">
      <w:pPr>
        <w:pStyle w:val="ListParagraph"/>
        <w:ind w:left="0"/>
        <w:rPr>
          <w:szCs w:val="22"/>
          <w:lang w:val="ru-RU"/>
        </w:rPr>
      </w:pPr>
    </w:p>
    <w:p w:rsidR="00773620" w:rsidRPr="00190276" w:rsidRDefault="00007A87" w:rsidP="00773620">
      <w:pPr>
        <w:rPr>
          <w:lang w:val="ru-RU"/>
        </w:rPr>
      </w:pPr>
      <w:r>
        <w:rPr>
          <w:szCs w:val="22"/>
        </w:rPr>
        <w:fldChar w:fldCharType="begin"/>
      </w:r>
      <w:r w:rsidRPr="00190276">
        <w:rPr>
          <w:szCs w:val="22"/>
          <w:lang w:val="ru-RU"/>
        </w:rPr>
        <w:instrText xml:space="preserve"> </w:instrText>
      </w:r>
      <w:r>
        <w:rPr>
          <w:szCs w:val="22"/>
        </w:rPr>
        <w:instrText>AUTONUM</w:instrText>
      </w:r>
      <w:r w:rsidRPr="00190276">
        <w:rPr>
          <w:szCs w:val="22"/>
          <w:lang w:val="ru-RU"/>
        </w:rPr>
        <w:instrText xml:space="preserve">  </w:instrText>
      </w:r>
      <w:r>
        <w:rPr>
          <w:szCs w:val="22"/>
        </w:rPr>
        <w:fldChar w:fldCharType="end"/>
      </w:r>
      <w:r w:rsidRPr="00190276">
        <w:rPr>
          <w:szCs w:val="22"/>
          <w:lang w:val="ru-RU"/>
        </w:rPr>
        <w:tab/>
      </w:r>
      <w:r w:rsidR="00190276" w:rsidRPr="00190276">
        <w:rPr>
          <w:lang w:val="ru-RU"/>
        </w:rPr>
        <w:t>Это различие важно, поскольку в ряде юрисдикций оно представляет собой границу, разделяющую различные механизмы, которые могут использоваться для обеспечения охраны конкретного изобретения. В Европе Апелляционная комиссия Европейского патентного ведомства (ЕПВ) первоначально определила «сорт растений» как множество растений, имеющих в основном идентичные свойства и сохраняющих их в рамках конкретных допустимых отклонений после каждого цикла воспроизводства</w:t>
      </w:r>
      <w:r w:rsidR="00190276" w:rsidRPr="00DF687B">
        <w:rPr>
          <w:rStyle w:val="FootnoteReference"/>
        </w:rPr>
        <w:footnoteReference w:id="8"/>
      </w:r>
      <w:r w:rsidR="00190276" w:rsidRPr="00190276">
        <w:rPr>
          <w:lang w:val="ru-RU"/>
        </w:rPr>
        <w:t>.</w:t>
      </w:r>
      <w:r w:rsidR="00F47B74" w:rsidRPr="00190276">
        <w:rPr>
          <w:lang w:val="ru-RU"/>
        </w:rPr>
        <w:t xml:space="preserve"> </w:t>
      </w:r>
      <w:r w:rsidR="001029C5" w:rsidRPr="00190276">
        <w:rPr>
          <w:lang w:val="ru-RU"/>
        </w:rPr>
        <w:t xml:space="preserve"> </w:t>
      </w:r>
      <w:r w:rsidR="00773620" w:rsidRPr="00773620">
        <w:rPr>
          <w:lang w:val="ru-RU"/>
        </w:rPr>
        <w:t xml:space="preserve">Исходя из этого определения, в своем решении T 320/87 (OJ 1990, 71) комиссия пришла к выводу, что гибридные семена и растения, не достигающие стабильности в отношении каком-либо свойства в рамках целого поколения соответствующей популяции, не могут считаться «сортами растений» </w:t>
      </w:r>
      <w:r w:rsidR="00346B07">
        <w:rPr>
          <w:lang w:val="ru-RU"/>
        </w:rPr>
        <w:t xml:space="preserve">по смыслу </w:t>
      </w:r>
      <w:r w:rsidR="00773620" w:rsidRPr="00773620">
        <w:rPr>
          <w:lang w:val="ru-RU"/>
        </w:rPr>
        <w:t>статьи 53(b) ЕПК 1973 г. Комиссия пришла к выводу, что растительные клетки как таковые, которые могут разводиться при помощи современных технологий таким же образом, как бактерии и дрожжевые грибы, не могут считаться подпадающими под определение «растения» или «сорта растений».</w:t>
      </w:r>
      <w:r w:rsidR="00F47B74" w:rsidRPr="00773620">
        <w:rPr>
          <w:lang w:val="ru-RU"/>
        </w:rPr>
        <w:t xml:space="preserve"> </w:t>
      </w:r>
      <w:r w:rsidR="00FE65FE" w:rsidRPr="00773620">
        <w:rPr>
          <w:lang w:val="ru-RU"/>
        </w:rPr>
        <w:t xml:space="preserve"> </w:t>
      </w:r>
      <w:r w:rsidR="00190276" w:rsidRPr="00190276">
        <w:rPr>
          <w:lang w:val="ru-RU"/>
        </w:rPr>
        <w:t xml:space="preserve">Этот вывод был подтвержден в решении </w:t>
      </w:r>
      <w:r w:rsidR="00190276" w:rsidRPr="00DF687B">
        <w:t>G</w:t>
      </w:r>
      <w:r w:rsidR="00190276" w:rsidRPr="00190276">
        <w:rPr>
          <w:lang w:val="ru-RU"/>
        </w:rPr>
        <w:t xml:space="preserve"> 1/98, в котором говорится, что растительные клетки должны считаться микроорганизмами</w:t>
      </w:r>
      <w:r w:rsidR="00190276" w:rsidRPr="00DF687B">
        <w:rPr>
          <w:rStyle w:val="FootnoteReference"/>
        </w:rPr>
        <w:footnoteReference w:id="9"/>
      </w:r>
      <w:r w:rsidR="00190276" w:rsidRPr="00190276">
        <w:rPr>
          <w:lang w:val="ru-RU"/>
        </w:rPr>
        <w:t xml:space="preserve">. </w:t>
      </w:r>
      <w:r w:rsidR="00F47B74" w:rsidRPr="00190276">
        <w:rPr>
          <w:lang w:val="ru-RU"/>
        </w:rPr>
        <w:t xml:space="preserve"> </w:t>
      </w:r>
      <w:r w:rsidR="00190276" w:rsidRPr="00190276">
        <w:rPr>
          <w:lang w:val="ru-RU"/>
        </w:rPr>
        <w:t>С другой стороны, в Инструкции к Европейской патентной конвенции используется понятие «сорта растений», принятое в Конвенции Международного союза по охране новых сортов растений (УПОВ)</w:t>
      </w:r>
      <w:r w:rsidR="006C1014" w:rsidRPr="00DF687B">
        <w:rPr>
          <w:rStyle w:val="FootnoteReference"/>
        </w:rPr>
        <w:footnoteReference w:id="10"/>
      </w:r>
      <w:r w:rsidR="00190276">
        <w:rPr>
          <w:lang w:val="ru-RU"/>
        </w:rPr>
        <w:t>.</w:t>
      </w:r>
    </w:p>
    <w:p w:rsidR="00773620" w:rsidRPr="00190276"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Сторонники исключения растений из числа патентоспособных объектов указывают на моральные аспекты патентования генетических изобретений</w:t>
      </w:r>
      <w:r w:rsidR="00190276" w:rsidRPr="00A83989">
        <w:rPr>
          <w:rStyle w:val="FootnoteReference"/>
          <w:szCs w:val="22"/>
        </w:rPr>
        <w:footnoteReference w:id="11"/>
      </w:r>
      <w:r w:rsidR="00773620" w:rsidRPr="00773620">
        <w:rPr>
          <w:szCs w:val="22"/>
          <w:lang w:val="ru-RU"/>
        </w:rPr>
        <w:t>, а также на вопросы обеспечения доступности продовольствия</w:t>
      </w:r>
      <w:r w:rsidR="00190276" w:rsidRPr="00A83989">
        <w:rPr>
          <w:szCs w:val="22"/>
          <w:vertAlign w:val="superscript"/>
        </w:rPr>
        <w:footnoteReference w:id="12"/>
      </w:r>
      <w:r w:rsidR="00773620" w:rsidRPr="00773620">
        <w:rPr>
          <w:szCs w:val="22"/>
          <w:lang w:val="ru-RU"/>
        </w:rPr>
        <w:t>.  Что касается последнего вопроса, фактически предполагается, что патентование растений и их семян создает возможности контроля за их сбытом и последующ</w:t>
      </w:r>
      <w:r w:rsidR="00486510">
        <w:rPr>
          <w:szCs w:val="22"/>
          <w:lang w:val="ru-RU"/>
        </w:rPr>
        <w:t>им производством продовольствия</w:t>
      </w:r>
      <w:r w:rsidR="00486510" w:rsidRPr="00A83989">
        <w:rPr>
          <w:szCs w:val="22"/>
          <w:vertAlign w:val="superscript"/>
        </w:rPr>
        <w:footnoteReference w:id="13"/>
      </w:r>
      <w:r w:rsidR="00486510">
        <w:rPr>
          <w:szCs w:val="22"/>
          <w:lang w:val="ru-RU"/>
        </w:rPr>
        <w:t xml:space="preserve">.  </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486510" w:rsidRPr="00EC0733">
        <w:rPr>
          <w:szCs w:val="22"/>
          <w:lang w:val="ru-RU"/>
        </w:rPr>
        <w:t xml:space="preserve">С другой стороны, </w:t>
      </w:r>
      <w:r w:rsidR="00486510">
        <w:rPr>
          <w:szCs w:val="22"/>
          <w:lang w:val="ru-RU"/>
        </w:rPr>
        <w:t>сторонники идеи патентования</w:t>
      </w:r>
      <w:r w:rsidR="00486510" w:rsidRPr="00EC0733">
        <w:rPr>
          <w:szCs w:val="22"/>
          <w:lang w:val="ru-RU"/>
        </w:rPr>
        <w:t xml:space="preserve"> </w:t>
      </w:r>
      <w:r w:rsidR="00486510" w:rsidRPr="00BD0AD5">
        <w:rPr>
          <w:szCs w:val="22"/>
          <w:lang w:val="ru-RU"/>
        </w:rPr>
        <w:t>растений</w:t>
      </w:r>
      <w:r w:rsidR="00486510" w:rsidRPr="00EC0733">
        <w:rPr>
          <w:szCs w:val="22"/>
          <w:lang w:val="ru-RU"/>
        </w:rPr>
        <w:t xml:space="preserve"> </w:t>
      </w:r>
      <w:r w:rsidR="00486510">
        <w:rPr>
          <w:szCs w:val="22"/>
          <w:lang w:val="ru-RU"/>
        </w:rPr>
        <w:t xml:space="preserve">отмечают, что </w:t>
      </w:r>
      <w:r w:rsidR="00486510" w:rsidRPr="00EC0733">
        <w:rPr>
          <w:szCs w:val="22"/>
          <w:lang w:val="ru-RU"/>
        </w:rPr>
        <w:t>инвестиции</w:t>
      </w:r>
      <w:r w:rsidR="00486510">
        <w:rPr>
          <w:szCs w:val="22"/>
          <w:lang w:val="ru-RU"/>
        </w:rPr>
        <w:t xml:space="preserve">, </w:t>
      </w:r>
      <w:r w:rsidR="00486510" w:rsidRPr="00E5677E">
        <w:rPr>
          <w:szCs w:val="22"/>
          <w:lang w:val="ru-RU"/>
        </w:rPr>
        <w:t>необходим</w:t>
      </w:r>
      <w:r w:rsidR="00486510">
        <w:rPr>
          <w:szCs w:val="22"/>
          <w:lang w:val="ru-RU"/>
        </w:rPr>
        <w:t xml:space="preserve">ые для получения </w:t>
      </w:r>
      <w:r w:rsidR="00486510" w:rsidRPr="00EC0733">
        <w:rPr>
          <w:szCs w:val="22"/>
          <w:lang w:val="ru-RU"/>
        </w:rPr>
        <w:t>новы</w:t>
      </w:r>
      <w:r w:rsidR="00486510">
        <w:rPr>
          <w:szCs w:val="22"/>
          <w:lang w:val="ru-RU"/>
        </w:rPr>
        <w:t>х</w:t>
      </w:r>
      <w:r w:rsidR="00486510" w:rsidRPr="00EC0733">
        <w:rPr>
          <w:szCs w:val="22"/>
          <w:lang w:val="ru-RU"/>
        </w:rPr>
        <w:t xml:space="preserve"> </w:t>
      </w:r>
      <w:r w:rsidR="00486510">
        <w:rPr>
          <w:szCs w:val="22"/>
          <w:lang w:val="ru-RU"/>
        </w:rPr>
        <w:t>растений</w:t>
      </w:r>
      <w:r w:rsidR="00486510" w:rsidRPr="00EC0733">
        <w:rPr>
          <w:szCs w:val="22"/>
          <w:lang w:val="ru-RU"/>
        </w:rPr>
        <w:t xml:space="preserve"> с конкретн</w:t>
      </w:r>
      <w:r w:rsidR="00486510">
        <w:rPr>
          <w:szCs w:val="22"/>
          <w:lang w:val="ru-RU"/>
        </w:rPr>
        <w:t>ыми</w:t>
      </w:r>
      <w:r w:rsidR="00486510" w:rsidRPr="00EC0733">
        <w:rPr>
          <w:szCs w:val="22"/>
          <w:lang w:val="ru-RU"/>
        </w:rPr>
        <w:t xml:space="preserve"> </w:t>
      </w:r>
      <w:r w:rsidR="00486510" w:rsidRPr="005702CB">
        <w:rPr>
          <w:szCs w:val="22"/>
          <w:lang w:val="ru-RU"/>
        </w:rPr>
        <w:t>свойства</w:t>
      </w:r>
      <w:r w:rsidR="00486510">
        <w:rPr>
          <w:szCs w:val="22"/>
          <w:lang w:val="ru-RU"/>
        </w:rPr>
        <w:t>ми</w:t>
      </w:r>
      <w:r w:rsidR="00486510" w:rsidRPr="00EC0733">
        <w:rPr>
          <w:szCs w:val="22"/>
          <w:lang w:val="ru-RU"/>
        </w:rPr>
        <w:t xml:space="preserve"> </w:t>
      </w:r>
      <w:r w:rsidR="00486510">
        <w:rPr>
          <w:szCs w:val="22"/>
          <w:lang w:val="ru-RU"/>
        </w:rPr>
        <w:t xml:space="preserve">должны </w:t>
      </w:r>
      <w:r w:rsidR="00486510" w:rsidRPr="00E5677E">
        <w:rPr>
          <w:szCs w:val="22"/>
          <w:lang w:val="ru-RU"/>
        </w:rPr>
        <w:t xml:space="preserve">вознаграждаться </w:t>
      </w:r>
      <w:r w:rsidR="00486510">
        <w:rPr>
          <w:szCs w:val="22"/>
          <w:lang w:val="ru-RU"/>
        </w:rPr>
        <w:t>путем предоставления исключительных прав</w:t>
      </w:r>
      <w:r w:rsidR="00486510" w:rsidRPr="00EC0733">
        <w:rPr>
          <w:szCs w:val="22"/>
          <w:lang w:val="ru-RU"/>
        </w:rPr>
        <w:t xml:space="preserve">, </w:t>
      </w:r>
      <w:r w:rsidR="00486510" w:rsidRPr="00E5677E">
        <w:rPr>
          <w:szCs w:val="22"/>
          <w:lang w:val="ru-RU"/>
        </w:rPr>
        <w:t>поскольку</w:t>
      </w:r>
      <w:r w:rsidR="00486510">
        <w:rPr>
          <w:szCs w:val="22"/>
          <w:lang w:val="ru-RU"/>
        </w:rPr>
        <w:t xml:space="preserve"> </w:t>
      </w:r>
      <w:r w:rsidR="00486510" w:rsidRPr="00E5677E">
        <w:rPr>
          <w:szCs w:val="22"/>
          <w:lang w:val="ru-RU"/>
        </w:rPr>
        <w:lastRenderedPageBreak/>
        <w:t>использова</w:t>
      </w:r>
      <w:r w:rsidR="00486510">
        <w:rPr>
          <w:szCs w:val="22"/>
          <w:lang w:val="ru-RU"/>
        </w:rPr>
        <w:t xml:space="preserve">ние генетически </w:t>
      </w:r>
      <w:r w:rsidR="00486510" w:rsidRPr="00E5677E">
        <w:rPr>
          <w:szCs w:val="22"/>
          <w:lang w:val="ru-RU"/>
        </w:rPr>
        <w:t>модифицированн</w:t>
      </w:r>
      <w:r w:rsidR="00486510">
        <w:rPr>
          <w:szCs w:val="22"/>
          <w:lang w:val="ru-RU"/>
        </w:rPr>
        <w:t>ых</w:t>
      </w:r>
      <w:r w:rsidR="00486510" w:rsidRPr="00EC0733">
        <w:rPr>
          <w:szCs w:val="22"/>
          <w:lang w:val="ru-RU"/>
        </w:rPr>
        <w:t xml:space="preserve"> </w:t>
      </w:r>
      <w:r w:rsidR="00486510">
        <w:rPr>
          <w:szCs w:val="22"/>
          <w:lang w:val="ru-RU"/>
        </w:rPr>
        <w:t>растений</w:t>
      </w:r>
      <w:r w:rsidR="00486510" w:rsidRPr="00EC0733">
        <w:rPr>
          <w:szCs w:val="22"/>
          <w:lang w:val="ru-RU"/>
        </w:rPr>
        <w:t xml:space="preserve"> </w:t>
      </w:r>
      <w:r w:rsidR="00486510">
        <w:rPr>
          <w:szCs w:val="22"/>
          <w:lang w:val="ru-RU"/>
        </w:rPr>
        <w:t xml:space="preserve">может повышать </w:t>
      </w:r>
      <w:r w:rsidR="00486510" w:rsidRPr="00EC0733">
        <w:rPr>
          <w:szCs w:val="22"/>
          <w:lang w:val="ru-RU"/>
        </w:rPr>
        <w:t xml:space="preserve">качество и количество </w:t>
      </w:r>
      <w:r w:rsidR="00486510" w:rsidRPr="00E5677E">
        <w:rPr>
          <w:szCs w:val="22"/>
          <w:lang w:val="ru-RU"/>
        </w:rPr>
        <w:t>производ</w:t>
      </w:r>
      <w:r w:rsidR="00486510">
        <w:rPr>
          <w:szCs w:val="22"/>
          <w:lang w:val="ru-RU"/>
        </w:rPr>
        <w:t xml:space="preserve">имой </w:t>
      </w:r>
      <w:r w:rsidR="00486510" w:rsidRPr="00E5677E">
        <w:rPr>
          <w:szCs w:val="22"/>
          <w:lang w:val="ru-RU"/>
        </w:rPr>
        <w:t>сельскохозяйственн</w:t>
      </w:r>
      <w:r w:rsidR="00486510">
        <w:rPr>
          <w:szCs w:val="22"/>
          <w:lang w:val="ru-RU"/>
        </w:rPr>
        <w:t xml:space="preserve">ой </w:t>
      </w:r>
      <w:r w:rsidR="00486510" w:rsidRPr="00E5677E">
        <w:rPr>
          <w:szCs w:val="22"/>
          <w:lang w:val="ru-RU"/>
        </w:rPr>
        <w:t>продукци</w:t>
      </w:r>
      <w:r w:rsidR="00486510">
        <w:rPr>
          <w:szCs w:val="22"/>
          <w:lang w:val="ru-RU"/>
        </w:rPr>
        <w:t xml:space="preserve">и. </w:t>
      </w:r>
      <w:r w:rsidR="00CF14D7">
        <w:rPr>
          <w:szCs w:val="22"/>
          <w:lang w:val="ru-RU"/>
        </w:rPr>
        <w:t xml:space="preserve"> </w:t>
      </w:r>
      <w:r w:rsidR="00486510" w:rsidRPr="00EC0733">
        <w:rPr>
          <w:szCs w:val="22"/>
          <w:lang w:val="ru-RU"/>
        </w:rPr>
        <w:t>В</w:t>
      </w:r>
      <w:r w:rsidR="00486510">
        <w:rPr>
          <w:szCs w:val="22"/>
          <w:lang w:val="ru-RU"/>
        </w:rPr>
        <w:t xml:space="preserve"> этой связи </w:t>
      </w:r>
      <w:r w:rsidR="00486510" w:rsidRPr="00E5677E">
        <w:rPr>
          <w:szCs w:val="22"/>
          <w:lang w:val="ru-RU"/>
        </w:rPr>
        <w:t>различн</w:t>
      </w:r>
      <w:r w:rsidR="00486510">
        <w:rPr>
          <w:szCs w:val="22"/>
          <w:lang w:val="ru-RU"/>
        </w:rPr>
        <w:t xml:space="preserve">ые авторы также отмечали, что, </w:t>
      </w:r>
      <w:r w:rsidR="00486510" w:rsidRPr="00EC0733">
        <w:rPr>
          <w:szCs w:val="22"/>
          <w:lang w:val="ru-RU"/>
        </w:rPr>
        <w:t xml:space="preserve">хотя </w:t>
      </w:r>
      <w:r w:rsidR="00486510" w:rsidRPr="00E5677E">
        <w:rPr>
          <w:szCs w:val="22"/>
          <w:lang w:val="ru-RU"/>
        </w:rPr>
        <w:t>работ</w:t>
      </w:r>
      <w:r w:rsidR="00486510">
        <w:rPr>
          <w:szCs w:val="22"/>
          <w:lang w:val="ru-RU"/>
        </w:rPr>
        <w:t xml:space="preserve">а по выведению растений с </w:t>
      </w:r>
      <w:r w:rsidR="00486510" w:rsidRPr="00E5677E">
        <w:rPr>
          <w:szCs w:val="22"/>
          <w:lang w:val="ru-RU"/>
        </w:rPr>
        <w:t>различн</w:t>
      </w:r>
      <w:r w:rsidR="00486510">
        <w:rPr>
          <w:szCs w:val="22"/>
          <w:lang w:val="ru-RU"/>
        </w:rPr>
        <w:t>ыми генетическими</w:t>
      </w:r>
      <w:r w:rsidR="00486510" w:rsidRPr="00E5677E">
        <w:rPr>
          <w:szCs w:val="22"/>
          <w:lang w:val="ru-RU"/>
        </w:rPr>
        <w:t xml:space="preserve"> </w:t>
      </w:r>
      <w:r w:rsidR="00486510">
        <w:rPr>
          <w:szCs w:val="22"/>
          <w:lang w:val="ru-RU"/>
        </w:rPr>
        <w:t>свойствами</w:t>
      </w:r>
      <w:r w:rsidR="00486510" w:rsidRPr="00EC0733">
        <w:rPr>
          <w:szCs w:val="22"/>
          <w:lang w:val="ru-RU"/>
        </w:rPr>
        <w:t xml:space="preserve">, </w:t>
      </w:r>
      <w:r w:rsidR="00486510" w:rsidRPr="00E5677E">
        <w:rPr>
          <w:szCs w:val="22"/>
          <w:lang w:val="ru-RU"/>
        </w:rPr>
        <w:t>например, устойчив</w:t>
      </w:r>
      <w:r w:rsidR="00486510">
        <w:rPr>
          <w:szCs w:val="22"/>
          <w:lang w:val="ru-RU"/>
        </w:rPr>
        <w:t>ых к гербицидам</w:t>
      </w:r>
      <w:r w:rsidR="00486510" w:rsidRPr="00EC0733">
        <w:rPr>
          <w:szCs w:val="22"/>
          <w:lang w:val="ru-RU"/>
        </w:rPr>
        <w:t xml:space="preserve">, </w:t>
      </w:r>
      <w:r w:rsidR="00486510" w:rsidRPr="00E5677E">
        <w:rPr>
          <w:szCs w:val="22"/>
          <w:lang w:val="ru-RU"/>
        </w:rPr>
        <w:t>в основном</w:t>
      </w:r>
      <w:r w:rsidR="00486510">
        <w:rPr>
          <w:szCs w:val="22"/>
          <w:lang w:val="ru-RU"/>
        </w:rPr>
        <w:t xml:space="preserve"> диктуется коммерческими</w:t>
      </w:r>
      <w:r w:rsidR="00486510" w:rsidRPr="00EC0733">
        <w:rPr>
          <w:szCs w:val="22"/>
          <w:lang w:val="ru-RU"/>
        </w:rPr>
        <w:t xml:space="preserve"> </w:t>
      </w:r>
      <w:r w:rsidR="00486510">
        <w:rPr>
          <w:szCs w:val="22"/>
          <w:lang w:val="ru-RU"/>
        </w:rPr>
        <w:t>мотивами</w:t>
      </w:r>
      <w:r w:rsidR="00486510" w:rsidRPr="00EC0733">
        <w:rPr>
          <w:szCs w:val="22"/>
          <w:lang w:val="ru-RU"/>
        </w:rPr>
        <w:t xml:space="preserve">, </w:t>
      </w:r>
      <w:r w:rsidR="00486510">
        <w:rPr>
          <w:szCs w:val="22"/>
          <w:lang w:val="ru-RU"/>
        </w:rPr>
        <w:t xml:space="preserve">ее последствия важны </w:t>
      </w:r>
      <w:r w:rsidR="00486510" w:rsidRPr="00EC0733">
        <w:rPr>
          <w:szCs w:val="22"/>
          <w:lang w:val="ru-RU"/>
        </w:rPr>
        <w:t xml:space="preserve">не только </w:t>
      </w:r>
      <w:r w:rsidR="00486510">
        <w:rPr>
          <w:szCs w:val="22"/>
          <w:lang w:val="ru-RU"/>
        </w:rPr>
        <w:t xml:space="preserve">для развитых стран, так как </w:t>
      </w:r>
      <w:r w:rsidR="00486510" w:rsidRPr="00EC0733">
        <w:rPr>
          <w:szCs w:val="22"/>
          <w:lang w:val="ru-RU"/>
        </w:rPr>
        <w:t xml:space="preserve">развивающиеся страны также </w:t>
      </w:r>
      <w:r w:rsidR="00486510">
        <w:rPr>
          <w:szCs w:val="22"/>
          <w:lang w:val="ru-RU"/>
        </w:rPr>
        <w:t xml:space="preserve">понимают </w:t>
      </w:r>
      <w:r w:rsidR="00486510" w:rsidRPr="00EC0733">
        <w:rPr>
          <w:szCs w:val="22"/>
          <w:lang w:val="ru-RU"/>
        </w:rPr>
        <w:t>потенциал</w:t>
      </w:r>
      <w:r w:rsidR="00486510">
        <w:rPr>
          <w:szCs w:val="22"/>
          <w:lang w:val="ru-RU"/>
        </w:rPr>
        <w:t xml:space="preserve">ьные выгоды их </w:t>
      </w:r>
      <w:r w:rsidR="00486510" w:rsidRPr="005702CB">
        <w:rPr>
          <w:szCs w:val="22"/>
          <w:lang w:val="ru-RU"/>
        </w:rPr>
        <w:t>использова</w:t>
      </w:r>
      <w:r w:rsidR="00486510">
        <w:rPr>
          <w:szCs w:val="22"/>
          <w:lang w:val="ru-RU"/>
        </w:rPr>
        <w:t>ния</w:t>
      </w:r>
      <w:r w:rsidR="00486510" w:rsidRPr="00A83989">
        <w:rPr>
          <w:szCs w:val="22"/>
          <w:vertAlign w:val="superscript"/>
        </w:rPr>
        <w:footnoteReference w:id="14"/>
      </w:r>
      <w:r w:rsidR="00486510" w:rsidRPr="00EC0733">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486510">
        <w:rPr>
          <w:szCs w:val="22"/>
          <w:lang w:val="ru-RU"/>
        </w:rPr>
        <w:t>Эти</w:t>
      </w:r>
      <w:r w:rsidR="00486510" w:rsidRPr="00E5677E">
        <w:rPr>
          <w:szCs w:val="22"/>
          <w:lang w:val="ru-RU"/>
        </w:rPr>
        <w:t xml:space="preserve"> проблем</w:t>
      </w:r>
      <w:r w:rsidR="00486510">
        <w:rPr>
          <w:szCs w:val="22"/>
          <w:lang w:val="ru-RU"/>
        </w:rPr>
        <w:t>ы</w:t>
      </w:r>
      <w:r w:rsidR="00486510" w:rsidRPr="00E5677E">
        <w:rPr>
          <w:szCs w:val="22"/>
          <w:lang w:val="ru-RU"/>
        </w:rPr>
        <w:t xml:space="preserve"> особенно </w:t>
      </w:r>
      <w:r w:rsidR="00486510">
        <w:rPr>
          <w:szCs w:val="22"/>
          <w:lang w:val="ru-RU"/>
        </w:rPr>
        <w:t>оживленно</w:t>
      </w:r>
      <w:r w:rsidR="00486510" w:rsidRPr="00E5677E">
        <w:rPr>
          <w:szCs w:val="22"/>
          <w:lang w:val="ru-RU"/>
        </w:rPr>
        <w:t xml:space="preserve"> обсужд</w:t>
      </w:r>
      <w:r w:rsidR="00486510">
        <w:rPr>
          <w:szCs w:val="22"/>
          <w:lang w:val="ru-RU"/>
        </w:rPr>
        <w:t>ались</w:t>
      </w:r>
      <w:r w:rsidR="00486510" w:rsidRPr="00E5677E">
        <w:rPr>
          <w:szCs w:val="22"/>
          <w:lang w:val="ru-RU"/>
        </w:rPr>
        <w:t xml:space="preserve"> </w:t>
      </w:r>
      <w:r w:rsidR="00486510">
        <w:rPr>
          <w:szCs w:val="22"/>
          <w:lang w:val="ru-RU"/>
        </w:rPr>
        <w:t>в</w:t>
      </w:r>
      <w:r w:rsidR="00486510" w:rsidRPr="00E5677E">
        <w:rPr>
          <w:szCs w:val="22"/>
          <w:lang w:val="ru-RU"/>
        </w:rPr>
        <w:t xml:space="preserve"> 1970-</w:t>
      </w:r>
      <w:r w:rsidR="00486510">
        <w:rPr>
          <w:szCs w:val="22"/>
          <w:lang w:val="ru-RU"/>
        </w:rPr>
        <w:t>е</w:t>
      </w:r>
      <w:r w:rsidR="00486510" w:rsidRPr="00E5677E">
        <w:rPr>
          <w:szCs w:val="22"/>
          <w:lang w:val="ru-RU"/>
        </w:rPr>
        <w:t xml:space="preserve"> </w:t>
      </w:r>
      <w:r w:rsidR="00486510">
        <w:rPr>
          <w:szCs w:val="22"/>
          <w:lang w:val="ru-RU"/>
        </w:rPr>
        <w:t>гг.</w:t>
      </w:r>
      <w:r w:rsidR="00486510" w:rsidRPr="00E5677E">
        <w:rPr>
          <w:szCs w:val="22"/>
          <w:lang w:val="ru-RU"/>
        </w:rPr>
        <w:t xml:space="preserve">, </w:t>
      </w:r>
      <w:r w:rsidR="00486510">
        <w:rPr>
          <w:szCs w:val="22"/>
          <w:lang w:val="ru-RU"/>
        </w:rPr>
        <w:t xml:space="preserve">в </w:t>
      </w:r>
      <w:r w:rsidR="00486510" w:rsidRPr="005702CB">
        <w:rPr>
          <w:szCs w:val="22"/>
          <w:lang w:val="ru-RU"/>
        </w:rPr>
        <w:t>период</w:t>
      </w:r>
      <w:r w:rsidR="00486510" w:rsidRPr="00E5677E">
        <w:rPr>
          <w:szCs w:val="22"/>
          <w:lang w:val="ru-RU"/>
        </w:rPr>
        <w:t xml:space="preserve"> </w:t>
      </w:r>
      <w:r w:rsidR="00486510">
        <w:rPr>
          <w:szCs w:val="22"/>
          <w:lang w:val="ru-RU"/>
        </w:rPr>
        <w:t>бурного</w:t>
      </w:r>
      <w:r w:rsidR="00486510" w:rsidRPr="00E5677E">
        <w:rPr>
          <w:szCs w:val="22"/>
          <w:lang w:val="ru-RU"/>
        </w:rPr>
        <w:t xml:space="preserve"> развити</w:t>
      </w:r>
      <w:r w:rsidR="00486510">
        <w:rPr>
          <w:szCs w:val="22"/>
          <w:lang w:val="ru-RU"/>
        </w:rPr>
        <w:t>я</w:t>
      </w:r>
      <w:r w:rsidR="00486510" w:rsidRPr="00E5677E">
        <w:rPr>
          <w:szCs w:val="22"/>
          <w:lang w:val="ru-RU"/>
        </w:rPr>
        <w:t xml:space="preserve"> ген</w:t>
      </w:r>
      <w:r w:rsidR="00486510">
        <w:rPr>
          <w:szCs w:val="22"/>
          <w:lang w:val="ru-RU"/>
        </w:rPr>
        <w:t>ной инженерии</w:t>
      </w:r>
      <w:r w:rsidR="00486510" w:rsidRPr="00E5677E">
        <w:rPr>
          <w:szCs w:val="22"/>
          <w:lang w:val="ru-RU"/>
        </w:rPr>
        <w:t>, то есть технологи</w:t>
      </w:r>
      <w:r w:rsidR="00486510">
        <w:rPr>
          <w:szCs w:val="22"/>
          <w:lang w:val="ru-RU"/>
        </w:rPr>
        <w:t xml:space="preserve">й </w:t>
      </w:r>
      <w:r w:rsidR="00486510" w:rsidRPr="00E5677E">
        <w:rPr>
          <w:szCs w:val="22"/>
          <w:lang w:val="ru-RU"/>
        </w:rPr>
        <w:t>«изменени</w:t>
      </w:r>
      <w:r w:rsidR="00486510">
        <w:rPr>
          <w:szCs w:val="22"/>
          <w:lang w:val="ru-RU"/>
        </w:rPr>
        <w:t>я генома</w:t>
      </w:r>
      <w:r w:rsidR="00486510" w:rsidRPr="00E5677E">
        <w:rPr>
          <w:szCs w:val="22"/>
          <w:lang w:val="ru-RU"/>
        </w:rPr>
        <w:t xml:space="preserve"> </w:t>
      </w:r>
      <w:r w:rsidR="00486510">
        <w:rPr>
          <w:szCs w:val="22"/>
          <w:lang w:val="ru-RU"/>
        </w:rPr>
        <w:t>организма</w:t>
      </w:r>
      <w:r w:rsidR="00486510" w:rsidRPr="00E5677E">
        <w:rPr>
          <w:szCs w:val="22"/>
          <w:lang w:val="ru-RU"/>
        </w:rPr>
        <w:t xml:space="preserve"> при помощи </w:t>
      </w:r>
      <w:r w:rsidR="00486510">
        <w:rPr>
          <w:szCs w:val="22"/>
          <w:lang w:val="ru-RU"/>
        </w:rPr>
        <w:t>лабораторных методов</w:t>
      </w:r>
      <w:r w:rsidR="00486510" w:rsidRPr="00E5677E">
        <w:rPr>
          <w:szCs w:val="22"/>
          <w:lang w:val="ru-RU"/>
        </w:rPr>
        <w:t xml:space="preserve">, в частности, </w:t>
      </w:r>
      <w:r w:rsidR="00486510">
        <w:rPr>
          <w:szCs w:val="22"/>
          <w:lang w:val="ru-RU"/>
        </w:rPr>
        <w:t>путем введения</w:t>
      </w:r>
      <w:r w:rsidR="00486510" w:rsidRPr="00E5677E">
        <w:rPr>
          <w:szCs w:val="22"/>
          <w:lang w:val="ru-RU"/>
        </w:rPr>
        <w:t>, изменени</w:t>
      </w:r>
      <w:r w:rsidR="00486510">
        <w:rPr>
          <w:szCs w:val="22"/>
          <w:lang w:val="ru-RU"/>
        </w:rPr>
        <w:t>я</w:t>
      </w:r>
      <w:r w:rsidR="00486510" w:rsidRPr="00E5677E">
        <w:rPr>
          <w:szCs w:val="22"/>
          <w:lang w:val="ru-RU"/>
        </w:rPr>
        <w:t xml:space="preserve"> или </w:t>
      </w:r>
      <w:r w:rsidR="00486510">
        <w:rPr>
          <w:szCs w:val="22"/>
          <w:lang w:val="ru-RU"/>
        </w:rPr>
        <w:t>удаления</w:t>
      </w:r>
      <w:r w:rsidR="00486510" w:rsidRPr="00E5677E">
        <w:rPr>
          <w:szCs w:val="22"/>
          <w:lang w:val="ru-RU"/>
        </w:rPr>
        <w:t xml:space="preserve"> какого-либо</w:t>
      </w:r>
      <w:r w:rsidR="00486510">
        <w:rPr>
          <w:szCs w:val="22"/>
          <w:lang w:val="ru-RU"/>
        </w:rPr>
        <w:t xml:space="preserve"> </w:t>
      </w:r>
      <w:r w:rsidR="00486510" w:rsidRPr="00E5677E">
        <w:rPr>
          <w:szCs w:val="22"/>
          <w:lang w:val="ru-RU"/>
        </w:rPr>
        <w:t>ген</w:t>
      </w:r>
      <w:r w:rsidR="00486510">
        <w:rPr>
          <w:szCs w:val="22"/>
          <w:lang w:val="ru-RU"/>
        </w:rPr>
        <w:t>а</w:t>
      </w:r>
      <w:r w:rsidR="00486510" w:rsidRPr="00E5677E">
        <w:rPr>
          <w:szCs w:val="22"/>
          <w:lang w:val="ru-RU"/>
        </w:rPr>
        <w:t xml:space="preserve">, или </w:t>
      </w:r>
      <w:r w:rsidR="00486510">
        <w:rPr>
          <w:szCs w:val="22"/>
          <w:lang w:val="ru-RU"/>
        </w:rPr>
        <w:t>в целом применяемых при этом методов</w:t>
      </w:r>
      <w:r w:rsidR="00486510" w:rsidRPr="00E5677E">
        <w:rPr>
          <w:szCs w:val="22"/>
          <w:lang w:val="ru-RU"/>
        </w:rPr>
        <w:t>»</w:t>
      </w:r>
      <w:r w:rsidR="00486510" w:rsidRPr="00A83989">
        <w:rPr>
          <w:szCs w:val="22"/>
          <w:vertAlign w:val="superscript"/>
        </w:rPr>
        <w:footnoteReference w:id="15"/>
      </w:r>
      <w:r w:rsidR="00486510" w:rsidRPr="00E5677E">
        <w:rPr>
          <w:szCs w:val="22"/>
          <w:lang w:val="ru-RU"/>
        </w:rPr>
        <w:t xml:space="preserve">. </w:t>
      </w:r>
      <w:r w:rsidR="00CF14D7">
        <w:rPr>
          <w:szCs w:val="22"/>
          <w:lang w:val="ru-RU"/>
        </w:rPr>
        <w:t xml:space="preserve"> </w:t>
      </w:r>
      <w:r w:rsidR="00486510">
        <w:rPr>
          <w:szCs w:val="22"/>
          <w:lang w:val="ru-RU"/>
        </w:rPr>
        <w:t>Наблюдается усиление экономической</w:t>
      </w:r>
      <w:r w:rsidR="00486510" w:rsidRPr="00E5677E">
        <w:rPr>
          <w:szCs w:val="22"/>
          <w:lang w:val="ru-RU"/>
        </w:rPr>
        <w:t xml:space="preserve"> </w:t>
      </w:r>
      <w:r w:rsidR="00486510" w:rsidRPr="00BE584F">
        <w:rPr>
          <w:szCs w:val="22"/>
          <w:lang w:val="ru-RU"/>
        </w:rPr>
        <w:t>заинтересованн</w:t>
      </w:r>
      <w:r w:rsidR="00486510">
        <w:rPr>
          <w:szCs w:val="22"/>
          <w:lang w:val="ru-RU"/>
        </w:rPr>
        <w:t xml:space="preserve">ости в </w:t>
      </w:r>
      <w:r w:rsidR="00486510" w:rsidRPr="00BE584F">
        <w:rPr>
          <w:szCs w:val="22"/>
          <w:lang w:val="ru-RU"/>
        </w:rPr>
        <w:t>развити</w:t>
      </w:r>
      <w:r w:rsidR="00486510">
        <w:rPr>
          <w:szCs w:val="22"/>
          <w:lang w:val="ru-RU"/>
        </w:rPr>
        <w:t xml:space="preserve">и биотехнологических методов </w:t>
      </w:r>
      <w:r w:rsidR="00486510" w:rsidRPr="005702CB">
        <w:rPr>
          <w:szCs w:val="22"/>
          <w:lang w:val="ru-RU"/>
        </w:rPr>
        <w:t>изменени</w:t>
      </w:r>
      <w:r w:rsidR="00486510">
        <w:rPr>
          <w:szCs w:val="22"/>
          <w:lang w:val="ru-RU"/>
        </w:rPr>
        <w:t xml:space="preserve">я растений, о чем </w:t>
      </w:r>
      <w:r w:rsidR="00486510" w:rsidRPr="00BE584F">
        <w:rPr>
          <w:szCs w:val="22"/>
          <w:lang w:val="ru-RU"/>
        </w:rPr>
        <w:t>свидетельств</w:t>
      </w:r>
      <w:r w:rsidR="00486510">
        <w:rPr>
          <w:szCs w:val="22"/>
          <w:lang w:val="ru-RU"/>
        </w:rPr>
        <w:t xml:space="preserve">уют </w:t>
      </w:r>
      <w:r w:rsidR="00486510" w:rsidRPr="00E5677E">
        <w:rPr>
          <w:szCs w:val="22"/>
          <w:lang w:val="ru-RU"/>
        </w:rPr>
        <w:t>крупн</w:t>
      </w:r>
      <w:r w:rsidR="00486510">
        <w:rPr>
          <w:szCs w:val="22"/>
          <w:lang w:val="ru-RU"/>
        </w:rPr>
        <w:t>ые</w:t>
      </w:r>
      <w:r w:rsidR="00486510" w:rsidRPr="00E5677E">
        <w:rPr>
          <w:szCs w:val="22"/>
          <w:lang w:val="ru-RU"/>
        </w:rPr>
        <w:t xml:space="preserve"> </w:t>
      </w:r>
      <w:r w:rsidR="00486510">
        <w:rPr>
          <w:szCs w:val="22"/>
          <w:lang w:val="ru-RU"/>
        </w:rPr>
        <w:t>инвестиции</w:t>
      </w:r>
      <w:r w:rsidR="00486510" w:rsidRPr="00E5677E">
        <w:rPr>
          <w:szCs w:val="22"/>
          <w:lang w:val="ru-RU"/>
        </w:rPr>
        <w:t xml:space="preserve"> не только частн</w:t>
      </w:r>
      <w:r w:rsidR="00486510">
        <w:rPr>
          <w:szCs w:val="22"/>
          <w:lang w:val="ru-RU"/>
        </w:rPr>
        <w:t xml:space="preserve">ых </w:t>
      </w:r>
      <w:r w:rsidR="00486510" w:rsidRPr="00BE584F">
        <w:rPr>
          <w:szCs w:val="22"/>
          <w:lang w:val="ru-RU"/>
        </w:rPr>
        <w:t>компани</w:t>
      </w:r>
      <w:r w:rsidR="00486510">
        <w:rPr>
          <w:szCs w:val="22"/>
          <w:lang w:val="ru-RU"/>
        </w:rPr>
        <w:t>й</w:t>
      </w:r>
      <w:r w:rsidR="00486510" w:rsidRPr="00E5677E">
        <w:rPr>
          <w:szCs w:val="22"/>
          <w:lang w:val="ru-RU"/>
        </w:rPr>
        <w:t xml:space="preserve">, но </w:t>
      </w:r>
      <w:r w:rsidR="00486510">
        <w:rPr>
          <w:szCs w:val="22"/>
          <w:lang w:val="ru-RU"/>
        </w:rPr>
        <w:t xml:space="preserve">и </w:t>
      </w:r>
      <w:r w:rsidR="00486510" w:rsidRPr="00BE584F">
        <w:rPr>
          <w:szCs w:val="22"/>
          <w:lang w:val="ru-RU"/>
        </w:rPr>
        <w:t>государств</w:t>
      </w:r>
      <w:r w:rsidR="00486510">
        <w:rPr>
          <w:szCs w:val="22"/>
          <w:lang w:val="ru-RU"/>
        </w:rPr>
        <w:t xml:space="preserve">енных </w:t>
      </w:r>
      <w:r w:rsidR="00486510" w:rsidRPr="005702CB">
        <w:rPr>
          <w:szCs w:val="22"/>
          <w:lang w:val="ru-RU"/>
        </w:rPr>
        <w:t>организаци</w:t>
      </w:r>
      <w:r w:rsidR="00486510">
        <w:rPr>
          <w:szCs w:val="22"/>
          <w:lang w:val="ru-RU"/>
        </w:rPr>
        <w:t>й как развитых</w:t>
      </w:r>
      <w:r w:rsidR="00486510" w:rsidRPr="00A83989">
        <w:rPr>
          <w:szCs w:val="22"/>
          <w:vertAlign w:val="superscript"/>
        </w:rPr>
        <w:footnoteReference w:id="16"/>
      </w:r>
      <w:r w:rsidR="00486510">
        <w:rPr>
          <w:szCs w:val="22"/>
          <w:lang w:val="ru-RU"/>
        </w:rPr>
        <w:t>,</w:t>
      </w:r>
      <w:r w:rsidR="00486510" w:rsidRPr="00E5677E">
        <w:rPr>
          <w:szCs w:val="22"/>
          <w:lang w:val="ru-RU"/>
        </w:rPr>
        <w:t xml:space="preserve"> </w:t>
      </w:r>
      <w:r w:rsidR="00486510">
        <w:rPr>
          <w:szCs w:val="22"/>
          <w:lang w:val="ru-RU"/>
        </w:rPr>
        <w:t xml:space="preserve">так </w:t>
      </w:r>
      <w:r w:rsidR="00486510" w:rsidRPr="00E5677E">
        <w:rPr>
          <w:szCs w:val="22"/>
          <w:lang w:val="ru-RU"/>
        </w:rPr>
        <w:t xml:space="preserve">и </w:t>
      </w:r>
      <w:r w:rsidR="00486510">
        <w:rPr>
          <w:szCs w:val="22"/>
          <w:lang w:val="ru-RU"/>
        </w:rPr>
        <w:t>развивающихся стран</w:t>
      </w:r>
      <w:r w:rsidR="00486510" w:rsidRPr="00A83989">
        <w:rPr>
          <w:szCs w:val="22"/>
          <w:vertAlign w:val="superscript"/>
        </w:rPr>
        <w:footnoteReference w:id="17"/>
      </w:r>
      <w:r w:rsidR="00486510" w:rsidRPr="00E5677E">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486510" w:rsidRPr="00B20C0F">
        <w:rPr>
          <w:szCs w:val="22"/>
          <w:lang w:val="ru-RU"/>
        </w:rPr>
        <w:t>Технологи</w:t>
      </w:r>
      <w:r w:rsidR="00486510">
        <w:rPr>
          <w:szCs w:val="22"/>
          <w:lang w:val="ru-RU"/>
        </w:rPr>
        <w:t>и</w:t>
      </w:r>
      <w:r w:rsidR="00486510" w:rsidRPr="00B20C0F">
        <w:rPr>
          <w:szCs w:val="22"/>
          <w:lang w:val="ru-RU"/>
        </w:rPr>
        <w:t xml:space="preserve"> </w:t>
      </w:r>
      <w:r w:rsidR="00486510">
        <w:rPr>
          <w:szCs w:val="22"/>
          <w:lang w:val="ru-RU"/>
        </w:rPr>
        <w:t>этого</w:t>
      </w:r>
      <w:r w:rsidR="00486510" w:rsidRPr="00B20C0F">
        <w:rPr>
          <w:szCs w:val="22"/>
          <w:lang w:val="ru-RU"/>
        </w:rPr>
        <w:t xml:space="preserve"> </w:t>
      </w:r>
      <w:r w:rsidR="00486510">
        <w:rPr>
          <w:szCs w:val="22"/>
          <w:lang w:val="ru-RU"/>
        </w:rPr>
        <w:t>типа</w:t>
      </w:r>
      <w:r w:rsidR="00486510" w:rsidRPr="00B20C0F">
        <w:rPr>
          <w:szCs w:val="22"/>
          <w:lang w:val="ru-RU"/>
        </w:rPr>
        <w:t xml:space="preserve"> особенно </w:t>
      </w:r>
      <w:r w:rsidR="00486510">
        <w:rPr>
          <w:szCs w:val="22"/>
          <w:lang w:val="ru-RU"/>
        </w:rPr>
        <w:t xml:space="preserve">важны для </w:t>
      </w:r>
      <w:r w:rsidR="00486510" w:rsidRPr="00B20C0F">
        <w:rPr>
          <w:szCs w:val="22"/>
          <w:lang w:val="ru-RU"/>
        </w:rPr>
        <w:t>сельского хозяйства</w:t>
      </w:r>
      <w:r w:rsidR="00486510">
        <w:rPr>
          <w:szCs w:val="22"/>
          <w:lang w:val="ru-RU"/>
        </w:rPr>
        <w:t xml:space="preserve">. </w:t>
      </w:r>
      <w:r w:rsidR="00CF14D7">
        <w:rPr>
          <w:szCs w:val="22"/>
          <w:lang w:val="ru-RU"/>
        </w:rPr>
        <w:t xml:space="preserve"> </w:t>
      </w:r>
      <w:r w:rsidR="00486510" w:rsidRPr="00B20C0F">
        <w:rPr>
          <w:szCs w:val="22"/>
          <w:lang w:val="ru-RU"/>
        </w:rPr>
        <w:t>Например, изменени</w:t>
      </w:r>
      <w:r w:rsidR="00486510">
        <w:rPr>
          <w:szCs w:val="22"/>
          <w:lang w:val="ru-RU"/>
        </w:rPr>
        <w:t xml:space="preserve">е свойств </w:t>
      </w:r>
      <w:r w:rsidR="00486510" w:rsidRPr="00B20C0F">
        <w:rPr>
          <w:szCs w:val="22"/>
          <w:lang w:val="ru-RU"/>
        </w:rPr>
        <w:t>некотор</w:t>
      </w:r>
      <w:r w:rsidR="00486510">
        <w:rPr>
          <w:szCs w:val="22"/>
          <w:lang w:val="ru-RU"/>
        </w:rPr>
        <w:t xml:space="preserve">ых сортов риса для повышения их </w:t>
      </w:r>
      <w:r w:rsidR="00486510" w:rsidRPr="00B20C0F">
        <w:rPr>
          <w:szCs w:val="22"/>
          <w:lang w:val="ru-RU"/>
        </w:rPr>
        <w:t>устойчив</w:t>
      </w:r>
      <w:r w:rsidR="00486510">
        <w:rPr>
          <w:szCs w:val="22"/>
          <w:lang w:val="ru-RU"/>
        </w:rPr>
        <w:t xml:space="preserve">ости может обеспечивать пропитание целых сел в слаборазвитых регионах с </w:t>
      </w:r>
      <w:r w:rsidR="00486510" w:rsidRPr="00B20C0F">
        <w:rPr>
          <w:szCs w:val="22"/>
          <w:lang w:val="ru-RU"/>
        </w:rPr>
        <w:t xml:space="preserve">особенно </w:t>
      </w:r>
      <w:r w:rsidR="00486510">
        <w:rPr>
          <w:szCs w:val="22"/>
          <w:lang w:val="ru-RU"/>
        </w:rPr>
        <w:t xml:space="preserve">неблагоприятными условиями выращивания этой культуры. </w:t>
      </w:r>
      <w:r w:rsidR="00CF14D7">
        <w:rPr>
          <w:szCs w:val="22"/>
          <w:lang w:val="ru-RU"/>
        </w:rPr>
        <w:t xml:space="preserve"> </w:t>
      </w:r>
      <w:r w:rsidR="00486510">
        <w:rPr>
          <w:szCs w:val="22"/>
          <w:lang w:val="ru-RU"/>
        </w:rPr>
        <w:t xml:space="preserve">Другие </w:t>
      </w:r>
      <w:r w:rsidR="00486510" w:rsidRPr="00B20C0F">
        <w:rPr>
          <w:szCs w:val="22"/>
          <w:lang w:val="ru-RU"/>
        </w:rPr>
        <w:t>возможн</w:t>
      </w:r>
      <w:r w:rsidR="00486510">
        <w:rPr>
          <w:szCs w:val="22"/>
          <w:lang w:val="ru-RU"/>
        </w:rPr>
        <w:t>ые</w:t>
      </w:r>
      <w:r w:rsidR="00486510" w:rsidRPr="00B20C0F">
        <w:rPr>
          <w:szCs w:val="22"/>
          <w:lang w:val="ru-RU"/>
        </w:rPr>
        <w:t xml:space="preserve"> результат</w:t>
      </w:r>
      <w:r w:rsidR="00486510">
        <w:rPr>
          <w:szCs w:val="22"/>
          <w:lang w:val="ru-RU"/>
        </w:rPr>
        <w:t xml:space="preserve">ы </w:t>
      </w:r>
      <w:r w:rsidR="00486510" w:rsidRPr="00B20C0F">
        <w:rPr>
          <w:snapToGrid w:val="0"/>
          <w:szCs w:val="22"/>
          <w:lang w:val="ru-RU"/>
        </w:rPr>
        <w:t>применени</w:t>
      </w:r>
      <w:r w:rsidR="00486510">
        <w:rPr>
          <w:szCs w:val="22"/>
          <w:lang w:val="ru-RU"/>
        </w:rPr>
        <w:t xml:space="preserve">я методов </w:t>
      </w:r>
      <w:r w:rsidR="00486510" w:rsidRPr="00B20C0F">
        <w:rPr>
          <w:szCs w:val="22"/>
          <w:lang w:val="ru-RU"/>
        </w:rPr>
        <w:t xml:space="preserve">генной инженерии </w:t>
      </w:r>
      <w:r w:rsidR="00486510">
        <w:rPr>
          <w:szCs w:val="22"/>
          <w:lang w:val="ru-RU"/>
        </w:rPr>
        <w:t>в сельском хозяйстве</w:t>
      </w:r>
      <w:r w:rsidR="00486510" w:rsidRPr="00B20C0F">
        <w:rPr>
          <w:szCs w:val="22"/>
          <w:lang w:val="ru-RU"/>
        </w:rPr>
        <w:t xml:space="preserve"> </w:t>
      </w:r>
      <w:r w:rsidR="00486510">
        <w:rPr>
          <w:szCs w:val="22"/>
          <w:lang w:val="ru-RU"/>
        </w:rPr>
        <w:t>связаны с повышением урожайности</w:t>
      </w:r>
      <w:r w:rsidR="00486510" w:rsidRPr="00B20C0F">
        <w:rPr>
          <w:szCs w:val="22"/>
          <w:lang w:val="ru-RU"/>
        </w:rPr>
        <w:t xml:space="preserve">, </w:t>
      </w:r>
      <w:r w:rsidR="00486510">
        <w:rPr>
          <w:szCs w:val="22"/>
          <w:lang w:val="ru-RU"/>
        </w:rPr>
        <w:t>защитой собранного урожая</w:t>
      </w:r>
      <w:r w:rsidR="00486510" w:rsidRPr="00B20C0F">
        <w:rPr>
          <w:szCs w:val="22"/>
          <w:lang w:val="ru-RU"/>
        </w:rPr>
        <w:t xml:space="preserve">, </w:t>
      </w:r>
      <w:r w:rsidR="00486510">
        <w:rPr>
          <w:szCs w:val="22"/>
          <w:lang w:val="ru-RU"/>
        </w:rPr>
        <w:t>улучшением методов переработки продовольствия</w:t>
      </w:r>
      <w:r w:rsidR="00486510" w:rsidRPr="00B20C0F">
        <w:rPr>
          <w:szCs w:val="22"/>
          <w:lang w:val="ru-RU"/>
        </w:rPr>
        <w:t xml:space="preserve">, </w:t>
      </w:r>
      <w:r w:rsidR="00486510">
        <w:rPr>
          <w:szCs w:val="22"/>
          <w:lang w:val="ru-RU"/>
        </w:rPr>
        <w:t xml:space="preserve">повышением питательной </w:t>
      </w:r>
      <w:r w:rsidR="00486510" w:rsidRPr="00B20C0F">
        <w:rPr>
          <w:szCs w:val="22"/>
          <w:lang w:val="ru-RU"/>
        </w:rPr>
        <w:t>ценност</w:t>
      </w:r>
      <w:r w:rsidR="00486510">
        <w:rPr>
          <w:szCs w:val="22"/>
          <w:lang w:val="ru-RU"/>
        </w:rPr>
        <w:t>и культур</w:t>
      </w:r>
      <w:r w:rsidR="00486510" w:rsidRPr="00B20C0F">
        <w:rPr>
          <w:szCs w:val="22"/>
          <w:lang w:val="ru-RU"/>
        </w:rPr>
        <w:t xml:space="preserve"> </w:t>
      </w:r>
      <w:r w:rsidR="00486510">
        <w:rPr>
          <w:szCs w:val="22"/>
          <w:lang w:val="ru-RU"/>
        </w:rPr>
        <w:t>и их вкусовых качеств</w:t>
      </w:r>
      <w:r w:rsidR="00486510" w:rsidRPr="00B20C0F">
        <w:rPr>
          <w:szCs w:val="22"/>
          <w:lang w:val="ru-RU"/>
        </w:rPr>
        <w:t>, а также</w:t>
      </w:r>
      <w:r w:rsidR="00486510">
        <w:rPr>
          <w:szCs w:val="22"/>
          <w:lang w:val="ru-RU"/>
        </w:rPr>
        <w:t xml:space="preserve"> с </w:t>
      </w:r>
      <w:r w:rsidR="00486510" w:rsidRPr="00B20C0F">
        <w:rPr>
          <w:szCs w:val="24"/>
          <w:lang w:val="ru-RU"/>
        </w:rPr>
        <w:t>экологическ</w:t>
      </w:r>
      <w:r w:rsidR="00486510">
        <w:rPr>
          <w:szCs w:val="22"/>
          <w:lang w:val="ru-RU"/>
        </w:rPr>
        <w:t xml:space="preserve">ими </w:t>
      </w:r>
      <w:r w:rsidR="00486510" w:rsidRPr="00B20C0F">
        <w:rPr>
          <w:szCs w:val="22"/>
          <w:lang w:val="ru-RU"/>
        </w:rPr>
        <w:t>преимуществ</w:t>
      </w:r>
      <w:r w:rsidR="00486510">
        <w:rPr>
          <w:szCs w:val="22"/>
          <w:lang w:val="ru-RU"/>
        </w:rPr>
        <w:t>ами</w:t>
      </w:r>
      <w:r w:rsidR="00486510" w:rsidRPr="00B20C0F">
        <w:rPr>
          <w:szCs w:val="22"/>
          <w:lang w:val="ru-RU"/>
        </w:rPr>
        <w:t>, например,</w:t>
      </w:r>
      <w:r w:rsidR="00486510">
        <w:rPr>
          <w:szCs w:val="22"/>
          <w:lang w:val="ru-RU"/>
        </w:rPr>
        <w:t xml:space="preserve"> минимизацией</w:t>
      </w:r>
      <w:r w:rsidR="00486510" w:rsidRPr="00B20C0F">
        <w:rPr>
          <w:szCs w:val="22"/>
          <w:lang w:val="ru-RU"/>
        </w:rPr>
        <w:t xml:space="preserve"> использова</w:t>
      </w:r>
      <w:r w:rsidR="00486510">
        <w:rPr>
          <w:szCs w:val="22"/>
          <w:lang w:val="ru-RU"/>
        </w:rPr>
        <w:t xml:space="preserve">ния пестицидов </w:t>
      </w:r>
      <w:r w:rsidR="00486510" w:rsidRPr="00B20C0F">
        <w:rPr>
          <w:szCs w:val="22"/>
          <w:lang w:val="ru-RU"/>
        </w:rPr>
        <w:t>в тех случаях, когда</w:t>
      </w:r>
      <w:r w:rsidR="00486510">
        <w:rPr>
          <w:szCs w:val="22"/>
          <w:lang w:val="ru-RU"/>
        </w:rPr>
        <w:t xml:space="preserve"> удается обеспечить устойчивость культур к </w:t>
      </w:r>
      <w:r w:rsidR="00486510" w:rsidRPr="00B20C0F">
        <w:rPr>
          <w:szCs w:val="22"/>
          <w:lang w:val="ru-RU"/>
        </w:rPr>
        <w:t>определен</w:t>
      </w:r>
      <w:r w:rsidR="00486510">
        <w:rPr>
          <w:szCs w:val="22"/>
          <w:lang w:val="ru-RU"/>
        </w:rPr>
        <w:t>ным</w:t>
      </w:r>
      <w:r w:rsidR="00486510" w:rsidRPr="00B20C0F">
        <w:rPr>
          <w:szCs w:val="22"/>
          <w:lang w:val="ru-RU"/>
        </w:rPr>
        <w:t xml:space="preserve"> </w:t>
      </w:r>
      <w:r w:rsidR="00486510">
        <w:rPr>
          <w:szCs w:val="22"/>
          <w:lang w:val="ru-RU"/>
        </w:rPr>
        <w:t>паразитам</w:t>
      </w:r>
      <w:r w:rsidR="00486510" w:rsidRPr="00A83989">
        <w:rPr>
          <w:szCs w:val="22"/>
          <w:vertAlign w:val="superscript"/>
        </w:rPr>
        <w:footnoteReference w:id="18"/>
      </w:r>
      <w:r w:rsidR="00486510" w:rsidRPr="00B20C0F">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486510">
        <w:rPr>
          <w:szCs w:val="22"/>
          <w:lang w:val="ru-RU"/>
        </w:rPr>
        <w:t>Таким образом</w:t>
      </w:r>
      <w:r w:rsidR="00773620" w:rsidRPr="00773620">
        <w:rPr>
          <w:szCs w:val="22"/>
          <w:lang w:val="ru-RU"/>
        </w:rPr>
        <w:t>, прогресс в биотехнологических исследованиях и их результаты – например, повышение устойчивости растений к засухе или насекомым-вредителям или расширение возможностей выращивания растений с применением биотехнологических методов – требуют нахождения баланса между интересами двух различных групп:  разработчиков инновационных решений, основанных на научных исследованиях и инвестициях, с одной стороны, и сельскохозяйственных производителей, нуждающихся в доступе к этим новым технологиям – с другой.</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486510">
        <w:rPr>
          <w:szCs w:val="22"/>
          <w:lang w:val="ru-RU"/>
        </w:rPr>
        <w:t xml:space="preserve">В этом </w:t>
      </w:r>
      <w:r w:rsidR="00486510" w:rsidRPr="00DE7BC9">
        <w:rPr>
          <w:szCs w:val="22"/>
          <w:lang w:val="ru-RU"/>
        </w:rPr>
        <w:t>контекст</w:t>
      </w:r>
      <w:r w:rsidR="00486510">
        <w:rPr>
          <w:szCs w:val="22"/>
          <w:lang w:val="ru-RU"/>
        </w:rPr>
        <w:t xml:space="preserve">е </w:t>
      </w:r>
      <w:r w:rsidR="00486510" w:rsidRPr="00DE7BC9">
        <w:rPr>
          <w:szCs w:val="22"/>
          <w:lang w:val="ru-RU"/>
        </w:rPr>
        <w:t>международн</w:t>
      </w:r>
      <w:r w:rsidR="00486510">
        <w:rPr>
          <w:szCs w:val="22"/>
          <w:lang w:val="ru-RU"/>
        </w:rPr>
        <w:t>ая</w:t>
      </w:r>
      <w:r w:rsidR="00486510" w:rsidRPr="00DE7BC9">
        <w:rPr>
          <w:szCs w:val="22"/>
          <w:lang w:val="ru-RU"/>
        </w:rPr>
        <w:t xml:space="preserve"> </w:t>
      </w:r>
      <w:r w:rsidR="00486510">
        <w:rPr>
          <w:szCs w:val="22"/>
          <w:lang w:val="ru-RU"/>
        </w:rPr>
        <w:t xml:space="preserve">правовая база </w:t>
      </w:r>
      <w:r w:rsidR="00486510" w:rsidRPr="00DE7BC9">
        <w:rPr>
          <w:szCs w:val="22"/>
          <w:lang w:val="ru-RU"/>
        </w:rPr>
        <w:t>предусматрива</w:t>
      </w:r>
      <w:r w:rsidR="00486510">
        <w:rPr>
          <w:szCs w:val="22"/>
          <w:lang w:val="ru-RU"/>
        </w:rPr>
        <w:t xml:space="preserve">ет </w:t>
      </w:r>
      <w:r w:rsidR="00486510" w:rsidRPr="00DE7BC9">
        <w:rPr>
          <w:szCs w:val="22"/>
          <w:lang w:val="ru-RU"/>
        </w:rPr>
        <w:t>гибкие возможности</w:t>
      </w:r>
      <w:r w:rsidR="00486510">
        <w:rPr>
          <w:szCs w:val="22"/>
          <w:lang w:val="ru-RU"/>
        </w:rPr>
        <w:t xml:space="preserve">, позволяющие </w:t>
      </w:r>
      <w:r w:rsidR="00486510" w:rsidRPr="00DE7BC9">
        <w:rPr>
          <w:szCs w:val="22"/>
          <w:lang w:val="ru-RU"/>
        </w:rPr>
        <w:t>стран</w:t>
      </w:r>
      <w:r w:rsidR="00486510">
        <w:rPr>
          <w:szCs w:val="22"/>
          <w:lang w:val="ru-RU"/>
        </w:rPr>
        <w:t>ам</w:t>
      </w:r>
      <w:r w:rsidR="00486510" w:rsidRPr="00DE7BC9">
        <w:rPr>
          <w:szCs w:val="22"/>
          <w:lang w:val="ru-RU"/>
        </w:rPr>
        <w:t xml:space="preserve"> </w:t>
      </w:r>
      <w:r w:rsidR="00486510">
        <w:rPr>
          <w:szCs w:val="22"/>
          <w:lang w:val="ru-RU"/>
        </w:rPr>
        <w:t xml:space="preserve">использовать </w:t>
      </w:r>
      <w:r w:rsidR="00486510" w:rsidRPr="00DE7BC9">
        <w:rPr>
          <w:szCs w:val="22"/>
          <w:lang w:val="ru-RU"/>
        </w:rPr>
        <w:t>решени</w:t>
      </w:r>
      <w:r w:rsidR="00486510">
        <w:rPr>
          <w:szCs w:val="22"/>
          <w:lang w:val="ru-RU"/>
        </w:rPr>
        <w:t xml:space="preserve">я, наиболее отвечающие их </w:t>
      </w:r>
      <w:r w:rsidR="00486510" w:rsidRPr="00DE7BC9">
        <w:rPr>
          <w:szCs w:val="22"/>
          <w:lang w:val="ru-RU"/>
        </w:rPr>
        <w:t>национальн</w:t>
      </w:r>
      <w:r w:rsidR="00486510">
        <w:rPr>
          <w:szCs w:val="22"/>
          <w:lang w:val="ru-RU"/>
        </w:rPr>
        <w:t>ым</w:t>
      </w:r>
      <w:r w:rsidR="00486510" w:rsidRPr="00DE7BC9">
        <w:rPr>
          <w:szCs w:val="22"/>
          <w:lang w:val="ru-RU"/>
        </w:rPr>
        <w:t xml:space="preserve"> </w:t>
      </w:r>
      <w:r w:rsidR="00486510">
        <w:rPr>
          <w:szCs w:val="22"/>
          <w:lang w:val="ru-RU"/>
        </w:rPr>
        <w:t>интересам</w:t>
      </w:r>
      <w:r w:rsidR="00486510" w:rsidRPr="00DE7BC9">
        <w:rPr>
          <w:szCs w:val="22"/>
          <w:lang w:val="ru-RU"/>
        </w:rPr>
        <w:t>.</w:t>
      </w:r>
    </w:p>
    <w:p w:rsidR="00773620" w:rsidRPr="00773620" w:rsidRDefault="00773620" w:rsidP="00A83989">
      <w:pPr>
        <w:rPr>
          <w:szCs w:val="22"/>
          <w:lang w:val="ru-RU"/>
        </w:rPr>
      </w:pPr>
    </w:p>
    <w:p w:rsidR="00773620" w:rsidRPr="00773620" w:rsidRDefault="00773620" w:rsidP="00A83989">
      <w:pPr>
        <w:rPr>
          <w:szCs w:val="22"/>
          <w:lang w:val="ru-RU"/>
        </w:rPr>
      </w:pPr>
    </w:p>
    <w:p w:rsidR="00773620" w:rsidRDefault="00773620" w:rsidP="00773620">
      <w:pPr>
        <w:pStyle w:val="ListParagraph"/>
        <w:numPr>
          <w:ilvl w:val="0"/>
          <w:numId w:val="26"/>
        </w:numPr>
        <w:tabs>
          <w:tab w:val="left" w:pos="567"/>
        </w:tabs>
        <w:ind w:left="567" w:hanging="567"/>
        <w:rPr>
          <w:b/>
          <w:iCs/>
          <w:szCs w:val="22"/>
        </w:rPr>
      </w:pPr>
      <w:r w:rsidRPr="00773620">
        <w:rPr>
          <w:b/>
          <w:iCs/>
          <w:szCs w:val="22"/>
          <w:lang w:val="ru-RU"/>
        </w:rPr>
        <w:t>Международная правовая база</w:t>
      </w:r>
    </w:p>
    <w:p w:rsidR="00773620" w:rsidRDefault="00773620" w:rsidP="00A83989">
      <w:pPr>
        <w:rPr>
          <w:i/>
          <w:iCs/>
          <w:szCs w:val="22"/>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В Соглашении ТРИПС (статья 27.3 (b)), устанавливающем минимальные стандарты охраны изобретений, указывается, что государства-участники Соглашения вправе также исключать из числа патентоспособных объектов растения и животных, а также по существу биологические процессы, пр</w:t>
      </w:r>
      <w:r w:rsidR="00CF14D7">
        <w:rPr>
          <w:szCs w:val="22"/>
          <w:lang w:val="ru-RU"/>
        </w:rPr>
        <w:t xml:space="preserve">именяемые для их выращивания.  </w:t>
      </w:r>
      <w:r w:rsidR="00773620" w:rsidRPr="00773620">
        <w:rPr>
          <w:szCs w:val="22"/>
          <w:lang w:val="ru-RU"/>
        </w:rPr>
        <w:t>Следует иметь в виду, что это исключение не распространяется на микроорганизмы, а также небиологические и микробиологические процессы, применяемые для производства растений и животных, которые должны по</w:t>
      </w:r>
      <w:r w:rsidR="00CF14D7">
        <w:rPr>
          <w:szCs w:val="22"/>
          <w:lang w:val="ru-RU"/>
        </w:rPr>
        <w:t xml:space="preserve">льзоваться патентной охраной.  </w:t>
      </w:r>
      <w:r w:rsidR="00773620" w:rsidRPr="00773620">
        <w:rPr>
          <w:szCs w:val="22"/>
          <w:lang w:val="ru-RU"/>
        </w:rPr>
        <w:t>С другой стороны, это положение предусматривает обязанность государств-участников Соглашения обеспечивать охрану сортов растений, для чего должны применяться либо патентная система, либо эффективная специализированная система, либо любое сочетание двух этих систем.</w:t>
      </w:r>
    </w:p>
    <w:p w:rsidR="00773620" w:rsidRPr="00773620" w:rsidRDefault="00773620" w:rsidP="00A83989">
      <w:pPr>
        <w:rPr>
          <w:szCs w:val="22"/>
          <w:lang w:val="ru-RU"/>
        </w:rPr>
      </w:pPr>
    </w:p>
    <w:p w:rsidR="00773620" w:rsidRPr="00773620" w:rsidRDefault="003208DD"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Число зарегистрированных патентов на микроорганизмы превышает число зарегистрированных патентов на растения, поскольку первоначально методы генной инженерии применялись в отноше</w:t>
      </w:r>
      <w:r w:rsidR="00CF14D7">
        <w:rPr>
          <w:szCs w:val="22"/>
          <w:lang w:val="ru-RU"/>
        </w:rPr>
        <w:t xml:space="preserve">нии одноклеточных организмов.  </w:t>
      </w:r>
      <w:r w:rsidR="00773620" w:rsidRPr="00773620">
        <w:rPr>
          <w:szCs w:val="22"/>
          <w:lang w:val="ru-RU"/>
        </w:rPr>
        <w:t xml:space="preserve">По мере развития </w:t>
      </w:r>
      <w:r w:rsidR="00773620" w:rsidRPr="00773620">
        <w:rPr>
          <w:szCs w:val="22"/>
          <w:lang w:val="ru-RU"/>
        </w:rPr>
        <w:lastRenderedPageBreak/>
        <w:t>технологии будет появляться все больше изобретений, связанных с многоклеточными формами жизни и генетически модифицированными растениями</w:t>
      </w:r>
      <w:r w:rsidR="00486510">
        <w:rPr>
          <w:rStyle w:val="FootnoteReference"/>
          <w:szCs w:val="22"/>
        </w:rPr>
        <w:footnoteReference w:id="19"/>
      </w:r>
      <w:r w:rsidR="00773620" w:rsidRPr="00773620">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Хотя несколько стран исключают растения их круга патентоспособных объектов, объем такого исключения в различных национа</w:t>
      </w:r>
      <w:r w:rsidR="00CF14D7">
        <w:rPr>
          <w:szCs w:val="22"/>
          <w:lang w:val="ru-RU"/>
        </w:rPr>
        <w:t xml:space="preserve">льных юрисдикциях неодинаков.  </w:t>
      </w:r>
      <w:r w:rsidR="00773620" w:rsidRPr="00773620">
        <w:rPr>
          <w:szCs w:val="22"/>
          <w:lang w:val="ru-RU"/>
        </w:rPr>
        <w:t>Хотя растения как продукт могут исключаться из числа патентоспособных объектов, клетки и гены растений могут быт</w:t>
      </w:r>
      <w:r w:rsidR="00CF14D7">
        <w:rPr>
          <w:szCs w:val="22"/>
          <w:lang w:val="ru-RU"/>
        </w:rPr>
        <w:t xml:space="preserve">ь объектами патентной охраны.  </w:t>
      </w:r>
      <w:r w:rsidR="00773620" w:rsidRPr="00773620">
        <w:rPr>
          <w:szCs w:val="22"/>
          <w:lang w:val="ru-RU"/>
        </w:rPr>
        <w:t>Таким образом, вопросы патентоспособности растений касаются не только самих растений, но и их субклеточных элементов, включая клетки и гены, а также процессов, применяемых при их выращивании.</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Что касается охраны процессов выращивания растений и животных, исключение распространяется только на «по существу биологические способы выращивания растений и животн</w:t>
      </w:r>
      <w:r w:rsidR="00486510">
        <w:rPr>
          <w:szCs w:val="22"/>
          <w:lang w:val="ru-RU"/>
        </w:rPr>
        <w:t xml:space="preserve">ых».  </w:t>
      </w:r>
      <w:r w:rsidR="00773620" w:rsidRPr="00773620">
        <w:rPr>
          <w:szCs w:val="22"/>
          <w:lang w:val="ru-RU"/>
        </w:rPr>
        <w:t>Это в особенности касается растений, выращиваемых с использование</w:t>
      </w:r>
      <w:r w:rsidR="00486510">
        <w:rPr>
          <w:szCs w:val="22"/>
          <w:lang w:val="ru-RU"/>
        </w:rPr>
        <w:t>м традиционных методов селекции</w:t>
      </w:r>
      <w:r w:rsidR="00486510" w:rsidRPr="00A83989">
        <w:rPr>
          <w:szCs w:val="22"/>
          <w:vertAlign w:val="superscript"/>
        </w:rPr>
        <w:footnoteReference w:id="20"/>
      </w:r>
      <w:r w:rsidR="00486510">
        <w:rPr>
          <w:szCs w:val="22"/>
          <w:lang w:val="ru-RU"/>
        </w:rPr>
        <w:t xml:space="preserve">.  </w:t>
      </w:r>
      <w:r w:rsidR="00773620" w:rsidRPr="00773620">
        <w:rPr>
          <w:szCs w:val="22"/>
          <w:lang w:val="ru-RU"/>
        </w:rPr>
        <w:t>Это исключение распространяется на небиологические и микробиологические процессы, относящиеся к сортам растений, выращиваемым с применением биотехнологических методов (например, введения в них конкретных генов) и иных форм г</w:t>
      </w:r>
      <w:r w:rsidR="00486510">
        <w:rPr>
          <w:szCs w:val="22"/>
          <w:lang w:val="ru-RU"/>
        </w:rPr>
        <w:t xml:space="preserve">енетического манипулирования.  </w:t>
      </w:r>
      <w:r w:rsidR="00773620" w:rsidRPr="00773620">
        <w:rPr>
          <w:szCs w:val="22"/>
          <w:lang w:val="ru-RU"/>
        </w:rPr>
        <w:t xml:space="preserve">В этой связи значение термина «по существу биологические» не нашло определения в Соглашении ТРИПС. </w:t>
      </w:r>
      <w:r w:rsidR="00CF14D7">
        <w:rPr>
          <w:szCs w:val="22"/>
          <w:lang w:val="ru-RU"/>
        </w:rPr>
        <w:t xml:space="preserve"> </w:t>
      </w:r>
      <w:r w:rsidR="00773620" w:rsidRPr="00773620">
        <w:rPr>
          <w:szCs w:val="22"/>
          <w:lang w:val="ru-RU"/>
        </w:rPr>
        <w:t>Это пример предусмотренной многосторонним соглашением гибкой возможности, реализуемой путем принятия соответствующих национальных или региональных норм</w:t>
      </w:r>
      <w:r w:rsidR="00486510" w:rsidRPr="00A83989">
        <w:rPr>
          <w:rStyle w:val="FootnoteReference"/>
          <w:szCs w:val="22"/>
        </w:rPr>
        <w:footnoteReference w:id="21"/>
      </w:r>
      <w:r w:rsidR="00773620" w:rsidRPr="00773620">
        <w:rPr>
          <w:szCs w:val="22"/>
          <w:lang w:val="ru-RU"/>
        </w:rPr>
        <w:t>.</w:t>
      </w:r>
    </w:p>
    <w:p w:rsidR="00773620" w:rsidRPr="00773620" w:rsidRDefault="00773620" w:rsidP="00A83989">
      <w:pPr>
        <w:rPr>
          <w:color w:val="000000" w:themeColor="text1"/>
          <w:szCs w:val="22"/>
          <w:lang w:val="ru-RU"/>
        </w:rPr>
      </w:pPr>
    </w:p>
    <w:p w:rsidR="00773620" w:rsidRPr="00773620" w:rsidRDefault="00773620" w:rsidP="00A83989">
      <w:pPr>
        <w:rPr>
          <w:color w:val="000000" w:themeColor="text1"/>
          <w:szCs w:val="22"/>
          <w:lang w:val="ru-RU"/>
        </w:rPr>
      </w:pPr>
    </w:p>
    <w:p w:rsidR="00773620" w:rsidRPr="00773620" w:rsidRDefault="00773620" w:rsidP="00773620">
      <w:pPr>
        <w:rPr>
          <w:b/>
          <w:iCs/>
          <w:color w:val="000000" w:themeColor="text1"/>
          <w:szCs w:val="22"/>
          <w:lang w:val="ru-RU"/>
        </w:rPr>
      </w:pPr>
      <w:r w:rsidRPr="00773620">
        <w:rPr>
          <w:b/>
          <w:iCs/>
          <w:color w:val="000000" w:themeColor="text1"/>
          <w:szCs w:val="22"/>
          <w:lang w:val="ru-RU"/>
        </w:rPr>
        <w:t>C.</w:t>
      </w:r>
      <w:r w:rsidR="00486510">
        <w:rPr>
          <w:b/>
          <w:iCs/>
          <w:color w:val="000000" w:themeColor="text1"/>
          <w:szCs w:val="22"/>
          <w:lang w:val="ru-RU"/>
        </w:rPr>
        <w:tab/>
      </w:r>
      <w:r w:rsidRPr="00773620">
        <w:rPr>
          <w:b/>
          <w:iCs/>
          <w:color w:val="000000" w:themeColor="text1"/>
          <w:szCs w:val="22"/>
          <w:lang w:val="ru-RU"/>
        </w:rPr>
        <w:t>Реализация в положениях национального и регионального законодательства</w:t>
      </w:r>
    </w:p>
    <w:p w:rsidR="00773620" w:rsidRPr="00773620" w:rsidRDefault="00773620" w:rsidP="00A83989">
      <w:pPr>
        <w:rPr>
          <w:szCs w:val="22"/>
          <w:lang w:val="ru-RU"/>
        </w:rPr>
      </w:pPr>
    </w:p>
    <w:p w:rsidR="00773620" w:rsidRPr="00680276"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Согласно действующим международным нормам государства вправе самостоятельно решать вопрос о целесообразности регистрации патентов на растения в своих соответствующих юрисдикциях.</w:t>
      </w:r>
      <w:r w:rsidR="00A26A13" w:rsidRPr="00773620">
        <w:rPr>
          <w:szCs w:val="22"/>
          <w:lang w:val="ru-RU"/>
        </w:rPr>
        <w:t xml:space="preserve">  </w:t>
      </w:r>
      <w:r w:rsidR="00486510" w:rsidRPr="00A77176">
        <w:rPr>
          <w:szCs w:val="22"/>
          <w:lang w:val="ru-RU"/>
        </w:rPr>
        <w:t>При этом</w:t>
      </w:r>
      <w:r w:rsidR="00486510">
        <w:rPr>
          <w:szCs w:val="22"/>
          <w:lang w:val="ru-RU"/>
        </w:rPr>
        <w:t xml:space="preserve">, </w:t>
      </w:r>
      <w:r w:rsidR="00486510" w:rsidRPr="00EC0733">
        <w:rPr>
          <w:szCs w:val="22"/>
          <w:lang w:val="ru-RU"/>
        </w:rPr>
        <w:t xml:space="preserve">однако, микроорганизмы </w:t>
      </w:r>
      <w:r w:rsidR="00486510">
        <w:rPr>
          <w:szCs w:val="22"/>
          <w:lang w:val="ru-RU"/>
        </w:rPr>
        <w:t xml:space="preserve">должны пользоваться </w:t>
      </w:r>
      <w:r w:rsidR="00486510" w:rsidRPr="00EC0733">
        <w:rPr>
          <w:szCs w:val="22"/>
          <w:lang w:val="ru-RU"/>
        </w:rPr>
        <w:t>патент</w:t>
      </w:r>
      <w:r w:rsidR="00486510">
        <w:rPr>
          <w:szCs w:val="22"/>
          <w:lang w:val="ru-RU"/>
        </w:rPr>
        <w:t>ной</w:t>
      </w:r>
      <w:r w:rsidR="00486510" w:rsidRPr="00EC0733">
        <w:rPr>
          <w:szCs w:val="22"/>
          <w:lang w:val="ru-RU"/>
        </w:rPr>
        <w:t xml:space="preserve"> </w:t>
      </w:r>
      <w:r w:rsidR="00486510">
        <w:rPr>
          <w:szCs w:val="22"/>
          <w:lang w:val="ru-RU"/>
        </w:rPr>
        <w:t>охраной,</w:t>
      </w:r>
      <w:r w:rsidR="00486510" w:rsidRPr="00EC0733">
        <w:rPr>
          <w:szCs w:val="22"/>
          <w:lang w:val="ru-RU"/>
        </w:rPr>
        <w:t xml:space="preserve"> </w:t>
      </w:r>
      <w:r w:rsidR="00486510">
        <w:rPr>
          <w:szCs w:val="22"/>
          <w:lang w:val="ru-RU"/>
        </w:rPr>
        <w:t xml:space="preserve">а </w:t>
      </w:r>
      <w:r w:rsidR="00486510" w:rsidRPr="00EC0733">
        <w:rPr>
          <w:szCs w:val="22"/>
          <w:lang w:val="ru-RU"/>
        </w:rPr>
        <w:t>новы</w:t>
      </w:r>
      <w:r w:rsidR="00486510">
        <w:rPr>
          <w:szCs w:val="22"/>
          <w:lang w:val="ru-RU"/>
        </w:rPr>
        <w:t>е</w:t>
      </w:r>
      <w:r w:rsidR="00486510" w:rsidRPr="00EC0733">
        <w:rPr>
          <w:szCs w:val="22"/>
          <w:lang w:val="ru-RU"/>
        </w:rPr>
        <w:t xml:space="preserve"> </w:t>
      </w:r>
      <w:r w:rsidR="00486510">
        <w:rPr>
          <w:szCs w:val="22"/>
          <w:lang w:val="ru-RU"/>
        </w:rPr>
        <w:t>сорта растений</w:t>
      </w:r>
      <w:r w:rsidR="00486510" w:rsidRPr="00EC0733">
        <w:rPr>
          <w:szCs w:val="22"/>
          <w:lang w:val="ru-RU"/>
        </w:rPr>
        <w:t xml:space="preserve"> </w:t>
      </w:r>
      <w:r w:rsidR="00486510">
        <w:rPr>
          <w:szCs w:val="22"/>
          <w:lang w:val="ru-RU"/>
        </w:rPr>
        <w:t>должны</w:t>
      </w:r>
      <w:r w:rsidR="00486510" w:rsidRPr="00EC0733">
        <w:rPr>
          <w:szCs w:val="22"/>
          <w:lang w:val="ru-RU"/>
        </w:rPr>
        <w:t xml:space="preserve"> </w:t>
      </w:r>
      <w:r w:rsidR="00486510" w:rsidRPr="00A77176">
        <w:rPr>
          <w:szCs w:val="22"/>
          <w:lang w:val="ru-RU"/>
        </w:rPr>
        <w:t>охран</w:t>
      </w:r>
      <w:r w:rsidR="00486510">
        <w:rPr>
          <w:szCs w:val="22"/>
          <w:lang w:val="ru-RU"/>
        </w:rPr>
        <w:t xml:space="preserve">яться </w:t>
      </w:r>
      <w:r w:rsidR="00486510" w:rsidRPr="00A77176">
        <w:rPr>
          <w:szCs w:val="22"/>
          <w:lang w:val="ru-RU"/>
        </w:rPr>
        <w:t xml:space="preserve">при помощи </w:t>
      </w:r>
      <w:r w:rsidR="00FF0AE2">
        <w:rPr>
          <w:szCs w:val="22"/>
          <w:lang w:val="ru-RU"/>
        </w:rPr>
        <w:t>эффективной</w:t>
      </w:r>
      <w:r w:rsidR="00486510" w:rsidRPr="00A77176">
        <w:rPr>
          <w:szCs w:val="22"/>
          <w:lang w:val="ru-RU"/>
        </w:rPr>
        <w:t xml:space="preserve"> </w:t>
      </w:r>
      <w:r w:rsidR="00486510">
        <w:rPr>
          <w:szCs w:val="22"/>
          <w:lang w:val="ru-RU"/>
        </w:rPr>
        <w:t xml:space="preserve">системы </w:t>
      </w:r>
      <w:r w:rsidR="00486510" w:rsidRPr="00486510">
        <w:rPr>
          <w:szCs w:val="22"/>
        </w:rPr>
        <w:t>sui</w:t>
      </w:r>
      <w:r w:rsidR="00486510" w:rsidRPr="00486510">
        <w:rPr>
          <w:szCs w:val="22"/>
          <w:lang w:val="ru-RU"/>
        </w:rPr>
        <w:t xml:space="preserve"> </w:t>
      </w:r>
      <w:r w:rsidR="00486510" w:rsidRPr="00486510">
        <w:rPr>
          <w:szCs w:val="22"/>
        </w:rPr>
        <w:t>generis</w:t>
      </w:r>
      <w:r w:rsidR="00486510" w:rsidRPr="00EC0733">
        <w:rPr>
          <w:szCs w:val="22"/>
          <w:lang w:val="ru-RU"/>
        </w:rPr>
        <w:t>, патен</w:t>
      </w:r>
      <w:r w:rsidR="00486510">
        <w:rPr>
          <w:szCs w:val="22"/>
          <w:lang w:val="ru-RU"/>
        </w:rPr>
        <w:t>тной системы</w:t>
      </w:r>
      <w:r w:rsidR="00486510" w:rsidRPr="00EC0733">
        <w:rPr>
          <w:szCs w:val="22"/>
          <w:lang w:val="ru-RU"/>
        </w:rPr>
        <w:t xml:space="preserve"> или </w:t>
      </w:r>
      <w:r w:rsidR="00486510">
        <w:rPr>
          <w:szCs w:val="22"/>
          <w:lang w:val="ru-RU"/>
        </w:rPr>
        <w:t>сочетания</w:t>
      </w:r>
      <w:r w:rsidR="00486510" w:rsidRPr="00EC0733">
        <w:rPr>
          <w:szCs w:val="22"/>
          <w:lang w:val="ru-RU"/>
        </w:rPr>
        <w:t xml:space="preserve"> </w:t>
      </w:r>
      <w:r w:rsidR="00486510">
        <w:rPr>
          <w:szCs w:val="22"/>
          <w:lang w:val="ru-RU"/>
        </w:rPr>
        <w:t xml:space="preserve">обеих таких </w:t>
      </w:r>
      <w:r w:rsidR="00486510" w:rsidRPr="00A77176">
        <w:rPr>
          <w:szCs w:val="22"/>
          <w:lang w:val="ru-RU"/>
        </w:rPr>
        <w:t>систем</w:t>
      </w:r>
      <w:r w:rsidR="00486510" w:rsidRPr="00EC0733">
        <w:rPr>
          <w:szCs w:val="22"/>
          <w:lang w:val="ru-RU"/>
        </w:rPr>
        <w:t>.</w:t>
      </w:r>
      <w:r w:rsidR="00486510">
        <w:rPr>
          <w:szCs w:val="22"/>
          <w:lang w:val="ru-RU"/>
        </w:rPr>
        <w:t xml:space="preserve"> </w:t>
      </w:r>
    </w:p>
    <w:p w:rsidR="00773620" w:rsidRPr="00680276" w:rsidRDefault="00773620" w:rsidP="00A83989">
      <w:pPr>
        <w:rPr>
          <w:szCs w:val="22"/>
          <w:lang w:val="ru-RU"/>
        </w:rPr>
      </w:pPr>
    </w:p>
    <w:p w:rsidR="00BF2A29" w:rsidRDefault="00007A87">
      <w:pPr>
        <w:rPr>
          <w:szCs w:val="22"/>
          <w:lang w:val="ru-RU"/>
        </w:rPr>
      </w:pPr>
      <w:r>
        <w:rPr>
          <w:szCs w:val="22"/>
        </w:rPr>
        <w:lastRenderedPageBreak/>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Рассматриваемая гибкая возможность прежде всего связана со способами отражения положений статьи 27.3 (b) Соглашения ТРИПС (касающейся конкретной проблемы патентоспособности растений) в патентном законодательстве госу</w:t>
      </w:r>
      <w:r w:rsidR="00BF2A29">
        <w:rPr>
          <w:szCs w:val="22"/>
          <w:lang w:val="ru-RU"/>
        </w:rPr>
        <w:t>дарств-участников Соглашения</w:t>
      </w:r>
      <w:r w:rsidR="00BF2A29">
        <w:rPr>
          <w:rStyle w:val="FootnoteReference"/>
          <w:szCs w:val="22"/>
        </w:rPr>
        <w:footnoteReference w:id="22"/>
      </w:r>
      <w:r w:rsidR="00BF2A29">
        <w:rPr>
          <w:szCs w:val="22"/>
          <w:lang w:val="ru-RU"/>
        </w:rPr>
        <w:t xml:space="preserve">.  </w:t>
      </w:r>
      <w:r w:rsidR="00773620" w:rsidRPr="00773620">
        <w:rPr>
          <w:szCs w:val="22"/>
          <w:lang w:val="ru-RU"/>
        </w:rPr>
        <w:t>В связи с этим могут использ</w:t>
      </w:r>
      <w:r w:rsidR="00BF2A29">
        <w:rPr>
          <w:szCs w:val="22"/>
          <w:lang w:val="ru-RU"/>
        </w:rPr>
        <w:t>оваться различные варианты:  a)  </w:t>
      </w:r>
      <w:r w:rsidR="00773620" w:rsidRPr="00773620">
        <w:rPr>
          <w:szCs w:val="22"/>
          <w:lang w:val="ru-RU"/>
        </w:rPr>
        <w:t>исключение растений из числа</w:t>
      </w:r>
      <w:r w:rsidR="00BF2A29">
        <w:rPr>
          <w:szCs w:val="22"/>
          <w:lang w:val="ru-RU"/>
        </w:rPr>
        <w:t xml:space="preserve"> патентоспособных объектов;  b)  </w:t>
      </w:r>
      <w:r w:rsidR="00773620" w:rsidRPr="00773620">
        <w:rPr>
          <w:szCs w:val="22"/>
          <w:lang w:val="ru-RU"/>
        </w:rPr>
        <w:t>исключение сортов растений из числа</w:t>
      </w:r>
      <w:r w:rsidR="00BF2A29">
        <w:rPr>
          <w:szCs w:val="22"/>
          <w:lang w:val="ru-RU"/>
        </w:rPr>
        <w:t xml:space="preserve"> патентоспособных объектов;  c)  </w:t>
      </w:r>
      <w:r w:rsidR="00773620" w:rsidRPr="00773620">
        <w:rPr>
          <w:szCs w:val="22"/>
          <w:lang w:val="ru-RU"/>
        </w:rPr>
        <w:t>исключение из числа патентоспособных объектов как расте</w:t>
      </w:r>
      <w:r w:rsidR="00BF2A29">
        <w:rPr>
          <w:szCs w:val="22"/>
          <w:lang w:val="ru-RU"/>
        </w:rPr>
        <w:t>ний, так и сортов растений;  d)  </w:t>
      </w:r>
      <w:r w:rsidR="00773620" w:rsidRPr="00773620">
        <w:rPr>
          <w:szCs w:val="22"/>
          <w:lang w:val="ru-RU"/>
        </w:rPr>
        <w:t>допуще</w:t>
      </w:r>
      <w:r w:rsidR="00BF2A29">
        <w:rPr>
          <w:szCs w:val="22"/>
          <w:lang w:val="ru-RU"/>
        </w:rPr>
        <w:t>ние патентования растений, и e)  </w:t>
      </w:r>
      <w:r w:rsidR="00773620" w:rsidRPr="00773620">
        <w:rPr>
          <w:szCs w:val="22"/>
          <w:lang w:val="ru-RU"/>
        </w:rPr>
        <w:t>исключение по существу биологического процесса выращивания растений из числа патентоспособных объектов или допущение его патентования.</w:t>
      </w:r>
      <w:r w:rsidR="00CF14D7">
        <w:rPr>
          <w:szCs w:val="22"/>
          <w:lang w:val="ru-RU"/>
        </w:rPr>
        <w:t xml:space="preserve"> </w:t>
      </w:r>
      <w:r w:rsidR="00BF2A29">
        <w:rPr>
          <w:szCs w:val="22"/>
          <w:lang w:val="ru-RU"/>
        </w:rPr>
        <w:br w:type="page"/>
      </w:r>
    </w:p>
    <w:p w:rsidR="00773620" w:rsidRPr="00773620" w:rsidRDefault="00773620" w:rsidP="00CD78ED">
      <w:pPr>
        <w:tabs>
          <w:tab w:val="left" w:pos="567"/>
          <w:tab w:val="left" w:pos="1134"/>
        </w:tabs>
        <w:rPr>
          <w:szCs w:val="22"/>
          <w:lang w:val="ru-RU"/>
        </w:rPr>
      </w:pPr>
    </w:p>
    <w:p w:rsidR="00773620" w:rsidRPr="00773620" w:rsidRDefault="00BF2A29" w:rsidP="00773620">
      <w:pPr>
        <w:pStyle w:val="ListParagraph"/>
        <w:numPr>
          <w:ilvl w:val="0"/>
          <w:numId w:val="22"/>
        </w:numPr>
        <w:ind w:left="1134" w:hanging="567"/>
        <w:rPr>
          <w:i/>
          <w:szCs w:val="22"/>
          <w:lang w:val="ru-RU"/>
        </w:rPr>
      </w:pPr>
      <w:r>
        <w:rPr>
          <w:i/>
          <w:szCs w:val="22"/>
          <w:lang w:val="ru-RU"/>
        </w:rPr>
        <w:t>Исключение растений из числа патентоспособных объектов</w:t>
      </w:r>
      <w:r w:rsidR="00A26A13" w:rsidRPr="00773620">
        <w:rPr>
          <w:i/>
          <w:szCs w:val="22"/>
          <w:lang w:val="ru-RU"/>
        </w:rPr>
        <w:t xml:space="preserve"> </w:t>
      </w:r>
    </w:p>
    <w:p w:rsidR="00773620" w:rsidRPr="00773620" w:rsidRDefault="00773620" w:rsidP="007E7FC5">
      <w:pPr>
        <w:ind w:left="567"/>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BF2A29">
        <w:rPr>
          <w:szCs w:val="22"/>
          <w:lang w:val="ru-RU"/>
        </w:rPr>
        <w:t xml:space="preserve">В </w:t>
      </w:r>
      <w:r w:rsidR="00BF2A29" w:rsidRPr="00A66D46">
        <w:rPr>
          <w:szCs w:val="22"/>
          <w:lang w:val="ru-RU"/>
        </w:rPr>
        <w:t>ряд</w:t>
      </w:r>
      <w:r w:rsidR="00BF2A29">
        <w:rPr>
          <w:szCs w:val="22"/>
          <w:lang w:val="ru-RU"/>
        </w:rPr>
        <w:t>е</w:t>
      </w:r>
      <w:r w:rsidR="00BF2A29" w:rsidRPr="00A66D46">
        <w:rPr>
          <w:szCs w:val="22"/>
          <w:lang w:val="ru-RU"/>
        </w:rPr>
        <w:t xml:space="preserve"> стран </w:t>
      </w:r>
      <w:r w:rsidR="00BF2A29">
        <w:rPr>
          <w:szCs w:val="22"/>
          <w:lang w:val="ru-RU"/>
        </w:rPr>
        <w:t>приняты нормативные положения,</w:t>
      </w:r>
      <w:r w:rsidR="00BF2A29" w:rsidRPr="00A66D46">
        <w:rPr>
          <w:szCs w:val="22"/>
          <w:lang w:val="ru-RU"/>
        </w:rPr>
        <w:t xml:space="preserve"> </w:t>
      </w:r>
      <w:r w:rsidR="00BF2A29">
        <w:rPr>
          <w:szCs w:val="22"/>
          <w:lang w:val="ru-RU"/>
        </w:rPr>
        <w:t>исключающие</w:t>
      </w:r>
      <w:r w:rsidR="00BF2A29" w:rsidRPr="00A66D46">
        <w:rPr>
          <w:szCs w:val="22"/>
          <w:lang w:val="ru-RU"/>
        </w:rPr>
        <w:t xml:space="preserve"> </w:t>
      </w:r>
      <w:r w:rsidR="00BF2A29">
        <w:rPr>
          <w:szCs w:val="22"/>
          <w:lang w:val="ru-RU"/>
        </w:rPr>
        <w:t>растения</w:t>
      </w:r>
      <w:r w:rsidR="00BF2A29" w:rsidRPr="00A66D46">
        <w:rPr>
          <w:szCs w:val="22"/>
          <w:lang w:val="ru-RU"/>
        </w:rPr>
        <w:t xml:space="preserve"> </w:t>
      </w:r>
      <w:r w:rsidR="00BF2A29" w:rsidRPr="009C7657">
        <w:rPr>
          <w:szCs w:val="22"/>
          <w:lang w:val="ru-RU"/>
        </w:rPr>
        <w:t>из числа патентоспособных объектов</w:t>
      </w:r>
      <w:r w:rsidR="00BF2A29">
        <w:rPr>
          <w:szCs w:val="22"/>
          <w:lang w:val="ru-RU"/>
        </w:rPr>
        <w:t xml:space="preserve">.  </w:t>
      </w:r>
      <w:r w:rsidR="00773620" w:rsidRPr="00773620">
        <w:rPr>
          <w:szCs w:val="22"/>
          <w:lang w:val="ru-RU"/>
        </w:rPr>
        <w:t>Такие нормы приняты, например, странами Андского сообщества (подраздел (c) статьи 20 решения 486 от 2000 г.)</w:t>
      </w:r>
      <w:r w:rsidR="00BF2A29" w:rsidRPr="00A83989">
        <w:rPr>
          <w:szCs w:val="22"/>
          <w:vertAlign w:val="superscript"/>
        </w:rPr>
        <w:footnoteReference w:id="23"/>
      </w:r>
      <w:r w:rsidR="00773620" w:rsidRPr="00773620">
        <w:rPr>
          <w:szCs w:val="22"/>
          <w:lang w:val="ru-RU"/>
        </w:rPr>
        <w:t xml:space="preserve">. </w:t>
      </w:r>
      <w:r w:rsidR="00BF2A29">
        <w:rPr>
          <w:szCs w:val="22"/>
          <w:lang w:val="ru-RU"/>
        </w:rPr>
        <w:t xml:space="preserve"> </w:t>
      </w:r>
      <w:r w:rsidR="00773620" w:rsidRPr="00773620">
        <w:rPr>
          <w:szCs w:val="22"/>
          <w:lang w:val="ru-RU"/>
        </w:rPr>
        <w:t>Патентное законодательство других стран прямо не предусматривает конкретного исключения растений из чис</w:t>
      </w:r>
      <w:r w:rsidR="00BF2A29">
        <w:rPr>
          <w:szCs w:val="22"/>
          <w:lang w:val="ru-RU"/>
        </w:rPr>
        <w:t xml:space="preserve">ла патентоспособных объектов.  </w:t>
      </w:r>
      <w:r w:rsidR="00773620" w:rsidRPr="00773620">
        <w:rPr>
          <w:szCs w:val="22"/>
          <w:lang w:val="ru-RU"/>
        </w:rPr>
        <w:t>В отсутствие конкретных положений закона соответствующие во</w:t>
      </w:r>
      <w:r w:rsidR="00BF2A29">
        <w:rPr>
          <w:szCs w:val="22"/>
          <w:lang w:val="ru-RU"/>
        </w:rPr>
        <w:t xml:space="preserve">просы должны решаться судами.  </w:t>
      </w:r>
      <w:r w:rsidR="00773620" w:rsidRPr="00773620">
        <w:rPr>
          <w:szCs w:val="22"/>
          <w:lang w:val="ru-RU"/>
        </w:rPr>
        <w:t>Так, например, Верховный суд Канады установил объем исключения растений из числа патентоспособных объекто</w:t>
      </w:r>
      <w:r w:rsidR="00773620" w:rsidRPr="00773620">
        <w:rPr>
          <w:i/>
          <w:szCs w:val="22"/>
          <w:lang w:val="ru-RU"/>
        </w:rPr>
        <w:t>в (Harvard College v. Can</w:t>
      </w:r>
      <w:r w:rsidR="00773620" w:rsidRPr="00773620">
        <w:rPr>
          <w:szCs w:val="22"/>
          <w:lang w:val="ru-RU"/>
        </w:rPr>
        <w:t xml:space="preserve">ada (Commissioner of Patents) [2002] 4 SCR 45 (дело «Гарвард Колледж против Канады (Комиссар по патентам)» [2002] 4 SCR 45)). </w:t>
      </w:r>
      <w:r w:rsidR="00BF2A29">
        <w:rPr>
          <w:szCs w:val="22"/>
          <w:lang w:val="ru-RU"/>
        </w:rPr>
        <w:t xml:space="preserve"> </w:t>
      </w:r>
      <w:r w:rsidR="00773620" w:rsidRPr="00773620">
        <w:rPr>
          <w:szCs w:val="22"/>
          <w:lang w:val="ru-RU"/>
        </w:rPr>
        <w:t>Согласно решению суда, более высокие формы жизни не подпадают под определение изобретения, содержащеес</w:t>
      </w:r>
      <w:r w:rsidR="00BF2A29">
        <w:rPr>
          <w:szCs w:val="22"/>
          <w:lang w:val="ru-RU"/>
        </w:rPr>
        <w:t xml:space="preserve">я в Законе о патентах Канады.  </w:t>
      </w:r>
      <w:r w:rsidR="00773620" w:rsidRPr="00773620">
        <w:rPr>
          <w:szCs w:val="22"/>
          <w:lang w:val="ru-RU"/>
        </w:rPr>
        <w:t>Вместе с тем, при рассмотрении дела «Мо</w:t>
      </w:r>
      <w:r w:rsidR="00BF2A29">
        <w:rPr>
          <w:szCs w:val="22"/>
          <w:lang w:val="ru-RU"/>
        </w:rPr>
        <w:t xml:space="preserve">нсанто Кэнэда против Шмайсера» </w:t>
      </w:r>
      <w:r w:rsidR="00773620" w:rsidRPr="00773620">
        <w:rPr>
          <w:szCs w:val="22"/>
          <w:lang w:val="ru-RU"/>
        </w:rPr>
        <w:t xml:space="preserve">Верховный суд Канады принял решение о том, что гены и генетически модифицированные клетки растения являются </w:t>
      </w:r>
      <w:r w:rsidR="00BF2A29">
        <w:rPr>
          <w:szCs w:val="22"/>
          <w:lang w:val="ru-RU"/>
        </w:rPr>
        <w:t>патентоспособными</w:t>
      </w:r>
      <w:r w:rsidR="00BF2A29" w:rsidRPr="00A83989">
        <w:rPr>
          <w:szCs w:val="22"/>
          <w:vertAlign w:val="superscript"/>
        </w:rPr>
        <w:footnoteReference w:id="24"/>
      </w:r>
      <w:r w:rsidR="00773620" w:rsidRPr="00773620">
        <w:rPr>
          <w:szCs w:val="22"/>
          <w:lang w:val="ru-RU"/>
        </w:rPr>
        <w:t>.</w:t>
      </w:r>
    </w:p>
    <w:p w:rsidR="00773620" w:rsidRPr="00773620" w:rsidRDefault="00773620" w:rsidP="007E7FC5">
      <w:pPr>
        <w:ind w:left="567"/>
        <w:rPr>
          <w:szCs w:val="22"/>
          <w:lang w:val="ru-RU"/>
        </w:rPr>
      </w:pPr>
    </w:p>
    <w:p w:rsidR="00773620" w:rsidRPr="00773620" w:rsidRDefault="00773620" w:rsidP="00773620">
      <w:pPr>
        <w:pStyle w:val="ListParagraph"/>
        <w:numPr>
          <w:ilvl w:val="0"/>
          <w:numId w:val="22"/>
        </w:numPr>
        <w:ind w:left="1134" w:hanging="567"/>
        <w:rPr>
          <w:i/>
          <w:szCs w:val="22"/>
          <w:lang w:val="ru-RU"/>
        </w:rPr>
      </w:pPr>
      <w:r w:rsidRPr="00773620">
        <w:rPr>
          <w:i/>
          <w:szCs w:val="22"/>
          <w:lang w:val="ru-RU"/>
        </w:rPr>
        <w:t>Исключение сортов растений из числа патентоспособных объектов</w:t>
      </w:r>
    </w:p>
    <w:p w:rsidR="00773620" w:rsidRPr="00773620" w:rsidRDefault="00773620" w:rsidP="00A83989">
      <w:pPr>
        <w:rPr>
          <w:szCs w:val="22"/>
          <w:lang w:val="ru-RU"/>
        </w:rPr>
      </w:pPr>
    </w:p>
    <w:p w:rsidR="00773620" w:rsidRPr="00773620" w:rsidRDefault="00007A87" w:rsidP="00773620">
      <w:pPr>
        <w:tabs>
          <w:tab w:val="left" w:pos="630"/>
        </w:tabs>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00E24718" w:rsidRPr="00773620">
        <w:rPr>
          <w:szCs w:val="22"/>
          <w:lang w:val="ru-RU"/>
        </w:rPr>
        <w:tab/>
      </w:r>
      <w:r w:rsidR="00773620" w:rsidRPr="00773620">
        <w:rPr>
          <w:szCs w:val="22"/>
          <w:lang w:val="ru-RU"/>
        </w:rPr>
        <w:t>Законодательство ряда стран исключает сорта растений из числа патентоспособных объектов. К таким странам относятся Китай</w:t>
      </w:r>
      <w:r w:rsidR="00BF2A29" w:rsidRPr="00A83989">
        <w:rPr>
          <w:vertAlign w:val="superscript"/>
        </w:rPr>
        <w:footnoteReference w:id="25"/>
      </w:r>
      <w:r w:rsidR="00BF2A29">
        <w:rPr>
          <w:szCs w:val="22"/>
          <w:lang w:val="ru-RU"/>
        </w:rPr>
        <w:t xml:space="preserve"> </w:t>
      </w:r>
      <w:r w:rsidR="00773620" w:rsidRPr="00773620">
        <w:rPr>
          <w:szCs w:val="22"/>
          <w:lang w:val="ru-RU"/>
        </w:rPr>
        <w:t>и Кения</w:t>
      </w:r>
      <w:r w:rsidR="00BF2A29" w:rsidRPr="00A83989">
        <w:rPr>
          <w:vertAlign w:val="superscript"/>
        </w:rPr>
        <w:footnoteReference w:id="26"/>
      </w:r>
      <w:r w:rsidR="00BF2A29">
        <w:rPr>
          <w:szCs w:val="22"/>
          <w:lang w:val="ru-RU"/>
        </w:rPr>
        <w:t>.</w:t>
      </w:r>
      <w:r w:rsidR="00773620" w:rsidRPr="00773620">
        <w:rPr>
          <w:szCs w:val="22"/>
          <w:lang w:val="ru-RU"/>
        </w:rPr>
        <w:t xml:space="preserve">  Бюро интеллектуальной собственности КНР (БИСК) выпустило руководящий документ, согласно которому трансгенные растения</w:t>
      </w:r>
      <w:r w:rsidR="00BF2A29" w:rsidRPr="00A83989">
        <w:rPr>
          <w:rStyle w:val="FootnoteReference"/>
        </w:rPr>
        <w:footnoteReference w:id="27"/>
      </w:r>
      <w:r w:rsidR="00773620" w:rsidRPr="00773620">
        <w:rPr>
          <w:szCs w:val="22"/>
          <w:lang w:val="ru-RU"/>
        </w:rPr>
        <w:t>, создаваемые путем применения биологических методов, таких как генная инженерия, основанная на рекомбинировании ДНК, принадлежат к кате</w:t>
      </w:r>
      <w:r w:rsidR="00CF14D7">
        <w:rPr>
          <w:szCs w:val="22"/>
          <w:lang w:val="ru-RU"/>
        </w:rPr>
        <w:t xml:space="preserve">гории «сортов растений». </w:t>
      </w:r>
      <w:r w:rsidR="00773620" w:rsidRPr="00773620">
        <w:rPr>
          <w:szCs w:val="22"/>
          <w:lang w:val="ru-RU"/>
        </w:rPr>
        <w:t xml:space="preserve"> В связи с этим, в соответствии с положениями статьи 25.1 (4), они не могут охранят</w:t>
      </w:r>
      <w:r w:rsidR="00BF2A29">
        <w:rPr>
          <w:szCs w:val="22"/>
          <w:lang w:val="ru-RU"/>
        </w:rPr>
        <w:t>ься никакими патентными правами</w:t>
      </w:r>
      <w:r w:rsidR="00BF2A29" w:rsidRPr="00A83989">
        <w:rPr>
          <w:vertAlign w:val="superscript"/>
        </w:rPr>
        <w:footnoteReference w:id="28"/>
      </w:r>
      <w:r w:rsidR="00773620" w:rsidRPr="00773620">
        <w:rPr>
          <w:szCs w:val="22"/>
          <w:lang w:val="ru-RU"/>
        </w:rPr>
        <w:t>.</w:t>
      </w:r>
    </w:p>
    <w:p w:rsidR="00773620" w:rsidRPr="00773620" w:rsidRDefault="00773620" w:rsidP="007E7FC5">
      <w:pPr>
        <w:tabs>
          <w:tab w:val="left" w:pos="567"/>
          <w:tab w:val="left" w:pos="1134"/>
        </w:tabs>
        <w:ind w:left="567"/>
        <w:rPr>
          <w:szCs w:val="22"/>
          <w:lang w:val="ru-RU"/>
        </w:rPr>
      </w:pPr>
    </w:p>
    <w:p w:rsidR="00773620" w:rsidRPr="00773620" w:rsidRDefault="00007A87" w:rsidP="00773620">
      <w:pPr>
        <w:tabs>
          <w:tab w:val="left" w:pos="567"/>
          <w:tab w:val="left" w:pos="1134"/>
        </w:tabs>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В других юрисдикциях исключение сортов растений не означает, чт</w:t>
      </w:r>
      <w:r w:rsidR="00BF2A29">
        <w:rPr>
          <w:szCs w:val="22"/>
          <w:lang w:val="ru-RU"/>
        </w:rPr>
        <w:t xml:space="preserve">о растения также исключаются.  </w:t>
      </w:r>
      <w:r w:rsidR="00773620" w:rsidRPr="00773620">
        <w:rPr>
          <w:szCs w:val="22"/>
          <w:lang w:val="ru-RU"/>
        </w:rPr>
        <w:t>Напротив, исключение сортов растений интерпретируется как вариант предоставления п</w:t>
      </w:r>
      <w:r w:rsidR="00BF2A29">
        <w:rPr>
          <w:szCs w:val="22"/>
          <w:lang w:val="ru-RU"/>
        </w:rPr>
        <w:t xml:space="preserve">атентной охраны для растений.  </w:t>
      </w:r>
      <w:r w:rsidR="00773620" w:rsidRPr="00773620">
        <w:rPr>
          <w:szCs w:val="22"/>
          <w:lang w:val="ru-RU"/>
        </w:rPr>
        <w:t>Такова ситуация в большинстве европейских стран</w:t>
      </w:r>
      <w:r w:rsidR="00BF2A29" w:rsidRPr="00A83989">
        <w:rPr>
          <w:rStyle w:val="FootnoteReference"/>
          <w:szCs w:val="22"/>
        </w:rPr>
        <w:footnoteReference w:id="29"/>
      </w:r>
      <w:r w:rsidR="00773620" w:rsidRPr="00773620">
        <w:rPr>
          <w:szCs w:val="22"/>
          <w:lang w:val="ru-RU"/>
        </w:rPr>
        <w:t xml:space="preserve">; </w:t>
      </w:r>
      <w:r w:rsidR="00BF2A29">
        <w:rPr>
          <w:szCs w:val="22"/>
          <w:lang w:val="ru-RU"/>
        </w:rPr>
        <w:t xml:space="preserve"> </w:t>
      </w:r>
      <w:r w:rsidR="00773620" w:rsidRPr="00773620">
        <w:rPr>
          <w:szCs w:val="22"/>
          <w:lang w:val="ru-RU"/>
        </w:rPr>
        <w:t xml:space="preserve">согласно как положениям ЕПК, так и директивам ЕС по вопросам изобретений в области биотехнологии, растения относятся к кругу патентоспособных объектов, если техническая реализуемость изобретения не ограничивается </w:t>
      </w:r>
      <w:r w:rsidR="004E4CC0">
        <w:rPr>
          <w:szCs w:val="22"/>
          <w:lang w:val="ru-RU"/>
        </w:rPr>
        <w:t xml:space="preserve">определенным сортом растений.  </w:t>
      </w:r>
      <w:r w:rsidR="00773620" w:rsidRPr="00773620">
        <w:rPr>
          <w:szCs w:val="22"/>
          <w:lang w:val="ru-RU"/>
        </w:rPr>
        <w:t>Другими словами, патент может быть предоставлен, если изобретение может быть использова</w:t>
      </w:r>
      <w:r w:rsidR="004E4CC0">
        <w:rPr>
          <w:szCs w:val="22"/>
          <w:lang w:val="ru-RU"/>
        </w:rPr>
        <w:t xml:space="preserve">но в отношении ряда </w:t>
      </w:r>
      <w:r w:rsidR="004E4CC0">
        <w:rPr>
          <w:szCs w:val="22"/>
          <w:lang w:val="ru-RU"/>
        </w:rPr>
        <w:lastRenderedPageBreak/>
        <w:t xml:space="preserve">растений.  </w:t>
      </w:r>
      <w:r w:rsidR="00773620" w:rsidRPr="00773620">
        <w:rPr>
          <w:szCs w:val="22"/>
          <w:lang w:val="ru-RU"/>
        </w:rPr>
        <w:t>В связи с этим Расширенная апелляционная комиссия ЕПВ (EBoA) приняла постановление G 1/98, согласно которому растения в принципе являются патентоспособными объектами, если технические аспекты изобретения не ограничиваются конкрет</w:t>
      </w:r>
      <w:r w:rsidR="00BF2A29">
        <w:rPr>
          <w:szCs w:val="22"/>
          <w:lang w:val="ru-RU"/>
        </w:rPr>
        <w:t>ным сортом или сортами растений</w:t>
      </w:r>
      <w:r w:rsidR="00BF2A29" w:rsidRPr="00A83989">
        <w:rPr>
          <w:szCs w:val="22"/>
          <w:vertAlign w:val="superscript"/>
        </w:rPr>
        <w:footnoteReference w:id="30"/>
      </w:r>
      <w:r w:rsidR="00773620" w:rsidRPr="00773620">
        <w:rPr>
          <w:szCs w:val="22"/>
          <w:lang w:val="ru-RU"/>
        </w:rPr>
        <w:t>.</w:t>
      </w:r>
    </w:p>
    <w:p w:rsidR="00773620" w:rsidRPr="00773620" w:rsidRDefault="00773620" w:rsidP="007E7FC5">
      <w:pPr>
        <w:tabs>
          <w:tab w:val="left" w:pos="567"/>
          <w:tab w:val="left" w:pos="1134"/>
        </w:tabs>
        <w:ind w:left="567"/>
        <w:rPr>
          <w:szCs w:val="22"/>
          <w:lang w:val="ru-RU"/>
        </w:rPr>
      </w:pPr>
    </w:p>
    <w:p w:rsidR="00773620" w:rsidRPr="00F60A3E"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F60A3E" w:rsidRPr="000E2202">
        <w:rPr>
          <w:szCs w:val="22"/>
          <w:lang w:val="ru-RU"/>
        </w:rPr>
        <w:t xml:space="preserve">Большинство заявок </w:t>
      </w:r>
      <w:r w:rsidR="00F60A3E">
        <w:rPr>
          <w:szCs w:val="22"/>
          <w:lang w:val="ru-RU"/>
        </w:rPr>
        <w:t>на</w:t>
      </w:r>
      <w:r w:rsidR="00F60A3E" w:rsidRPr="000E2202">
        <w:rPr>
          <w:szCs w:val="22"/>
          <w:lang w:val="ru-RU"/>
        </w:rPr>
        <w:t xml:space="preserve"> патент</w:t>
      </w:r>
      <w:r w:rsidR="00F60A3E">
        <w:rPr>
          <w:szCs w:val="22"/>
          <w:lang w:val="ru-RU"/>
        </w:rPr>
        <w:t>ование</w:t>
      </w:r>
      <w:r w:rsidR="00F60A3E" w:rsidRPr="000E2202">
        <w:rPr>
          <w:szCs w:val="22"/>
          <w:lang w:val="ru-RU"/>
        </w:rPr>
        <w:t xml:space="preserve"> изобретени</w:t>
      </w:r>
      <w:r w:rsidR="00F60A3E">
        <w:rPr>
          <w:szCs w:val="22"/>
          <w:lang w:val="ru-RU"/>
        </w:rPr>
        <w:t xml:space="preserve">й, </w:t>
      </w:r>
      <w:r w:rsidR="00F60A3E" w:rsidRPr="00A20E6B">
        <w:rPr>
          <w:szCs w:val="22"/>
          <w:lang w:val="ru-RU"/>
        </w:rPr>
        <w:t>касающи</w:t>
      </w:r>
      <w:r w:rsidR="00F60A3E">
        <w:rPr>
          <w:szCs w:val="22"/>
          <w:lang w:val="ru-RU"/>
        </w:rPr>
        <w:t xml:space="preserve">хся </w:t>
      </w:r>
      <w:r w:rsidR="00F60A3E" w:rsidRPr="000E2202">
        <w:rPr>
          <w:szCs w:val="22"/>
          <w:lang w:val="ru-RU"/>
        </w:rPr>
        <w:t>растений</w:t>
      </w:r>
      <w:r w:rsidR="00F60A3E">
        <w:rPr>
          <w:szCs w:val="22"/>
          <w:lang w:val="ru-RU"/>
        </w:rPr>
        <w:t>,</w:t>
      </w:r>
      <w:r w:rsidR="00F60A3E" w:rsidRPr="000E2202">
        <w:rPr>
          <w:szCs w:val="22"/>
          <w:lang w:val="ru-RU"/>
        </w:rPr>
        <w:t xml:space="preserve"> </w:t>
      </w:r>
      <w:r w:rsidR="00F60A3E">
        <w:rPr>
          <w:szCs w:val="22"/>
          <w:lang w:val="ru-RU"/>
        </w:rPr>
        <w:t xml:space="preserve">относятся к </w:t>
      </w:r>
      <w:r w:rsidR="00F60A3E" w:rsidRPr="000E2202">
        <w:rPr>
          <w:szCs w:val="22"/>
          <w:lang w:val="ru-RU"/>
        </w:rPr>
        <w:t xml:space="preserve">генетически </w:t>
      </w:r>
      <w:r w:rsidR="00F60A3E">
        <w:rPr>
          <w:szCs w:val="22"/>
          <w:lang w:val="ru-RU"/>
        </w:rPr>
        <w:t>модифицированным растениям</w:t>
      </w:r>
      <w:r w:rsidR="00F60A3E" w:rsidRPr="000E2202">
        <w:rPr>
          <w:szCs w:val="22"/>
          <w:lang w:val="ru-RU"/>
        </w:rPr>
        <w:t xml:space="preserve"> и обычно </w:t>
      </w:r>
      <w:r w:rsidR="00F60A3E">
        <w:rPr>
          <w:szCs w:val="22"/>
          <w:lang w:val="ru-RU"/>
        </w:rPr>
        <w:t xml:space="preserve">направлены на повышение урожайности </w:t>
      </w:r>
      <w:r w:rsidR="00F60A3E" w:rsidRPr="000E2202">
        <w:rPr>
          <w:szCs w:val="22"/>
          <w:lang w:val="ru-RU"/>
        </w:rPr>
        <w:t xml:space="preserve">растений, </w:t>
      </w:r>
      <w:r w:rsidR="00F60A3E">
        <w:rPr>
          <w:szCs w:val="22"/>
          <w:lang w:val="ru-RU"/>
        </w:rPr>
        <w:t xml:space="preserve">их </w:t>
      </w:r>
      <w:r w:rsidR="00F60A3E" w:rsidRPr="000E2202">
        <w:rPr>
          <w:szCs w:val="22"/>
          <w:lang w:val="ru-RU"/>
        </w:rPr>
        <w:t>питательной ценност</w:t>
      </w:r>
      <w:r w:rsidR="00F60A3E">
        <w:rPr>
          <w:szCs w:val="22"/>
          <w:lang w:val="ru-RU"/>
        </w:rPr>
        <w:t xml:space="preserve">и </w:t>
      </w:r>
      <w:r w:rsidR="00F60A3E" w:rsidRPr="000E2202">
        <w:rPr>
          <w:szCs w:val="22"/>
          <w:lang w:val="ru-RU"/>
        </w:rPr>
        <w:t xml:space="preserve">или </w:t>
      </w:r>
      <w:r w:rsidR="00F60A3E">
        <w:rPr>
          <w:szCs w:val="22"/>
          <w:lang w:val="ru-RU"/>
        </w:rPr>
        <w:t>их сопротивляемости</w:t>
      </w:r>
      <w:r w:rsidR="00F60A3E" w:rsidRPr="000E2202">
        <w:rPr>
          <w:szCs w:val="22"/>
          <w:lang w:val="ru-RU"/>
        </w:rPr>
        <w:t xml:space="preserve"> </w:t>
      </w:r>
      <w:r w:rsidR="00F60A3E">
        <w:rPr>
          <w:szCs w:val="22"/>
          <w:lang w:val="ru-RU"/>
        </w:rPr>
        <w:t xml:space="preserve">к засухе </w:t>
      </w:r>
      <w:r w:rsidR="00F60A3E" w:rsidRPr="000E2202">
        <w:rPr>
          <w:szCs w:val="22"/>
          <w:lang w:val="ru-RU"/>
        </w:rPr>
        <w:t xml:space="preserve">и </w:t>
      </w:r>
      <w:r w:rsidR="00F60A3E">
        <w:rPr>
          <w:szCs w:val="22"/>
          <w:lang w:val="ru-RU"/>
        </w:rPr>
        <w:t>вредителям</w:t>
      </w:r>
      <w:r w:rsidR="00F60A3E" w:rsidRPr="000E2202">
        <w:rPr>
          <w:szCs w:val="22"/>
          <w:lang w:val="ru-RU"/>
        </w:rPr>
        <w:t xml:space="preserve">. </w:t>
      </w:r>
      <w:r w:rsidR="00F60A3E">
        <w:rPr>
          <w:szCs w:val="22"/>
          <w:lang w:val="ru-RU"/>
        </w:rPr>
        <w:t xml:space="preserve"> </w:t>
      </w:r>
      <w:r w:rsidR="00F60A3E" w:rsidRPr="000E2202">
        <w:rPr>
          <w:szCs w:val="22"/>
          <w:lang w:val="ru-RU"/>
        </w:rPr>
        <w:t xml:space="preserve">Однако </w:t>
      </w:r>
      <w:r w:rsidR="00F60A3E">
        <w:rPr>
          <w:szCs w:val="22"/>
          <w:lang w:val="ru-RU"/>
        </w:rPr>
        <w:t xml:space="preserve">патентное законодательство не требует, чтобы </w:t>
      </w:r>
      <w:r w:rsidR="00F60A3E" w:rsidRPr="000E2202">
        <w:rPr>
          <w:szCs w:val="22"/>
          <w:lang w:val="ru-RU"/>
        </w:rPr>
        <w:t xml:space="preserve">растение </w:t>
      </w:r>
      <w:r w:rsidR="00F60A3E">
        <w:rPr>
          <w:szCs w:val="22"/>
          <w:lang w:val="ru-RU"/>
        </w:rPr>
        <w:t xml:space="preserve">было модифицировано методами </w:t>
      </w:r>
      <w:r w:rsidR="00F60A3E" w:rsidRPr="000E2202">
        <w:rPr>
          <w:szCs w:val="22"/>
          <w:lang w:val="ru-RU"/>
        </w:rPr>
        <w:t>генной инженерии</w:t>
      </w:r>
      <w:r w:rsidR="00F60A3E">
        <w:rPr>
          <w:szCs w:val="22"/>
          <w:lang w:val="ru-RU"/>
        </w:rPr>
        <w:t xml:space="preserve">, чтобы быть </w:t>
      </w:r>
      <w:r w:rsidR="00F60A3E" w:rsidRPr="000E2202">
        <w:rPr>
          <w:szCs w:val="22"/>
          <w:lang w:val="ru-RU"/>
        </w:rPr>
        <w:t>патентоспособн</w:t>
      </w:r>
      <w:r w:rsidR="00F60A3E">
        <w:rPr>
          <w:szCs w:val="22"/>
          <w:lang w:val="ru-RU"/>
        </w:rPr>
        <w:t>ым</w:t>
      </w:r>
      <w:r w:rsidR="00F60A3E" w:rsidRPr="000E2202">
        <w:rPr>
          <w:szCs w:val="22"/>
          <w:lang w:val="ru-RU"/>
        </w:rPr>
        <w:t xml:space="preserve">. </w:t>
      </w:r>
      <w:r w:rsidR="00F60A3E">
        <w:rPr>
          <w:szCs w:val="22"/>
          <w:lang w:val="ru-RU"/>
        </w:rPr>
        <w:t xml:space="preserve"> В последние годы в </w:t>
      </w:r>
      <w:r w:rsidR="00F60A3E" w:rsidRPr="000E2202">
        <w:rPr>
          <w:szCs w:val="22"/>
          <w:lang w:val="ru-RU"/>
        </w:rPr>
        <w:t xml:space="preserve">ЕПВ </w:t>
      </w:r>
      <w:r w:rsidR="00F60A3E">
        <w:rPr>
          <w:szCs w:val="22"/>
          <w:lang w:val="ru-RU"/>
        </w:rPr>
        <w:t xml:space="preserve">был подан </w:t>
      </w:r>
      <w:r w:rsidR="00F60A3E" w:rsidRPr="000E2202">
        <w:rPr>
          <w:szCs w:val="22"/>
          <w:lang w:val="ru-RU"/>
        </w:rPr>
        <w:t xml:space="preserve">ряд заявок </w:t>
      </w:r>
      <w:r w:rsidR="00F60A3E">
        <w:rPr>
          <w:szCs w:val="22"/>
          <w:lang w:val="ru-RU"/>
        </w:rPr>
        <w:t xml:space="preserve">на </w:t>
      </w:r>
      <w:r w:rsidR="00F60A3E" w:rsidRPr="00A20E6B">
        <w:rPr>
          <w:iCs/>
          <w:szCs w:val="22"/>
          <w:lang w:val="ru-RU"/>
        </w:rPr>
        <w:t>патент</w:t>
      </w:r>
      <w:r w:rsidR="00F60A3E">
        <w:rPr>
          <w:szCs w:val="22"/>
          <w:lang w:val="ru-RU"/>
        </w:rPr>
        <w:t xml:space="preserve">ование </w:t>
      </w:r>
      <w:r w:rsidR="00F60A3E" w:rsidRPr="00A20E6B">
        <w:rPr>
          <w:szCs w:val="22"/>
          <w:lang w:val="ru-RU"/>
        </w:rPr>
        <w:t>изобретени</w:t>
      </w:r>
      <w:r w:rsidR="00F60A3E">
        <w:rPr>
          <w:szCs w:val="22"/>
          <w:lang w:val="ru-RU"/>
        </w:rPr>
        <w:t xml:space="preserve">й, </w:t>
      </w:r>
      <w:r w:rsidR="00F60A3E" w:rsidRPr="00A20E6B">
        <w:rPr>
          <w:szCs w:val="22"/>
          <w:lang w:val="ru-RU"/>
        </w:rPr>
        <w:t>касающ</w:t>
      </w:r>
      <w:r w:rsidR="00F60A3E">
        <w:rPr>
          <w:szCs w:val="22"/>
          <w:lang w:val="ru-RU"/>
        </w:rPr>
        <w:t xml:space="preserve">ихся </w:t>
      </w:r>
      <w:r w:rsidR="00F60A3E" w:rsidRPr="000E2202">
        <w:rPr>
          <w:szCs w:val="22"/>
          <w:lang w:val="ru-RU"/>
        </w:rPr>
        <w:t>растений</w:t>
      </w:r>
      <w:r w:rsidR="00F60A3E">
        <w:rPr>
          <w:szCs w:val="22"/>
          <w:lang w:val="ru-RU"/>
        </w:rPr>
        <w:t xml:space="preserve">, полученных </w:t>
      </w:r>
      <w:r w:rsidR="00F60A3E" w:rsidRPr="000E2202">
        <w:rPr>
          <w:szCs w:val="22"/>
          <w:lang w:val="ru-RU"/>
        </w:rPr>
        <w:t>при помощи новы</w:t>
      </w:r>
      <w:r w:rsidR="00F60A3E">
        <w:rPr>
          <w:szCs w:val="22"/>
          <w:lang w:val="ru-RU"/>
        </w:rPr>
        <w:t>х методов селекции</w:t>
      </w:r>
      <w:r w:rsidR="00F60A3E" w:rsidRPr="000E2202">
        <w:rPr>
          <w:szCs w:val="22"/>
          <w:lang w:val="ru-RU"/>
        </w:rPr>
        <w:t xml:space="preserve">, например, </w:t>
      </w:r>
      <w:r w:rsidR="00F60A3E">
        <w:rPr>
          <w:szCs w:val="22"/>
          <w:lang w:val="ru-RU"/>
        </w:rPr>
        <w:t>скрещивания с использованием маркеров</w:t>
      </w:r>
      <w:r w:rsidR="00F60A3E" w:rsidRPr="00CF7259">
        <w:rPr>
          <w:rStyle w:val="FootnoteReference"/>
          <w:szCs w:val="22"/>
        </w:rPr>
        <w:footnoteReference w:id="31"/>
      </w:r>
      <w:r w:rsidR="00F60A3E">
        <w:rPr>
          <w:szCs w:val="22"/>
          <w:lang w:val="ru-RU"/>
        </w:rPr>
        <w:t xml:space="preserve">.  </w:t>
      </w:r>
      <w:r w:rsidR="00F60A3E" w:rsidRPr="000E2202">
        <w:rPr>
          <w:szCs w:val="22"/>
          <w:lang w:val="ru-RU"/>
        </w:rPr>
        <w:t>Между тем</w:t>
      </w:r>
      <w:r w:rsidR="00F60A3E">
        <w:rPr>
          <w:szCs w:val="22"/>
          <w:lang w:val="ru-RU"/>
        </w:rPr>
        <w:t>,</w:t>
      </w:r>
      <w:r w:rsidR="00F60A3E" w:rsidRPr="000E2202">
        <w:rPr>
          <w:szCs w:val="22"/>
          <w:lang w:val="ru-RU"/>
        </w:rPr>
        <w:t xml:space="preserve"> Европейск</w:t>
      </w:r>
      <w:r w:rsidR="00F60A3E">
        <w:rPr>
          <w:szCs w:val="22"/>
          <w:lang w:val="ru-RU"/>
        </w:rPr>
        <w:t>ий</w:t>
      </w:r>
      <w:r w:rsidR="00F60A3E" w:rsidRPr="000E2202">
        <w:rPr>
          <w:szCs w:val="22"/>
          <w:lang w:val="ru-RU"/>
        </w:rPr>
        <w:t xml:space="preserve"> Парламент </w:t>
      </w:r>
      <w:r w:rsidR="00F60A3E">
        <w:rPr>
          <w:szCs w:val="22"/>
          <w:lang w:val="ru-RU"/>
        </w:rPr>
        <w:t xml:space="preserve">принял </w:t>
      </w:r>
      <w:r w:rsidR="00F60A3E" w:rsidRPr="000E2202">
        <w:rPr>
          <w:szCs w:val="22"/>
          <w:lang w:val="ru-RU"/>
        </w:rPr>
        <w:t>резолюци</w:t>
      </w:r>
      <w:r w:rsidR="00F60A3E">
        <w:rPr>
          <w:szCs w:val="22"/>
          <w:lang w:val="ru-RU"/>
        </w:rPr>
        <w:t>ю</w:t>
      </w:r>
      <w:r w:rsidR="00F60A3E" w:rsidRPr="00CF7259">
        <w:rPr>
          <w:rStyle w:val="FootnoteReference"/>
        </w:rPr>
        <w:footnoteReference w:id="32"/>
      </w:r>
      <w:r w:rsidR="00F60A3E">
        <w:rPr>
          <w:szCs w:val="22"/>
          <w:lang w:val="ru-RU"/>
        </w:rPr>
        <w:t xml:space="preserve">, призывающую </w:t>
      </w:r>
      <w:r w:rsidR="00F60A3E" w:rsidRPr="008605B5">
        <w:rPr>
          <w:szCs w:val="22"/>
          <w:lang w:val="ru-RU"/>
        </w:rPr>
        <w:t>ЕПВ также исключ</w:t>
      </w:r>
      <w:r w:rsidR="00F60A3E">
        <w:rPr>
          <w:szCs w:val="22"/>
          <w:lang w:val="ru-RU"/>
        </w:rPr>
        <w:t>и</w:t>
      </w:r>
      <w:r w:rsidR="00F60A3E" w:rsidRPr="008605B5">
        <w:rPr>
          <w:szCs w:val="22"/>
          <w:lang w:val="ru-RU"/>
        </w:rPr>
        <w:t xml:space="preserve">ть </w:t>
      </w:r>
      <w:r w:rsidR="00F60A3E">
        <w:rPr>
          <w:szCs w:val="22"/>
          <w:lang w:val="ru-RU"/>
        </w:rPr>
        <w:t>из числа патентоспособных объектов</w:t>
      </w:r>
      <w:r w:rsidR="00F60A3E" w:rsidRPr="008605B5">
        <w:rPr>
          <w:szCs w:val="22"/>
          <w:lang w:val="ru-RU"/>
        </w:rPr>
        <w:t xml:space="preserve"> продукты</w:t>
      </w:r>
      <w:r w:rsidR="00F60A3E">
        <w:rPr>
          <w:szCs w:val="22"/>
          <w:lang w:val="ru-RU"/>
        </w:rPr>
        <w:t xml:space="preserve">, получаемые с </w:t>
      </w:r>
      <w:r w:rsidR="00F60A3E" w:rsidRPr="000E2202">
        <w:rPr>
          <w:snapToGrid w:val="0"/>
          <w:szCs w:val="22"/>
          <w:lang w:val="ru-RU"/>
        </w:rPr>
        <w:t>применени</w:t>
      </w:r>
      <w:r w:rsidR="00F60A3E">
        <w:rPr>
          <w:szCs w:val="22"/>
          <w:lang w:val="ru-RU"/>
        </w:rPr>
        <w:t xml:space="preserve">ем </w:t>
      </w:r>
      <w:r w:rsidR="00F60A3E" w:rsidRPr="008605B5">
        <w:rPr>
          <w:szCs w:val="22"/>
          <w:lang w:val="ru-RU"/>
        </w:rPr>
        <w:t>традиционн</w:t>
      </w:r>
      <w:r w:rsidR="00F60A3E">
        <w:rPr>
          <w:szCs w:val="22"/>
          <w:lang w:val="ru-RU"/>
        </w:rPr>
        <w:t xml:space="preserve">ых </w:t>
      </w:r>
      <w:r w:rsidR="00F60A3E" w:rsidRPr="000E2202">
        <w:rPr>
          <w:szCs w:val="22"/>
          <w:lang w:val="ru-RU"/>
        </w:rPr>
        <w:t>метод</w:t>
      </w:r>
      <w:r w:rsidR="00F60A3E">
        <w:rPr>
          <w:szCs w:val="22"/>
          <w:lang w:val="ru-RU"/>
        </w:rPr>
        <w:t xml:space="preserve">ов </w:t>
      </w:r>
      <w:r w:rsidR="00F60A3E" w:rsidRPr="008605B5">
        <w:rPr>
          <w:szCs w:val="22"/>
          <w:lang w:val="ru-RU"/>
        </w:rPr>
        <w:t xml:space="preserve">селекции и </w:t>
      </w:r>
      <w:r w:rsidR="00F60A3E">
        <w:rPr>
          <w:szCs w:val="22"/>
          <w:lang w:val="ru-RU"/>
        </w:rPr>
        <w:t xml:space="preserve">все </w:t>
      </w:r>
      <w:r w:rsidR="00F60A3E" w:rsidRPr="008605B5">
        <w:rPr>
          <w:szCs w:val="22"/>
          <w:lang w:val="ru-RU"/>
        </w:rPr>
        <w:t>традиционн</w:t>
      </w:r>
      <w:r w:rsidR="00F60A3E">
        <w:rPr>
          <w:szCs w:val="22"/>
          <w:lang w:val="ru-RU"/>
        </w:rPr>
        <w:t>ые методы селекции</w:t>
      </w:r>
      <w:r w:rsidR="00F60A3E" w:rsidRPr="008605B5">
        <w:rPr>
          <w:szCs w:val="22"/>
          <w:lang w:val="ru-RU"/>
        </w:rPr>
        <w:t xml:space="preserve">, включая </w:t>
      </w:r>
      <w:r w:rsidR="00F60A3E">
        <w:rPr>
          <w:szCs w:val="22"/>
          <w:lang w:val="ru-RU"/>
        </w:rPr>
        <w:t xml:space="preserve">селекцию типа </w:t>
      </w:r>
      <w:r w:rsidR="00F60A3E">
        <w:rPr>
          <w:szCs w:val="22"/>
        </w:rPr>
        <w:t>SMART</w:t>
      </w:r>
      <w:r w:rsidR="00F60A3E" w:rsidRPr="008605B5">
        <w:rPr>
          <w:szCs w:val="22"/>
          <w:lang w:val="ru-RU"/>
        </w:rPr>
        <w:t xml:space="preserve"> (</w:t>
      </w:r>
      <w:r w:rsidR="00F60A3E">
        <w:rPr>
          <w:szCs w:val="22"/>
          <w:lang w:val="ru-RU"/>
        </w:rPr>
        <w:t>метод</w:t>
      </w:r>
      <w:r w:rsidR="00F60A3E" w:rsidRPr="008605B5">
        <w:rPr>
          <w:szCs w:val="22"/>
          <w:lang w:val="ru-RU"/>
        </w:rPr>
        <w:t xml:space="preserve"> </w:t>
      </w:r>
      <w:r w:rsidR="00F60A3E">
        <w:rPr>
          <w:szCs w:val="22"/>
          <w:lang w:val="ru-RU"/>
        </w:rPr>
        <w:t>селекции</w:t>
      </w:r>
      <w:r w:rsidR="00F60A3E" w:rsidRPr="008605B5">
        <w:rPr>
          <w:szCs w:val="22"/>
          <w:lang w:val="ru-RU"/>
        </w:rPr>
        <w:t>)</w:t>
      </w:r>
      <w:r w:rsidR="00F60A3E">
        <w:rPr>
          <w:szCs w:val="22"/>
          <w:lang w:val="ru-RU"/>
        </w:rPr>
        <w:t xml:space="preserve">, </w:t>
      </w:r>
      <w:r w:rsidR="00F60A3E" w:rsidRPr="00A20E6B">
        <w:rPr>
          <w:szCs w:val="22"/>
          <w:lang w:val="ru-RU"/>
        </w:rPr>
        <w:t>а также</w:t>
      </w:r>
      <w:r w:rsidR="00F60A3E" w:rsidRPr="008605B5">
        <w:rPr>
          <w:szCs w:val="22"/>
          <w:lang w:val="ru-RU"/>
        </w:rPr>
        <w:t xml:space="preserve"> </w:t>
      </w:r>
      <w:r w:rsidR="00F60A3E">
        <w:rPr>
          <w:szCs w:val="22"/>
          <w:lang w:val="ru-RU"/>
        </w:rPr>
        <w:t>селекционный</w:t>
      </w:r>
      <w:r w:rsidR="00F60A3E" w:rsidRPr="008605B5">
        <w:rPr>
          <w:szCs w:val="22"/>
          <w:lang w:val="ru-RU"/>
        </w:rPr>
        <w:t xml:space="preserve"> материал</w:t>
      </w:r>
      <w:r w:rsidR="00F60A3E">
        <w:rPr>
          <w:szCs w:val="22"/>
          <w:lang w:val="ru-RU"/>
        </w:rPr>
        <w:t xml:space="preserve">, используемый при </w:t>
      </w:r>
      <w:r w:rsidR="00F60A3E" w:rsidRPr="008605B5">
        <w:rPr>
          <w:szCs w:val="22"/>
          <w:lang w:val="ru-RU"/>
        </w:rPr>
        <w:t>традиционн</w:t>
      </w:r>
      <w:r w:rsidR="00F60A3E">
        <w:rPr>
          <w:szCs w:val="22"/>
          <w:lang w:val="ru-RU"/>
        </w:rPr>
        <w:t>ой</w:t>
      </w:r>
      <w:r w:rsidR="00F60A3E" w:rsidRPr="008605B5">
        <w:rPr>
          <w:szCs w:val="22"/>
          <w:lang w:val="ru-RU"/>
        </w:rPr>
        <w:t xml:space="preserve"> </w:t>
      </w:r>
      <w:r w:rsidR="00F60A3E">
        <w:rPr>
          <w:szCs w:val="22"/>
          <w:lang w:val="ru-RU"/>
        </w:rPr>
        <w:t>селекции</w:t>
      </w:r>
      <w:r w:rsidR="00F60A3E" w:rsidRPr="008605B5">
        <w:rPr>
          <w:szCs w:val="22"/>
          <w:lang w:val="ru-RU"/>
        </w:rPr>
        <w:t>.</w:t>
      </w:r>
    </w:p>
    <w:p w:rsidR="00773620" w:rsidRPr="00F60A3E" w:rsidRDefault="00773620" w:rsidP="00007A87">
      <w:pPr>
        <w:tabs>
          <w:tab w:val="left" w:pos="567"/>
          <w:tab w:val="left" w:pos="1134"/>
        </w:tabs>
        <w:rPr>
          <w:szCs w:val="22"/>
          <w:lang w:val="ru-RU"/>
        </w:rPr>
      </w:pPr>
    </w:p>
    <w:p w:rsidR="00773620" w:rsidRPr="00F60A3E" w:rsidRDefault="00CD78ED" w:rsidP="00F60A3E">
      <w:pPr>
        <w:pStyle w:val="a"/>
        <w:ind w:left="1134" w:hanging="567"/>
        <w:rPr>
          <w:i/>
          <w:szCs w:val="22"/>
          <w:lang w:val="ru-RU"/>
        </w:rPr>
      </w:pPr>
      <w:r w:rsidRPr="00F60A3E">
        <w:rPr>
          <w:i/>
          <w:szCs w:val="22"/>
        </w:rPr>
        <w:t>c</w:t>
      </w:r>
      <w:r w:rsidRPr="00F60A3E">
        <w:rPr>
          <w:i/>
          <w:szCs w:val="22"/>
          <w:lang w:val="ru-RU"/>
        </w:rPr>
        <w:t>)</w:t>
      </w:r>
      <w:r w:rsidR="00307D63" w:rsidRPr="00F60A3E">
        <w:rPr>
          <w:i/>
          <w:szCs w:val="22"/>
          <w:lang w:val="ru-RU"/>
        </w:rPr>
        <w:tab/>
      </w:r>
      <w:r w:rsidR="00F60A3E" w:rsidRPr="00F60A3E">
        <w:rPr>
          <w:i/>
          <w:szCs w:val="22"/>
          <w:lang w:val="ru-RU"/>
        </w:rPr>
        <w:t>Исключение из числа патентоспособных объектов как растений, так и сортов растений</w:t>
      </w:r>
    </w:p>
    <w:p w:rsidR="00773620" w:rsidRPr="00F60A3E" w:rsidRDefault="00773620" w:rsidP="00007A87">
      <w:pPr>
        <w:rPr>
          <w:szCs w:val="22"/>
          <w:lang w:val="ru-RU"/>
        </w:rPr>
      </w:pPr>
    </w:p>
    <w:p w:rsidR="00773620" w:rsidRPr="00773620" w:rsidRDefault="00F60A3E" w:rsidP="00773620">
      <w:p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 xml:space="preserve">В некотором числе </w:t>
      </w:r>
      <w:r w:rsidRPr="00EC0733">
        <w:rPr>
          <w:szCs w:val="22"/>
          <w:lang w:val="ru-RU"/>
        </w:rPr>
        <w:t xml:space="preserve">стран </w:t>
      </w:r>
      <w:r w:rsidRPr="00A20E6B">
        <w:rPr>
          <w:szCs w:val="22"/>
          <w:lang w:val="ru-RU"/>
        </w:rPr>
        <w:t>из числа патентоспособных объектов</w:t>
      </w:r>
      <w:r>
        <w:rPr>
          <w:szCs w:val="22"/>
          <w:lang w:val="ru-RU"/>
        </w:rPr>
        <w:t xml:space="preserve"> прямо исключаются как растения, так и сорта растений</w:t>
      </w:r>
      <w:r w:rsidRPr="00A83989">
        <w:rPr>
          <w:rStyle w:val="FootnoteReference"/>
          <w:szCs w:val="22"/>
        </w:rPr>
        <w:footnoteReference w:id="33"/>
      </w:r>
      <w:r w:rsidRPr="00EC0733">
        <w:rPr>
          <w:szCs w:val="22"/>
          <w:lang w:val="ru-RU"/>
        </w:rPr>
        <w:t xml:space="preserve">. </w:t>
      </w:r>
      <w:r>
        <w:rPr>
          <w:szCs w:val="22"/>
          <w:lang w:val="ru-RU"/>
        </w:rPr>
        <w:t xml:space="preserve"> Такой </w:t>
      </w:r>
      <w:r w:rsidRPr="00A20E6B">
        <w:rPr>
          <w:szCs w:val="22"/>
          <w:lang w:val="ru-RU"/>
        </w:rPr>
        <w:t>подход</w:t>
      </w:r>
      <w:r>
        <w:rPr>
          <w:szCs w:val="22"/>
          <w:lang w:val="ru-RU"/>
        </w:rPr>
        <w:t xml:space="preserve">, подчеркивающий, что </w:t>
      </w:r>
      <w:r w:rsidRPr="00A20E6B">
        <w:rPr>
          <w:szCs w:val="22"/>
          <w:lang w:val="ru-RU"/>
        </w:rPr>
        <w:t>из числа патентоспособных объектов</w:t>
      </w:r>
      <w:r>
        <w:rPr>
          <w:szCs w:val="22"/>
          <w:lang w:val="ru-RU"/>
        </w:rPr>
        <w:t xml:space="preserve"> исключаются обе </w:t>
      </w:r>
      <w:r w:rsidRPr="00A20E6B">
        <w:rPr>
          <w:szCs w:val="22"/>
          <w:lang w:val="ru-RU"/>
        </w:rPr>
        <w:t>категори</w:t>
      </w:r>
      <w:r>
        <w:rPr>
          <w:szCs w:val="22"/>
          <w:lang w:val="ru-RU"/>
        </w:rPr>
        <w:t xml:space="preserve">и </w:t>
      </w:r>
      <w:r w:rsidRPr="00A20E6B">
        <w:rPr>
          <w:szCs w:val="22"/>
          <w:lang w:val="ru-RU"/>
        </w:rPr>
        <w:t>объе</w:t>
      </w:r>
      <w:r>
        <w:rPr>
          <w:szCs w:val="22"/>
          <w:lang w:val="ru-RU"/>
        </w:rPr>
        <w:t xml:space="preserve">ктов, </w:t>
      </w:r>
      <w:r w:rsidRPr="00B55136">
        <w:rPr>
          <w:szCs w:val="22"/>
          <w:lang w:val="ru-RU"/>
        </w:rPr>
        <w:t xml:space="preserve">представляет </w:t>
      </w:r>
      <w:r>
        <w:rPr>
          <w:szCs w:val="22"/>
          <w:lang w:val="ru-RU"/>
        </w:rPr>
        <w:t xml:space="preserve">собой </w:t>
      </w:r>
      <w:r w:rsidRPr="00B55136">
        <w:rPr>
          <w:szCs w:val="22"/>
          <w:lang w:val="ru-RU"/>
        </w:rPr>
        <w:t>политическ</w:t>
      </w:r>
      <w:r>
        <w:rPr>
          <w:szCs w:val="22"/>
          <w:lang w:val="ru-RU"/>
        </w:rPr>
        <w:t xml:space="preserve">ое </w:t>
      </w:r>
      <w:r w:rsidRPr="00A20E6B">
        <w:rPr>
          <w:szCs w:val="22"/>
          <w:lang w:val="ru-RU"/>
        </w:rPr>
        <w:t>решени</w:t>
      </w:r>
      <w:r>
        <w:rPr>
          <w:szCs w:val="22"/>
          <w:lang w:val="ru-RU"/>
        </w:rPr>
        <w:t>е</w:t>
      </w:r>
      <w:r w:rsidRPr="00B55136">
        <w:rPr>
          <w:szCs w:val="22"/>
          <w:lang w:val="ru-RU"/>
        </w:rPr>
        <w:t xml:space="preserve">, однако </w:t>
      </w:r>
      <w:r>
        <w:rPr>
          <w:szCs w:val="22"/>
          <w:lang w:val="ru-RU"/>
        </w:rPr>
        <w:t>с формальной точки зрения он ничего не добавляет к исключению</w:t>
      </w:r>
      <w:r w:rsidRPr="00B55136">
        <w:rPr>
          <w:szCs w:val="22"/>
          <w:lang w:val="ru-RU"/>
        </w:rPr>
        <w:t xml:space="preserve"> </w:t>
      </w:r>
      <w:r w:rsidRPr="00BD0AD5">
        <w:rPr>
          <w:szCs w:val="22"/>
          <w:lang w:val="ru-RU"/>
        </w:rPr>
        <w:t>растений</w:t>
      </w:r>
      <w:r w:rsidRPr="00B55136">
        <w:rPr>
          <w:szCs w:val="22"/>
          <w:lang w:val="ru-RU"/>
        </w:rPr>
        <w:t xml:space="preserve"> </w:t>
      </w:r>
      <w:r w:rsidRPr="00A20E6B">
        <w:rPr>
          <w:szCs w:val="22"/>
          <w:lang w:val="ru-RU"/>
        </w:rPr>
        <w:t>из числа патентоспособных объектов</w:t>
      </w:r>
      <w:r w:rsidRPr="00B55136">
        <w:rPr>
          <w:szCs w:val="22"/>
          <w:lang w:val="ru-RU"/>
        </w:rPr>
        <w:t xml:space="preserve">, поскольку </w:t>
      </w:r>
      <w:r>
        <w:rPr>
          <w:szCs w:val="22"/>
          <w:lang w:val="ru-RU"/>
        </w:rPr>
        <w:t xml:space="preserve">очевидно, что </w:t>
      </w:r>
      <w:r w:rsidRPr="00A20E6B">
        <w:rPr>
          <w:szCs w:val="22"/>
          <w:lang w:val="ru-RU"/>
        </w:rPr>
        <w:t>в случае</w:t>
      </w:r>
      <w:r>
        <w:rPr>
          <w:szCs w:val="22"/>
          <w:lang w:val="ru-RU"/>
        </w:rPr>
        <w:t xml:space="preserve"> исключения </w:t>
      </w:r>
      <w:r w:rsidRPr="00B55136">
        <w:rPr>
          <w:szCs w:val="22"/>
          <w:lang w:val="ru-RU"/>
        </w:rPr>
        <w:t xml:space="preserve">растений </w:t>
      </w:r>
      <w:r>
        <w:rPr>
          <w:szCs w:val="22"/>
          <w:lang w:val="ru-RU"/>
        </w:rPr>
        <w:t>сорта растений</w:t>
      </w:r>
      <w:r w:rsidRPr="00B55136">
        <w:rPr>
          <w:szCs w:val="22"/>
          <w:lang w:val="ru-RU"/>
        </w:rPr>
        <w:t xml:space="preserve"> также </w:t>
      </w:r>
      <w:r>
        <w:rPr>
          <w:szCs w:val="22"/>
          <w:lang w:val="ru-RU"/>
        </w:rPr>
        <w:t xml:space="preserve">исключаются </w:t>
      </w:r>
      <w:r w:rsidRPr="00B55136">
        <w:rPr>
          <w:szCs w:val="22"/>
          <w:lang w:val="ru-RU"/>
        </w:rPr>
        <w:t>(см. определени</w:t>
      </w:r>
      <w:r>
        <w:rPr>
          <w:szCs w:val="22"/>
          <w:lang w:val="ru-RU"/>
        </w:rPr>
        <w:t>я</w:t>
      </w:r>
      <w:r w:rsidRPr="00B55136">
        <w:rPr>
          <w:szCs w:val="22"/>
          <w:lang w:val="ru-RU"/>
        </w:rPr>
        <w:t xml:space="preserve"> </w:t>
      </w:r>
      <w:r>
        <w:rPr>
          <w:szCs w:val="22"/>
          <w:lang w:val="ru-RU"/>
        </w:rPr>
        <w:t xml:space="preserve">в </w:t>
      </w:r>
      <w:r>
        <w:rPr>
          <w:lang w:val="ru-RU"/>
        </w:rPr>
        <w:t>пунктах</w:t>
      </w:r>
      <w:r w:rsidRPr="00B55136">
        <w:rPr>
          <w:lang w:val="ru-RU"/>
        </w:rPr>
        <w:t xml:space="preserve"> 9 и 10</w:t>
      </w:r>
      <w:r w:rsidRPr="00B55136">
        <w:rPr>
          <w:szCs w:val="22"/>
          <w:lang w:val="ru-RU"/>
        </w:rPr>
        <w:t>).</w:t>
      </w:r>
    </w:p>
    <w:p w:rsidR="00773620" w:rsidRPr="00773620" w:rsidRDefault="00773620" w:rsidP="00307D63">
      <w:pPr>
        <w:ind w:left="567" w:hanging="567"/>
        <w:rPr>
          <w:b/>
          <w:szCs w:val="22"/>
          <w:lang w:val="ru-RU"/>
        </w:rPr>
      </w:pPr>
    </w:p>
    <w:p w:rsidR="00773620" w:rsidRPr="00F60A3E" w:rsidRDefault="00AB4ACC" w:rsidP="00F60A3E">
      <w:pPr>
        <w:pStyle w:val="a"/>
        <w:ind w:left="567"/>
        <w:rPr>
          <w:i/>
          <w:szCs w:val="22"/>
          <w:lang w:val="ru-RU"/>
        </w:rPr>
      </w:pPr>
      <w:r>
        <w:rPr>
          <w:i/>
          <w:szCs w:val="22"/>
        </w:rPr>
        <w:t>d</w:t>
      </w:r>
      <w:r w:rsidRPr="00F60A3E">
        <w:rPr>
          <w:i/>
          <w:szCs w:val="22"/>
          <w:lang w:val="ru-RU"/>
        </w:rPr>
        <w:t>)</w:t>
      </w:r>
      <w:r w:rsidRPr="00F60A3E">
        <w:rPr>
          <w:i/>
          <w:szCs w:val="22"/>
          <w:lang w:val="ru-RU"/>
        </w:rPr>
        <w:tab/>
      </w:r>
      <w:r w:rsidR="00F60A3E">
        <w:rPr>
          <w:i/>
          <w:szCs w:val="22"/>
          <w:lang w:val="ru-RU"/>
        </w:rPr>
        <w:t xml:space="preserve">Допущение </w:t>
      </w:r>
      <w:r w:rsidR="00F60A3E" w:rsidRPr="00B55136">
        <w:rPr>
          <w:i/>
          <w:szCs w:val="22"/>
          <w:lang w:val="ru-RU"/>
        </w:rPr>
        <w:t>патенто</w:t>
      </w:r>
      <w:r w:rsidR="00F60A3E">
        <w:rPr>
          <w:i/>
          <w:szCs w:val="22"/>
          <w:lang w:val="ru-RU"/>
        </w:rPr>
        <w:t xml:space="preserve">вания </w:t>
      </w:r>
      <w:r w:rsidR="00F60A3E" w:rsidRPr="00BD0AD5">
        <w:rPr>
          <w:i/>
          <w:szCs w:val="22"/>
          <w:lang w:val="ru-RU"/>
        </w:rPr>
        <w:t>растений</w:t>
      </w:r>
      <w:r w:rsidR="00F60A3E" w:rsidRPr="00B55136">
        <w:rPr>
          <w:i/>
          <w:szCs w:val="22"/>
          <w:lang w:val="ru-RU"/>
        </w:rPr>
        <w:t xml:space="preserve"> и/или </w:t>
      </w:r>
      <w:r w:rsidR="00F60A3E">
        <w:rPr>
          <w:i/>
          <w:szCs w:val="22"/>
          <w:lang w:val="ru-RU"/>
        </w:rPr>
        <w:t>сортов растений</w:t>
      </w:r>
    </w:p>
    <w:p w:rsidR="00773620" w:rsidRPr="00F60A3E" w:rsidRDefault="00773620" w:rsidP="00307D63">
      <w:pPr>
        <w:ind w:left="1134" w:hanging="567"/>
        <w:rPr>
          <w:szCs w:val="22"/>
          <w:lang w:val="ru-RU"/>
        </w:rPr>
      </w:pPr>
    </w:p>
    <w:p w:rsidR="00773620" w:rsidRPr="00773620" w:rsidRDefault="00F60A3E" w:rsidP="00773620">
      <w:p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00773620" w:rsidRPr="00773620">
        <w:rPr>
          <w:szCs w:val="22"/>
          <w:lang w:val="ru-RU"/>
        </w:rPr>
        <w:t>Некоторые страны предпочитают относить растения к кругу патентоспособных объектов. Как указывалось в п</w:t>
      </w:r>
      <w:r w:rsidR="00B44788">
        <w:rPr>
          <w:szCs w:val="22"/>
          <w:lang w:val="ru-RU"/>
        </w:rPr>
        <w:t>ункте (</w:t>
      </w:r>
      <w:r w:rsidR="00773620" w:rsidRPr="00773620">
        <w:rPr>
          <w:szCs w:val="22"/>
          <w:lang w:val="ru-RU"/>
        </w:rPr>
        <w:t>a)</w:t>
      </w:r>
      <w:r w:rsidR="00B44788">
        <w:rPr>
          <w:szCs w:val="22"/>
          <w:lang w:val="ru-RU"/>
        </w:rPr>
        <w:t>,</w:t>
      </w:r>
      <w:r w:rsidR="00773620" w:rsidRPr="00773620">
        <w:rPr>
          <w:szCs w:val="22"/>
          <w:lang w:val="ru-RU"/>
        </w:rPr>
        <w:t xml:space="preserve"> выше, этот подход применяется в странах Европы.</w:t>
      </w:r>
      <w:r w:rsidR="00D56086" w:rsidRPr="00773620">
        <w:rPr>
          <w:szCs w:val="22"/>
          <w:lang w:val="ru-RU"/>
        </w:rPr>
        <w:t xml:space="preserve">  </w:t>
      </w:r>
      <w:r w:rsidR="00773620" w:rsidRPr="00773620">
        <w:rPr>
          <w:szCs w:val="22"/>
          <w:lang w:val="ru-RU"/>
        </w:rPr>
        <w:t>Соединенные Штаты Америки не предусматривают прямого исключения живых организмов из чи</w:t>
      </w:r>
      <w:r w:rsidR="00CF14D7">
        <w:rPr>
          <w:szCs w:val="22"/>
          <w:lang w:val="ru-RU"/>
        </w:rPr>
        <w:t xml:space="preserve">сла патентоспособных объектов. </w:t>
      </w:r>
      <w:r w:rsidR="00773620" w:rsidRPr="00773620">
        <w:rPr>
          <w:szCs w:val="22"/>
          <w:lang w:val="ru-RU"/>
        </w:rPr>
        <w:t xml:space="preserve"> В частности, в США предусмотрены ра</w:t>
      </w:r>
      <w:r w:rsidR="00CF14D7">
        <w:rPr>
          <w:szCs w:val="22"/>
          <w:lang w:val="ru-RU"/>
        </w:rPr>
        <w:t xml:space="preserve">зличные формы охраны растений. </w:t>
      </w:r>
      <w:r w:rsidR="00773620" w:rsidRPr="00773620">
        <w:rPr>
          <w:szCs w:val="22"/>
          <w:lang w:val="ru-RU"/>
        </w:rPr>
        <w:t xml:space="preserve"> Патенты выдаются лицам, изобретающим или открывающим и воспроизводящим вегетативным способом любые сорта растений, отличные от существующих, и новые сорта растений, не относящиеся к растениям, размножающимся клубнями или растениям</w:t>
      </w:r>
      <w:r w:rsidR="00CF14D7">
        <w:rPr>
          <w:szCs w:val="22"/>
          <w:lang w:val="ru-RU"/>
        </w:rPr>
        <w:t xml:space="preserve"> в некультивируемом состоянии. </w:t>
      </w:r>
      <w:r w:rsidR="00773620" w:rsidRPr="00773620">
        <w:rPr>
          <w:szCs w:val="22"/>
          <w:lang w:val="ru-RU"/>
        </w:rPr>
        <w:t xml:space="preserve"> Они могут получать охрану путем регистрации патента на изобретение (раздел 35, §101 Свода законов США), патента на растение (раздел 35, §161 Свода законов США) или охранного свидетельства на сорт растений (раздел 7, §2321 Свода законов США).</w:t>
      </w:r>
    </w:p>
    <w:p w:rsidR="00773620" w:rsidRPr="00773620" w:rsidRDefault="00773620" w:rsidP="00307D63">
      <w:pPr>
        <w:ind w:left="567" w:firstLine="1134"/>
        <w:rPr>
          <w:szCs w:val="22"/>
          <w:lang w:val="ru-RU"/>
        </w:rPr>
      </w:pPr>
    </w:p>
    <w:p w:rsidR="00773620" w:rsidRPr="00773620" w:rsidRDefault="00F60A3E" w:rsidP="00773620">
      <w:pPr>
        <w:rPr>
          <w:szCs w:val="22"/>
          <w:lang w:val="ru-RU"/>
        </w:rPr>
      </w:pPr>
      <w:r>
        <w:rPr>
          <w:szCs w:val="22"/>
          <w:lang w:val="ru-RU"/>
        </w:rPr>
        <w:lastRenderedPageBreak/>
        <w:fldChar w:fldCharType="begin"/>
      </w:r>
      <w:r>
        <w:rPr>
          <w:szCs w:val="22"/>
          <w:lang w:val="ru-RU"/>
        </w:rPr>
        <w:instrText xml:space="preserve"> AUTONUM  </w:instrText>
      </w:r>
      <w:r>
        <w:rPr>
          <w:szCs w:val="22"/>
          <w:lang w:val="ru-RU"/>
        </w:rPr>
        <w:fldChar w:fldCharType="end"/>
      </w:r>
      <w:r>
        <w:rPr>
          <w:szCs w:val="22"/>
          <w:lang w:val="ru-RU"/>
        </w:rPr>
        <w:tab/>
      </w:r>
      <w:r w:rsidRPr="000E43F8">
        <w:rPr>
          <w:szCs w:val="22"/>
          <w:lang w:val="ru-RU"/>
        </w:rPr>
        <w:t xml:space="preserve">Ведомство по патентам и товарным знакам США (ВПТЗ США) </w:t>
      </w:r>
      <w:r w:rsidRPr="000E43F8">
        <w:rPr>
          <w:snapToGrid w:val="0"/>
          <w:szCs w:val="22"/>
          <w:lang w:val="ru-RU"/>
        </w:rPr>
        <w:t>интерпре</w:t>
      </w:r>
      <w:r>
        <w:rPr>
          <w:snapToGrid w:val="0"/>
          <w:szCs w:val="22"/>
          <w:lang w:val="ru-RU"/>
        </w:rPr>
        <w:t xml:space="preserve">тирует </w:t>
      </w:r>
      <w:r w:rsidRPr="000E43F8">
        <w:rPr>
          <w:szCs w:val="22"/>
          <w:lang w:val="ru-RU"/>
        </w:rPr>
        <w:t xml:space="preserve">слово «растение» </w:t>
      </w:r>
      <w:r>
        <w:rPr>
          <w:szCs w:val="22"/>
          <w:lang w:val="ru-RU"/>
        </w:rPr>
        <w:t xml:space="preserve">в его обычном значении </w:t>
      </w:r>
      <w:r w:rsidRPr="000E43F8">
        <w:rPr>
          <w:szCs w:val="22"/>
          <w:lang w:val="ru-RU"/>
        </w:rPr>
        <w:t xml:space="preserve">и в связи с этим </w:t>
      </w:r>
      <w:r>
        <w:rPr>
          <w:szCs w:val="22"/>
          <w:lang w:val="ru-RU"/>
        </w:rPr>
        <w:t xml:space="preserve">исключает из числа патентоспособных объектов </w:t>
      </w:r>
      <w:r w:rsidRPr="000E43F8">
        <w:rPr>
          <w:szCs w:val="22"/>
          <w:lang w:val="ru-RU"/>
        </w:rPr>
        <w:t>бактерии и материал</w:t>
      </w:r>
      <w:r>
        <w:rPr>
          <w:szCs w:val="22"/>
          <w:lang w:val="ru-RU"/>
        </w:rPr>
        <w:t xml:space="preserve">, </w:t>
      </w:r>
      <w:r w:rsidRPr="000E43F8">
        <w:rPr>
          <w:szCs w:val="22"/>
          <w:lang w:val="ru-RU"/>
        </w:rPr>
        <w:t>размнож</w:t>
      </w:r>
      <w:r>
        <w:rPr>
          <w:szCs w:val="22"/>
          <w:lang w:val="ru-RU"/>
        </w:rPr>
        <w:t>ающийся</w:t>
      </w:r>
      <w:r w:rsidRPr="000E43F8">
        <w:rPr>
          <w:szCs w:val="22"/>
          <w:lang w:val="ru-RU"/>
        </w:rPr>
        <w:t xml:space="preserve"> </w:t>
      </w:r>
      <w:r>
        <w:rPr>
          <w:szCs w:val="22"/>
          <w:lang w:val="ru-RU"/>
        </w:rPr>
        <w:t>вегетативным способом, как таковой</w:t>
      </w:r>
      <w:r w:rsidRPr="00A83989">
        <w:rPr>
          <w:szCs w:val="22"/>
          <w:vertAlign w:val="superscript"/>
        </w:rPr>
        <w:footnoteReference w:id="34"/>
      </w:r>
      <w:r w:rsidRPr="000E43F8">
        <w:rPr>
          <w:i/>
          <w:szCs w:val="22"/>
          <w:lang w:val="ru-RU"/>
        </w:rPr>
        <w:t xml:space="preserve">. </w:t>
      </w:r>
      <w:r w:rsidR="00CF14D7">
        <w:rPr>
          <w:i/>
          <w:szCs w:val="22"/>
          <w:lang w:val="ru-RU"/>
        </w:rPr>
        <w:t xml:space="preserve"> </w:t>
      </w:r>
      <w:r w:rsidRPr="000E43F8">
        <w:rPr>
          <w:szCs w:val="22"/>
          <w:lang w:val="ru-RU"/>
        </w:rPr>
        <w:t>С учетом указани</w:t>
      </w:r>
      <w:r>
        <w:rPr>
          <w:szCs w:val="22"/>
          <w:lang w:val="ru-RU"/>
        </w:rPr>
        <w:t xml:space="preserve">й, </w:t>
      </w:r>
      <w:r w:rsidRPr="000E43F8">
        <w:rPr>
          <w:szCs w:val="22"/>
          <w:lang w:val="ru-RU"/>
        </w:rPr>
        <w:t>содерж</w:t>
      </w:r>
      <w:r>
        <w:rPr>
          <w:szCs w:val="22"/>
          <w:lang w:val="ru-RU"/>
        </w:rPr>
        <w:t xml:space="preserve">ащихся в решении Верховного суда </w:t>
      </w:r>
      <w:r w:rsidRPr="000E43F8">
        <w:rPr>
          <w:szCs w:val="22"/>
          <w:lang w:val="ru-RU"/>
        </w:rPr>
        <w:t>США</w:t>
      </w:r>
      <w:r>
        <w:rPr>
          <w:szCs w:val="22"/>
          <w:lang w:val="ru-RU"/>
        </w:rPr>
        <w:t xml:space="preserve"> по делу </w:t>
      </w:r>
      <w:r w:rsidRPr="000E43F8">
        <w:rPr>
          <w:szCs w:val="22"/>
          <w:lang w:val="ru-RU"/>
        </w:rPr>
        <w:t>«</w:t>
      </w:r>
      <w:r>
        <w:rPr>
          <w:szCs w:val="22"/>
          <w:lang w:val="ru-RU"/>
        </w:rPr>
        <w:t>Даймонд против Чакрабарти</w:t>
      </w:r>
      <w:r w:rsidRPr="000E43F8">
        <w:rPr>
          <w:szCs w:val="22"/>
          <w:lang w:val="ru-RU"/>
        </w:rPr>
        <w:t>»</w:t>
      </w:r>
      <w:r w:rsidRPr="005841D2">
        <w:rPr>
          <w:szCs w:val="22"/>
          <w:vertAlign w:val="superscript"/>
        </w:rPr>
        <w:footnoteReference w:id="35"/>
      </w:r>
      <w:r>
        <w:rPr>
          <w:szCs w:val="22"/>
          <w:lang w:val="ru-RU"/>
        </w:rPr>
        <w:t>,</w:t>
      </w:r>
      <w:r w:rsidRPr="000E43F8">
        <w:rPr>
          <w:i/>
          <w:szCs w:val="22"/>
          <w:lang w:val="ru-RU"/>
        </w:rPr>
        <w:t xml:space="preserve"> </w:t>
      </w:r>
      <w:r w:rsidRPr="000E43F8">
        <w:rPr>
          <w:szCs w:val="22"/>
          <w:lang w:val="ru-RU"/>
        </w:rPr>
        <w:t xml:space="preserve">в </w:t>
      </w:r>
      <w:r>
        <w:rPr>
          <w:szCs w:val="22"/>
          <w:lang w:val="ru-RU"/>
        </w:rPr>
        <w:t>р</w:t>
      </w:r>
      <w:r w:rsidRPr="000E43F8">
        <w:rPr>
          <w:szCs w:val="22"/>
          <w:lang w:val="ru-RU"/>
        </w:rPr>
        <w:t>уководст</w:t>
      </w:r>
      <w:r>
        <w:rPr>
          <w:szCs w:val="22"/>
          <w:lang w:val="ru-RU"/>
        </w:rPr>
        <w:t>ве</w:t>
      </w:r>
      <w:r w:rsidRPr="000E43F8">
        <w:rPr>
          <w:szCs w:val="22"/>
          <w:lang w:val="ru-RU"/>
        </w:rPr>
        <w:t xml:space="preserve"> по проведению патентной экспертизы ВПТЗ США</w:t>
      </w:r>
      <w:r>
        <w:rPr>
          <w:szCs w:val="22"/>
          <w:lang w:val="ru-RU"/>
        </w:rPr>
        <w:t xml:space="preserve"> говорится</w:t>
      </w:r>
      <w:r w:rsidRPr="000E43F8">
        <w:rPr>
          <w:szCs w:val="22"/>
          <w:lang w:val="ru-RU"/>
        </w:rPr>
        <w:t>:  «</w:t>
      </w:r>
      <w:r>
        <w:rPr>
          <w:szCs w:val="22"/>
          <w:lang w:val="ru-RU"/>
        </w:rPr>
        <w:t>Из решения</w:t>
      </w:r>
      <w:r w:rsidRPr="000E43F8">
        <w:rPr>
          <w:szCs w:val="22"/>
          <w:lang w:val="ru-RU"/>
        </w:rPr>
        <w:t xml:space="preserve"> и мнени</w:t>
      </w:r>
      <w:r>
        <w:rPr>
          <w:szCs w:val="22"/>
          <w:lang w:val="ru-RU"/>
        </w:rPr>
        <w:t>я Верховного суда</w:t>
      </w:r>
      <w:r w:rsidRPr="000E43F8">
        <w:rPr>
          <w:szCs w:val="22"/>
          <w:lang w:val="ru-RU"/>
        </w:rPr>
        <w:t xml:space="preserve"> ясн</w:t>
      </w:r>
      <w:r>
        <w:rPr>
          <w:szCs w:val="22"/>
          <w:lang w:val="ru-RU"/>
        </w:rPr>
        <w:t xml:space="preserve">о, что </w:t>
      </w:r>
      <w:r w:rsidRPr="000E43F8">
        <w:rPr>
          <w:szCs w:val="22"/>
          <w:lang w:val="ru-RU"/>
        </w:rPr>
        <w:t xml:space="preserve">вопрос </w:t>
      </w:r>
      <w:r>
        <w:rPr>
          <w:szCs w:val="22"/>
          <w:lang w:val="ru-RU"/>
        </w:rPr>
        <w:t xml:space="preserve">о том, относится ли </w:t>
      </w:r>
      <w:r w:rsidRPr="000E43F8">
        <w:rPr>
          <w:szCs w:val="22"/>
          <w:lang w:val="ru-RU"/>
        </w:rPr>
        <w:t xml:space="preserve">изобретение </w:t>
      </w:r>
      <w:r>
        <w:rPr>
          <w:szCs w:val="22"/>
          <w:lang w:val="ru-RU"/>
        </w:rPr>
        <w:t xml:space="preserve">к живой материи, не имеет значения </w:t>
      </w:r>
      <w:r w:rsidRPr="000E43F8">
        <w:rPr>
          <w:szCs w:val="22"/>
          <w:lang w:val="ru-RU"/>
        </w:rPr>
        <w:t>с точки зрения</w:t>
      </w:r>
      <w:r>
        <w:rPr>
          <w:szCs w:val="22"/>
          <w:lang w:val="ru-RU"/>
        </w:rPr>
        <w:t xml:space="preserve"> </w:t>
      </w:r>
      <w:r w:rsidRPr="000E43F8">
        <w:rPr>
          <w:szCs w:val="22"/>
          <w:lang w:val="ru-RU"/>
        </w:rPr>
        <w:t>вопрос</w:t>
      </w:r>
      <w:r>
        <w:rPr>
          <w:szCs w:val="22"/>
          <w:lang w:val="ru-RU"/>
        </w:rPr>
        <w:t xml:space="preserve">а о </w:t>
      </w:r>
      <w:r w:rsidRPr="000E43F8">
        <w:rPr>
          <w:szCs w:val="22"/>
          <w:lang w:val="ru-RU"/>
        </w:rPr>
        <w:t xml:space="preserve">патентоспособности. </w:t>
      </w:r>
      <w:r w:rsidR="00CF14D7">
        <w:rPr>
          <w:szCs w:val="22"/>
          <w:lang w:val="ru-RU"/>
        </w:rPr>
        <w:t xml:space="preserve"> </w:t>
      </w:r>
      <w:r w:rsidRPr="000E43F8">
        <w:rPr>
          <w:szCs w:val="22"/>
          <w:lang w:val="ru-RU"/>
        </w:rPr>
        <w:t>Установленн</w:t>
      </w:r>
      <w:r>
        <w:rPr>
          <w:szCs w:val="22"/>
          <w:lang w:val="ru-RU"/>
        </w:rPr>
        <w:t xml:space="preserve">ый </w:t>
      </w:r>
      <w:r w:rsidRPr="000E43F8">
        <w:rPr>
          <w:szCs w:val="22"/>
          <w:lang w:val="ru-RU"/>
        </w:rPr>
        <w:t>суд</w:t>
      </w:r>
      <w:r>
        <w:rPr>
          <w:szCs w:val="22"/>
          <w:lang w:val="ru-RU"/>
        </w:rPr>
        <w:t>ом</w:t>
      </w:r>
      <w:r w:rsidRPr="000E43F8">
        <w:rPr>
          <w:szCs w:val="22"/>
          <w:lang w:val="ru-RU"/>
        </w:rPr>
        <w:t xml:space="preserve"> </w:t>
      </w:r>
      <w:r>
        <w:rPr>
          <w:szCs w:val="22"/>
          <w:lang w:val="ru-RU"/>
        </w:rPr>
        <w:t xml:space="preserve">критерий патентоспособности </w:t>
      </w:r>
      <w:r w:rsidRPr="000E43F8">
        <w:rPr>
          <w:szCs w:val="22"/>
          <w:lang w:val="ru-RU"/>
        </w:rPr>
        <w:t xml:space="preserve">в данной области </w:t>
      </w:r>
      <w:r>
        <w:rPr>
          <w:szCs w:val="22"/>
          <w:lang w:val="ru-RU"/>
        </w:rPr>
        <w:t xml:space="preserve">состоит в том, является ли живая материя </w:t>
      </w:r>
      <w:r w:rsidRPr="000E43F8">
        <w:rPr>
          <w:szCs w:val="22"/>
          <w:lang w:val="ru-RU"/>
        </w:rPr>
        <w:t>результат</w:t>
      </w:r>
      <w:r>
        <w:rPr>
          <w:szCs w:val="22"/>
          <w:lang w:val="ru-RU"/>
        </w:rPr>
        <w:t>ом</w:t>
      </w:r>
      <w:r w:rsidRPr="000E43F8">
        <w:rPr>
          <w:szCs w:val="22"/>
          <w:lang w:val="ru-RU"/>
        </w:rPr>
        <w:t xml:space="preserve"> </w:t>
      </w:r>
      <w:r>
        <w:rPr>
          <w:szCs w:val="22"/>
          <w:lang w:val="ru-RU"/>
        </w:rPr>
        <w:t>человеческого вмешательства</w:t>
      </w:r>
      <w:r w:rsidRPr="000E43F8">
        <w:rPr>
          <w:szCs w:val="22"/>
          <w:lang w:val="ru-RU"/>
        </w:rPr>
        <w:t>»</w:t>
      </w:r>
      <w:r w:rsidRPr="00A83989">
        <w:rPr>
          <w:szCs w:val="22"/>
          <w:vertAlign w:val="superscript"/>
        </w:rPr>
        <w:footnoteReference w:id="36"/>
      </w:r>
      <w:r w:rsidRPr="000E43F8">
        <w:rPr>
          <w:szCs w:val="22"/>
          <w:lang w:val="ru-RU"/>
        </w:rPr>
        <w:t>.</w:t>
      </w:r>
    </w:p>
    <w:p w:rsidR="00773620" w:rsidRPr="00773620" w:rsidRDefault="00773620" w:rsidP="00007A87">
      <w:pPr>
        <w:rPr>
          <w:szCs w:val="22"/>
          <w:lang w:val="ru-RU"/>
        </w:rPr>
      </w:pPr>
    </w:p>
    <w:p w:rsidR="00773620" w:rsidRPr="00773620" w:rsidRDefault="006805F6" w:rsidP="00773620">
      <w:pPr>
        <w:tabs>
          <w:tab w:val="left" w:pos="567"/>
        </w:tabs>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В р</w:t>
      </w:r>
      <w:r w:rsidRPr="00FB0786">
        <w:rPr>
          <w:szCs w:val="22"/>
          <w:lang w:val="ru-RU"/>
        </w:rPr>
        <w:t>уководств</w:t>
      </w:r>
      <w:r>
        <w:rPr>
          <w:szCs w:val="22"/>
          <w:lang w:val="ru-RU"/>
        </w:rPr>
        <w:t xml:space="preserve">е </w:t>
      </w:r>
      <w:r w:rsidRPr="000E43F8">
        <w:rPr>
          <w:szCs w:val="22"/>
          <w:lang w:val="ru-RU"/>
        </w:rPr>
        <w:t>ВПТЗ США</w:t>
      </w:r>
      <w:r>
        <w:rPr>
          <w:szCs w:val="22"/>
          <w:lang w:val="ru-RU"/>
        </w:rPr>
        <w:t xml:space="preserve"> также нашли отражение </w:t>
      </w:r>
      <w:r w:rsidRPr="00FB0786">
        <w:rPr>
          <w:szCs w:val="22"/>
          <w:lang w:val="ru-RU"/>
        </w:rPr>
        <w:t>указани</w:t>
      </w:r>
      <w:r>
        <w:rPr>
          <w:szCs w:val="22"/>
          <w:lang w:val="ru-RU"/>
        </w:rPr>
        <w:t xml:space="preserve">я, </w:t>
      </w:r>
      <w:r w:rsidRPr="00FB0786">
        <w:rPr>
          <w:szCs w:val="22"/>
          <w:lang w:val="ru-RU"/>
        </w:rPr>
        <w:t>содерж</w:t>
      </w:r>
      <w:r>
        <w:rPr>
          <w:szCs w:val="22"/>
          <w:lang w:val="ru-RU"/>
        </w:rPr>
        <w:t xml:space="preserve">ащиеся в </w:t>
      </w:r>
      <w:r w:rsidRPr="00FB0786">
        <w:rPr>
          <w:szCs w:val="22"/>
          <w:lang w:val="ru-RU"/>
        </w:rPr>
        <w:t>друг</w:t>
      </w:r>
      <w:r>
        <w:rPr>
          <w:szCs w:val="22"/>
          <w:lang w:val="ru-RU"/>
        </w:rPr>
        <w:t xml:space="preserve">ом решении </w:t>
      </w:r>
      <w:r w:rsidRPr="00FB0786">
        <w:rPr>
          <w:szCs w:val="22"/>
          <w:lang w:val="ru-RU"/>
        </w:rPr>
        <w:t>суд</w:t>
      </w:r>
      <w:r>
        <w:rPr>
          <w:szCs w:val="22"/>
          <w:lang w:val="ru-RU"/>
        </w:rPr>
        <w:t xml:space="preserve">а: </w:t>
      </w:r>
      <w:r w:rsidRPr="00A20E6B">
        <w:rPr>
          <w:szCs w:val="22"/>
          <w:lang w:val="ru-RU"/>
        </w:rPr>
        <w:t xml:space="preserve">«J.E.M. Ag Supply, Inc. v. Pioneer Hi-Bred Int’ l, Inc.» </w:t>
      </w:r>
      <w:r>
        <w:rPr>
          <w:szCs w:val="22"/>
          <w:lang w:val="ru-RU"/>
        </w:rPr>
        <w:t xml:space="preserve">(Джи-И-Эм Аг Сэплай, Инк. против Пайэниэр Хай-Бред Инт-л, Инк.).  В руководстве отмечается, что </w:t>
      </w:r>
      <w:r w:rsidRPr="00FB0786">
        <w:rPr>
          <w:szCs w:val="22"/>
          <w:lang w:val="ru-RU"/>
        </w:rPr>
        <w:t>«</w:t>
      </w:r>
      <w:r>
        <w:rPr>
          <w:szCs w:val="22"/>
          <w:lang w:val="ru-RU"/>
        </w:rPr>
        <w:t xml:space="preserve">по </w:t>
      </w:r>
      <w:r w:rsidRPr="00FB0786">
        <w:rPr>
          <w:szCs w:val="22"/>
          <w:lang w:val="ru-RU"/>
        </w:rPr>
        <w:t>вопрос</w:t>
      </w:r>
      <w:r>
        <w:rPr>
          <w:szCs w:val="22"/>
          <w:lang w:val="ru-RU"/>
        </w:rPr>
        <w:t>у о растениях</w:t>
      </w:r>
      <w:r w:rsidRPr="00FB0786">
        <w:rPr>
          <w:szCs w:val="22"/>
          <w:lang w:val="ru-RU"/>
        </w:rPr>
        <w:t xml:space="preserve"> Верховный суд </w:t>
      </w:r>
      <w:r>
        <w:rPr>
          <w:szCs w:val="22"/>
          <w:lang w:val="ru-RU"/>
        </w:rPr>
        <w:t xml:space="preserve">сделал </w:t>
      </w:r>
      <w:r w:rsidRPr="00FB0786">
        <w:rPr>
          <w:szCs w:val="22"/>
          <w:lang w:val="ru-RU"/>
        </w:rPr>
        <w:t>вывод</w:t>
      </w:r>
      <w:r>
        <w:rPr>
          <w:szCs w:val="22"/>
          <w:lang w:val="ru-RU"/>
        </w:rPr>
        <w:t xml:space="preserve"> о том, что к патентоспособным объектам,</w:t>
      </w:r>
      <w:r w:rsidRPr="00FB0786">
        <w:rPr>
          <w:szCs w:val="22"/>
          <w:lang w:val="ru-RU"/>
        </w:rPr>
        <w:t xml:space="preserve"> </w:t>
      </w:r>
      <w:r>
        <w:rPr>
          <w:szCs w:val="22"/>
          <w:lang w:val="ru-RU"/>
        </w:rPr>
        <w:t xml:space="preserve">согласно </w:t>
      </w:r>
      <w:r w:rsidRPr="00FB0786">
        <w:rPr>
          <w:szCs w:val="22"/>
          <w:lang w:val="ru-RU"/>
        </w:rPr>
        <w:t>положени</w:t>
      </w:r>
      <w:r>
        <w:rPr>
          <w:szCs w:val="22"/>
          <w:lang w:val="ru-RU"/>
        </w:rPr>
        <w:t xml:space="preserve">ям </w:t>
      </w:r>
      <w:r w:rsidRPr="00FB0786">
        <w:rPr>
          <w:lang w:val="ru-RU"/>
        </w:rPr>
        <w:t>раздел</w:t>
      </w:r>
      <w:r>
        <w:rPr>
          <w:lang w:val="ru-RU"/>
        </w:rPr>
        <w:t>а</w:t>
      </w:r>
      <w:r w:rsidRPr="00FB0786">
        <w:rPr>
          <w:lang w:val="ru-RU"/>
        </w:rPr>
        <w:t xml:space="preserve"> 35, §101 Свода законов США</w:t>
      </w:r>
      <w:r>
        <w:rPr>
          <w:lang w:val="ru-RU"/>
        </w:rPr>
        <w:t>,</w:t>
      </w:r>
      <w:r w:rsidRPr="00FB0786">
        <w:rPr>
          <w:lang w:val="ru-RU"/>
        </w:rPr>
        <w:t xml:space="preserve"> </w:t>
      </w:r>
      <w:r>
        <w:rPr>
          <w:lang w:val="ru-RU"/>
        </w:rPr>
        <w:t xml:space="preserve">относятся вновь выведенные сорта </w:t>
      </w:r>
      <w:r>
        <w:rPr>
          <w:szCs w:val="22"/>
          <w:lang w:val="ru-RU"/>
        </w:rPr>
        <w:t>растений</w:t>
      </w:r>
      <w:r w:rsidRPr="00FB0786">
        <w:rPr>
          <w:szCs w:val="22"/>
          <w:lang w:val="ru-RU"/>
        </w:rPr>
        <w:t xml:space="preserve">, хотя охрана </w:t>
      </w:r>
      <w:r>
        <w:rPr>
          <w:szCs w:val="22"/>
          <w:lang w:val="ru-RU"/>
        </w:rPr>
        <w:t>растений</w:t>
      </w:r>
      <w:r w:rsidRPr="00FB0786">
        <w:rPr>
          <w:szCs w:val="22"/>
          <w:lang w:val="ru-RU"/>
        </w:rPr>
        <w:t xml:space="preserve"> также предусматрива</w:t>
      </w:r>
      <w:r>
        <w:rPr>
          <w:szCs w:val="22"/>
          <w:lang w:val="ru-RU"/>
        </w:rPr>
        <w:t>ется Законом</w:t>
      </w:r>
      <w:r w:rsidRPr="00FB0786">
        <w:rPr>
          <w:szCs w:val="22"/>
          <w:lang w:val="ru-RU"/>
        </w:rPr>
        <w:t xml:space="preserve"> о патентах </w:t>
      </w:r>
      <w:r>
        <w:rPr>
          <w:szCs w:val="22"/>
          <w:lang w:val="ru-RU"/>
        </w:rPr>
        <w:t>на растения</w:t>
      </w:r>
      <w:r w:rsidRPr="00FB0786">
        <w:rPr>
          <w:szCs w:val="22"/>
          <w:lang w:val="ru-RU"/>
        </w:rPr>
        <w:t xml:space="preserve"> и </w:t>
      </w:r>
      <w:r>
        <w:rPr>
          <w:szCs w:val="22"/>
          <w:lang w:val="ru-RU"/>
        </w:rPr>
        <w:t>Законом об охране</w:t>
      </w:r>
      <w:r w:rsidRPr="00FB0786">
        <w:rPr>
          <w:szCs w:val="22"/>
          <w:lang w:val="ru-RU"/>
        </w:rPr>
        <w:t xml:space="preserve"> сортов растений (</w:t>
      </w:r>
      <w:r w:rsidRPr="00FB0786">
        <w:rPr>
          <w:lang w:val="ru-RU"/>
        </w:rPr>
        <w:t xml:space="preserve">раздел 7, §2321 </w:t>
      </w:r>
      <w:r>
        <w:rPr>
          <w:lang w:val="ru-RU"/>
        </w:rPr>
        <w:t>и</w:t>
      </w:r>
      <w:r w:rsidRPr="00FB0786">
        <w:rPr>
          <w:lang w:val="ru-RU"/>
        </w:rPr>
        <w:t xml:space="preserve"> </w:t>
      </w:r>
      <w:r>
        <w:rPr>
          <w:lang w:val="ru-RU"/>
        </w:rPr>
        <w:t xml:space="preserve">далее </w:t>
      </w:r>
      <w:r w:rsidRPr="00FB0786">
        <w:rPr>
          <w:lang w:val="ru-RU"/>
        </w:rPr>
        <w:t>Свода законов США</w:t>
      </w:r>
      <w:r w:rsidRPr="00FB0786">
        <w:rPr>
          <w:szCs w:val="22"/>
          <w:lang w:val="ru-RU"/>
        </w:rPr>
        <w:t xml:space="preserve">)… </w:t>
      </w:r>
      <w:r>
        <w:rPr>
          <w:szCs w:val="22"/>
          <w:lang w:val="ru-RU"/>
        </w:rPr>
        <w:t>Рассмотрев историю</w:t>
      </w:r>
      <w:r w:rsidRPr="00FB0786">
        <w:rPr>
          <w:szCs w:val="22"/>
          <w:lang w:val="ru-RU"/>
        </w:rPr>
        <w:t xml:space="preserve"> </w:t>
      </w:r>
      <w:r>
        <w:rPr>
          <w:szCs w:val="22"/>
          <w:lang w:val="ru-RU"/>
        </w:rPr>
        <w:t>принятия Закона</w:t>
      </w:r>
      <w:r w:rsidRPr="00FB0786">
        <w:rPr>
          <w:szCs w:val="22"/>
          <w:lang w:val="ru-RU"/>
        </w:rPr>
        <w:t xml:space="preserve"> о патентах </w:t>
      </w:r>
      <w:r>
        <w:rPr>
          <w:szCs w:val="22"/>
          <w:lang w:val="ru-RU"/>
        </w:rPr>
        <w:t>на растения</w:t>
      </w:r>
      <w:r w:rsidRPr="00FB0786">
        <w:rPr>
          <w:szCs w:val="22"/>
          <w:lang w:val="ru-RU"/>
        </w:rPr>
        <w:t xml:space="preserve"> 1930</w:t>
      </w:r>
      <w:r>
        <w:rPr>
          <w:szCs w:val="22"/>
          <w:lang w:val="ru-RU"/>
        </w:rPr>
        <w:t> г.</w:t>
      </w:r>
      <w:r w:rsidRPr="00FB0786">
        <w:rPr>
          <w:szCs w:val="22"/>
          <w:lang w:val="ru-RU"/>
        </w:rPr>
        <w:t xml:space="preserve">, суд </w:t>
      </w:r>
      <w:r>
        <w:rPr>
          <w:szCs w:val="22"/>
          <w:lang w:val="ru-RU"/>
        </w:rPr>
        <w:t>указал</w:t>
      </w:r>
      <w:r w:rsidRPr="00FB0786">
        <w:rPr>
          <w:szCs w:val="22"/>
          <w:lang w:val="ru-RU"/>
        </w:rPr>
        <w:t xml:space="preserve">: </w:t>
      </w:r>
      <w:r>
        <w:rPr>
          <w:szCs w:val="22"/>
          <w:lang w:val="ru-RU"/>
        </w:rPr>
        <w:t>"Принимая Закон</w:t>
      </w:r>
      <w:r w:rsidRPr="00FB0786">
        <w:rPr>
          <w:szCs w:val="22"/>
          <w:lang w:val="ru-RU"/>
        </w:rPr>
        <w:t xml:space="preserve"> о патентах </w:t>
      </w:r>
      <w:r>
        <w:rPr>
          <w:szCs w:val="22"/>
          <w:lang w:val="ru-RU"/>
        </w:rPr>
        <w:t>на растения</w:t>
      </w:r>
      <w:r w:rsidRPr="00FB0786">
        <w:rPr>
          <w:szCs w:val="22"/>
          <w:lang w:val="ru-RU"/>
        </w:rPr>
        <w:t xml:space="preserve">, </w:t>
      </w:r>
      <w:r>
        <w:rPr>
          <w:szCs w:val="22"/>
          <w:lang w:val="ru-RU"/>
        </w:rPr>
        <w:t xml:space="preserve">Конгресс стремился дать ответ на оба </w:t>
      </w:r>
      <w:r w:rsidRPr="00FB0786">
        <w:rPr>
          <w:szCs w:val="22"/>
          <w:lang w:val="ru-RU"/>
        </w:rPr>
        <w:t>вопрос</w:t>
      </w:r>
      <w:r>
        <w:rPr>
          <w:szCs w:val="22"/>
          <w:lang w:val="ru-RU"/>
        </w:rPr>
        <w:t xml:space="preserve">а, вызывающие озабоченность </w:t>
      </w:r>
      <w:r w:rsidRPr="00FB0786">
        <w:rPr>
          <w:szCs w:val="22"/>
          <w:lang w:val="ru-RU"/>
        </w:rPr>
        <w:t>[вопрос</w:t>
      </w:r>
      <w:r>
        <w:rPr>
          <w:szCs w:val="22"/>
          <w:lang w:val="ru-RU"/>
        </w:rPr>
        <w:t xml:space="preserve"> о том, что растения</w:t>
      </w:r>
      <w:r w:rsidRPr="00FB0786">
        <w:rPr>
          <w:szCs w:val="22"/>
          <w:lang w:val="ru-RU"/>
        </w:rPr>
        <w:t xml:space="preserve">, даже </w:t>
      </w:r>
      <w:r>
        <w:rPr>
          <w:szCs w:val="22"/>
          <w:lang w:val="ru-RU"/>
        </w:rPr>
        <w:t xml:space="preserve">если они выведены </w:t>
      </w:r>
      <w:r w:rsidRPr="00FB0786">
        <w:rPr>
          <w:szCs w:val="22"/>
          <w:lang w:val="ru-RU"/>
        </w:rPr>
        <w:t>искусст</w:t>
      </w:r>
      <w:r>
        <w:rPr>
          <w:szCs w:val="22"/>
          <w:lang w:val="ru-RU"/>
        </w:rPr>
        <w:t>венным образом</w:t>
      </w:r>
      <w:r w:rsidRPr="00FB0786">
        <w:rPr>
          <w:szCs w:val="22"/>
          <w:lang w:val="ru-RU"/>
        </w:rPr>
        <w:t xml:space="preserve">, </w:t>
      </w:r>
      <w:r>
        <w:rPr>
          <w:szCs w:val="22"/>
          <w:lang w:val="ru-RU"/>
        </w:rPr>
        <w:t xml:space="preserve">являются </w:t>
      </w:r>
      <w:r w:rsidRPr="00FB0786">
        <w:rPr>
          <w:szCs w:val="22"/>
          <w:lang w:val="ru-RU"/>
        </w:rPr>
        <w:t>с точки зрения</w:t>
      </w:r>
      <w:r>
        <w:rPr>
          <w:szCs w:val="22"/>
          <w:lang w:val="ru-RU"/>
        </w:rPr>
        <w:t xml:space="preserve"> </w:t>
      </w:r>
      <w:r w:rsidRPr="00FB0786">
        <w:rPr>
          <w:szCs w:val="22"/>
          <w:lang w:val="ru-RU"/>
        </w:rPr>
        <w:t xml:space="preserve">патентного законодательства </w:t>
      </w:r>
      <w:r w:rsidRPr="00FB0786">
        <w:rPr>
          <w:snapToGrid w:val="0"/>
          <w:lang w:val="ru-RU"/>
        </w:rPr>
        <w:t>произведени</w:t>
      </w:r>
      <w:r>
        <w:rPr>
          <w:szCs w:val="22"/>
          <w:lang w:val="ru-RU"/>
        </w:rPr>
        <w:t>ями</w:t>
      </w:r>
      <w:r w:rsidRPr="00FB0786">
        <w:rPr>
          <w:szCs w:val="22"/>
          <w:lang w:val="ru-RU"/>
        </w:rPr>
        <w:t xml:space="preserve"> </w:t>
      </w:r>
      <w:r>
        <w:rPr>
          <w:szCs w:val="22"/>
          <w:lang w:val="ru-RU"/>
        </w:rPr>
        <w:t>природы,</w:t>
      </w:r>
      <w:r w:rsidRPr="00FB0786">
        <w:rPr>
          <w:szCs w:val="22"/>
          <w:lang w:val="ru-RU"/>
        </w:rPr>
        <w:t xml:space="preserve"> и вопрос</w:t>
      </w:r>
      <w:r>
        <w:rPr>
          <w:szCs w:val="22"/>
          <w:lang w:val="ru-RU"/>
        </w:rPr>
        <w:t xml:space="preserve"> о том, что растения</w:t>
      </w:r>
      <w:r w:rsidRPr="00FB0786">
        <w:rPr>
          <w:szCs w:val="22"/>
          <w:lang w:val="ru-RU"/>
        </w:rPr>
        <w:t xml:space="preserve"> </w:t>
      </w:r>
      <w:r>
        <w:rPr>
          <w:szCs w:val="22"/>
          <w:lang w:val="ru-RU"/>
        </w:rPr>
        <w:t xml:space="preserve">считаются неподходящими для </w:t>
      </w:r>
      <w:r w:rsidRPr="00FB0786">
        <w:rPr>
          <w:szCs w:val="22"/>
          <w:lang w:val="ru-RU"/>
        </w:rPr>
        <w:t>письменн</w:t>
      </w:r>
      <w:r>
        <w:rPr>
          <w:szCs w:val="22"/>
          <w:lang w:val="ru-RU"/>
        </w:rPr>
        <w:t>ого</w:t>
      </w:r>
      <w:r w:rsidRPr="00FB0786">
        <w:rPr>
          <w:szCs w:val="22"/>
          <w:lang w:val="ru-RU"/>
        </w:rPr>
        <w:t xml:space="preserve"> </w:t>
      </w:r>
      <w:r>
        <w:rPr>
          <w:szCs w:val="22"/>
          <w:lang w:val="ru-RU"/>
        </w:rPr>
        <w:t>описания</w:t>
      </w:r>
      <w:r w:rsidRPr="00FB0786">
        <w:rPr>
          <w:szCs w:val="22"/>
          <w:lang w:val="ru-RU"/>
        </w:rPr>
        <w:t xml:space="preserve"> изобретения]. </w:t>
      </w:r>
      <w:r w:rsidR="00CF14D7">
        <w:rPr>
          <w:szCs w:val="22"/>
          <w:lang w:val="ru-RU"/>
        </w:rPr>
        <w:t xml:space="preserve"> </w:t>
      </w:r>
      <w:r>
        <w:rPr>
          <w:szCs w:val="22"/>
          <w:lang w:val="ru-RU"/>
        </w:rPr>
        <w:t>Он</w:t>
      </w:r>
      <w:r w:rsidRPr="00FB0786">
        <w:rPr>
          <w:szCs w:val="22"/>
          <w:lang w:val="ru-RU"/>
        </w:rPr>
        <w:t xml:space="preserve"> </w:t>
      </w:r>
      <w:r>
        <w:rPr>
          <w:szCs w:val="22"/>
          <w:lang w:val="ru-RU"/>
        </w:rPr>
        <w:t>детально по</w:t>
      </w:r>
      <w:r w:rsidRPr="00FB0786">
        <w:rPr>
          <w:szCs w:val="22"/>
          <w:lang w:val="ru-RU"/>
        </w:rPr>
        <w:t>ясн</w:t>
      </w:r>
      <w:r>
        <w:rPr>
          <w:szCs w:val="22"/>
          <w:lang w:val="ru-RU"/>
        </w:rPr>
        <w:t xml:space="preserve">ил свое убеждение в том, что </w:t>
      </w:r>
      <w:r w:rsidRPr="00FB0786">
        <w:rPr>
          <w:szCs w:val="22"/>
          <w:lang w:val="ru-RU"/>
        </w:rPr>
        <w:t xml:space="preserve">работа </w:t>
      </w:r>
      <w:r>
        <w:rPr>
          <w:szCs w:val="22"/>
          <w:lang w:val="ru-RU"/>
        </w:rPr>
        <w:t xml:space="preserve">"помогающего природе" </w:t>
      </w:r>
      <w:r w:rsidRPr="00FB0786">
        <w:rPr>
          <w:szCs w:val="22"/>
          <w:lang w:val="ru-RU"/>
        </w:rPr>
        <w:t>растениевод</w:t>
      </w:r>
      <w:r>
        <w:rPr>
          <w:szCs w:val="22"/>
          <w:lang w:val="ru-RU"/>
        </w:rPr>
        <w:t>а</w:t>
      </w:r>
      <w:r w:rsidRPr="00FB0786">
        <w:rPr>
          <w:szCs w:val="22"/>
          <w:lang w:val="ru-RU"/>
        </w:rPr>
        <w:t>-</w:t>
      </w:r>
      <w:r>
        <w:rPr>
          <w:szCs w:val="22"/>
          <w:lang w:val="ru-RU"/>
        </w:rPr>
        <w:t xml:space="preserve">селекционера является </w:t>
      </w:r>
      <w:r w:rsidRPr="00FB0786">
        <w:rPr>
          <w:szCs w:val="22"/>
          <w:lang w:val="ru-RU"/>
        </w:rPr>
        <w:t>патентоспособн</w:t>
      </w:r>
      <w:r>
        <w:rPr>
          <w:szCs w:val="22"/>
          <w:lang w:val="ru-RU"/>
        </w:rPr>
        <w:t>ым</w:t>
      </w:r>
      <w:r w:rsidRPr="00FB0786">
        <w:rPr>
          <w:szCs w:val="22"/>
          <w:lang w:val="ru-RU"/>
        </w:rPr>
        <w:t xml:space="preserve"> </w:t>
      </w:r>
      <w:r>
        <w:rPr>
          <w:szCs w:val="22"/>
          <w:lang w:val="ru-RU"/>
        </w:rPr>
        <w:t>изобретением</w:t>
      </w:r>
      <w:r w:rsidRPr="00FB0786">
        <w:rPr>
          <w:szCs w:val="22"/>
          <w:lang w:val="ru-RU"/>
        </w:rPr>
        <w:t>".»</w:t>
      </w:r>
      <w:r>
        <w:rPr>
          <w:szCs w:val="22"/>
          <w:lang w:val="ru-RU"/>
        </w:rPr>
        <w:t>.</w:t>
      </w:r>
    </w:p>
    <w:p w:rsidR="00773620" w:rsidRPr="00773620" w:rsidRDefault="00773620" w:rsidP="00932126">
      <w:pPr>
        <w:tabs>
          <w:tab w:val="left" w:pos="567"/>
        </w:tabs>
        <w:rPr>
          <w:szCs w:val="22"/>
          <w:lang w:val="ru-RU"/>
        </w:rPr>
      </w:pPr>
    </w:p>
    <w:p w:rsidR="00773620" w:rsidRPr="00773620" w:rsidRDefault="006805F6" w:rsidP="00773620">
      <w:pPr>
        <w:tabs>
          <w:tab w:val="left" w:pos="567"/>
        </w:tabs>
        <w:rPr>
          <w:szCs w:val="22"/>
          <w:lang w:val="ru-RU"/>
        </w:rPr>
      </w:pPr>
      <w:r>
        <w:rPr>
          <w:szCs w:val="22"/>
        </w:rPr>
        <w:fldChar w:fldCharType="begin"/>
      </w:r>
      <w:r w:rsidRPr="006805F6">
        <w:rPr>
          <w:szCs w:val="22"/>
          <w:lang w:val="ru-RU"/>
        </w:rPr>
        <w:instrText xml:space="preserve"> </w:instrText>
      </w:r>
      <w:r>
        <w:rPr>
          <w:szCs w:val="22"/>
        </w:rPr>
        <w:instrText>AUTONUM</w:instrText>
      </w:r>
      <w:r w:rsidRPr="006805F6">
        <w:rPr>
          <w:szCs w:val="22"/>
          <w:lang w:val="ru-RU"/>
        </w:rPr>
        <w:instrText xml:space="preserve">  </w:instrText>
      </w:r>
      <w:r>
        <w:rPr>
          <w:szCs w:val="22"/>
        </w:rPr>
        <w:fldChar w:fldCharType="end"/>
      </w:r>
      <w:r w:rsidRPr="006805F6">
        <w:rPr>
          <w:szCs w:val="22"/>
          <w:lang w:val="ru-RU"/>
        </w:rPr>
        <w:tab/>
      </w:r>
      <w:r w:rsidRPr="00C87FAD">
        <w:rPr>
          <w:szCs w:val="22"/>
          <w:lang w:val="ru-RU"/>
        </w:rPr>
        <w:t xml:space="preserve">Еще одним примером страны, допускающей патентование растений, является Япония.  Национальное законодательство Японии не содержит никаких нормативных положений, касающихся растений или сортов растений; соответственно, </w:t>
      </w:r>
      <w:r w:rsidR="00FF0AE2" w:rsidRPr="00C87FAD">
        <w:rPr>
          <w:szCs w:val="22"/>
          <w:lang w:val="ru-RU"/>
        </w:rPr>
        <w:t>растения</w:t>
      </w:r>
      <w:r w:rsidRPr="00C87FAD">
        <w:rPr>
          <w:szCs w:val="22"/>
          <w:lang w:val="ru-RU"/>
        </w:rPr>
        <w:t xml:space="preserve"> относятся к числу патентоспособных объектов, при условии, что изобретение отвечает критериям новизны, промышленной применимости</w:t>
      </w:r>
      <w:r w:rsidRPr="00C87FAD">
        <w:rPr>
          <w:rStyle w:val="FootnoteReference"/>
          <w:szCs w:val="22"/>
        </w:rPr>
        <w:footnoteReference w:id="37"/>
      </w:r>
      <w:r w:rsidRPr="00C87FAD">
        <w:rPr>
          <w:szCs w:val="22"/>
          <w:lang w:val="ru-RU"/>
        </w:rPr>
        <w:t>, изобретательского уровня</w:t>
      </w:r>
      <w:r w:rsidRPr="00C87FAD">
        <w:rPr>
          <w:rStyle w:val="FootnoteReference"/>
          <w:szCs w:val="22"/>
        </w:rPr>
        <w:footnoteReference w:id="38"/>
      </w:r>
      <w:r w:rsidRPr="00C87FAD">
        <w:rPr>
          <w:szCs w:val="22"/>
          <w:lang w:val="ru-RU"/>
        </w:rPr>
        <w:t xml:space="preserve"> и надлежащего раскрытия</w:t>
      </w:r>
      <w:r w:rsidR="00FF0AE2" w:rsidRPr="00C87FAD">
        <w:rPr>
          <w:szCs w:val="22"/>
          <w:lang w:val="ru-RU"/>
        </w:rPr>
        <w:t>, при этом сорта растений охраняются с помощью системы</w:t>
      </w:r>
      <w:r w:rsidR="007040AF" w:rsidRPr="00C87FAD">
        <w:rPr>
          <w:szCs w:val="22"/>
          <w:lang w:val="ru-RU"/>
        </w:rPr>
        <w:t xml:space="preserve"> </w:t>
      </w:r>
      <w:r w:rsidR="007040AF" w:rsidRPr="00C87FAD">
        <w:rPr>
          <w:szCs w:val="22"/>
        </w:rPr>
        <w:t>sui</w:t>
      </w:r>
      <w:r w:rsidR="007040AF" w:rsidRPr="00C87FAD">
        <w:rPr>
          <w:szCs w:val="22"/>
          <w:lang w:val="ru-RU"/>
        </w:rPr>
        <w:t xml:space="preserve"> </w:t>
      </w:r>
      <w:r w:rsidR="007040AF" w:rsidRPr="00C87FAD">
        <w:rPr>
          <w:szCs w:val="22"/>
        </w:rPr>
        <w:t>generis</w:t>
      </w:r>
      <w:r w:rsidRPr="00C87FAD">
        <w:rPr>
          <w:szCs w:val="22"/>
          <w:lang w:val="ru-RU"/>
        </w:rPr>
        <w:t xml:space="preserve">. </w:t>
      </w:r>
      <w:r w:rsidRPr="00C87FAD">
        <w:rPr>
          <w:szCs w:val="18"/>
          <w:lang w:val="ru-RU"/>
        </w:rPr>
        <w:t xml:space="preserve">Японское </w:t>
      </w:r>
      <w:r w:rsidRPr="00C87FAD">
        <w:rPr>
          <w:szCs w:val="22"/>
          <w:lang w:val="ru-RU"/>
        </w:rPr>
        <w:t xml:space="preserve">патентное ведомство (ЯПВ) выпустило руководство, касающееся </w:t>
      </w:r>
      <w:r w:rsidRPr="00C87FAD">
        <w:rPr>
          <w:szCs w:val="22"/>
          <w:lang w:val="ru-RU"/>
        </w:rPr>
        <w:lastRenderedPageBreak/>
        <w:t>изобретений в конкретных областях, таких как генная инженерия, и определенных видов изобретений в области биологии</w:t>
      </w:r>
      <w:r w:rsidRPr="00C87FAD">
        <w:rPr>
          <w:szCs w:val="22"/>
          <w:vertAlign w:val="superscript"/>
        </w:rPr>
        <w:footnoteReference w:id="39"/>
      </w:r>
      <w:r w:rsidRPr="00C87FAD">
        <w:rPr>
          <w:szCs w:val="22"/>
          <w:lang w:val="ru-RU"/>
        </w:rPr>
        <w:t>.</w:t>
      </w:r>
    </w:p>
    <w:p w:rsidR="00773620" w:rsidRPr="00773620" w:rsidRDefault="00773620" w:rsidP="00932126">
      <w:pPr>
        <w:tabs>
          <w:tab w:val="left" w:pos="567"/>
        </w:tabs>
        <w:rPr>
          <w:szCs w:val="22"/>
          <w:lang w:val="ru-RU"/>
        </w:rPr>
      </w:pPr>
    </w:p>
    <w:p w:rsidR="006805F6" w:rsidRPr="00680276" w:rsidRDefault="006805F6">
      <w:pPr>
        <w:rPr>
          <w:i/>
          <w:szCs w:val="22"/>
          <w:lang w:val="ru-RU"/>
        </w:rPr>
      </w:pPr>
      <w:r w:rsidRPr="00680276">
        <w:rPr>
          <w:i/>
          <w:szCs w:val="22"/>
          <w:lang w:val="ru-RU"/>
        </w:rPr>
        <w:br w:type="page"/>
      </w:r>
    </w:p>
    <w:p w:rsidR="006805F6" w:rsidRPr="00DE7BC9" w:rsidRDefault="00CD78ED" w:rsidP="006805F6">
      <w:pPr>
        <w:pStyle w:val="a"/>
        <w:ind w:left="1134" w:hanging="567"/>
        <w:rPr>
          <w:i/>
          <w:szCs w:val="22"/>
          <w:lang w:val="ru-RU"/>
        </w:rPr>
      </w:pPr>
      <w:r w:rsidRPr="006805F6">
        <w:rPr>
          <w:i/>
          <w:szCs w:val="22"/>
        </w:rPr>
        <w:lastRenderedPageBreak/>
        <w:t>e</w:t>
      </w:r>
      <w:r w:rsidRPr="006805F6">
        <w:rPr>
          <w:i/>
          <w:szCs w:val="22"/>
          <w:lang w:val="ru-RU"/>
        </w:rPr>
        <w:t>)</w:t>
      </w:r>
      <w:r w:rsidR="00307D63" w:rsidRPr="006805F6">
        <w:rPr>
          <w:i/>
          <w:szCs w:val="22"/>
          <w:lang w:val="ru-RU"/>
        </w:rPr>
        <w:tab/>
      </w:r>
      <w:r w:rsidR="006805F6" w:rsidRPr="009C7657">
        <w:rPr>
          <w:i/>
          <w:szCs w:val="22"/>
          <w:lang w:val="ru-RU"/>
        </w:rPr>
        <w:t xml:space="preserve">Исключение </w:t>
      </w:r>
      <w:r w:rsidR="006805F6">
        <w:rPr>
          <w:i/>
          <w:szCs w:val="22"/>
          <w:lang w:val="ru-RU"/>
        </w:rPr>
        <w:t>по существу</w:t>
      </w:r>
      <w:r w:rsidR="006805F6" w:rsidRPr="009C7657">
        <w:rPr>
          <w:i/>
          <w:szCs w:val="22"/>
          <w:lang w:val="ru-RU"/>
        </w:rPr>
        <w:t xml:space="preserve"> </w:t>
      </w:r>
      <w:r w:rsidR="006805F6">
        <w:rPr>
          <w:i/>
          <w:szCs w:val="22"/>
          <w:lang w:val="ru-RU"/>
        </w:rPr>
        <w:t>биологических</w:t>
      </w:r>
      <w:r w:rsidR="006805F6" w:rsidRPr="009C7657">
        <w:rPr>
          <w:i/>
          <w:szCs w:val="22"/>
          <w:lang w:val="ru-RU"/>
        </w:rPr>
        <w:t xml:space="preserve"> процесс</w:t>
      </w:r>
      <w:r w:rsidR="006805F6">
        <w:rPr>
          <w:i/>
          <w:szCs w:val="22"/>
          <w:lang w:val="ru-RU"/>
        </w:rPr>
        <w:t>ов</w:t>
      </w:r>
      <w:r w:rsidR="006805F6" w:rsidRPr="009C7657">
        <w:rPr>
          <w:i/>
          <w:szCs w:val="22"/>
          <w:lang w:val="ru-RU"/>
        </w:rPr>
        <w:t xml:space="preserve"> выращивания растений из числа патентоспособных объектов</w:t>
      </w:r>
    </w:p>
    <w:p w:rsidR="00773620" w:rsidRPr="006805F6" w:rsidRDefault="00773620" w:rsidP="00CD78ED">
      <w:pPr>
        <w:tabs>
          <w:tab w:val="left" w:pos="1134"/>
        </w:tabs>
        <w:ind w:left="1134" w:hanging="567"/>
        <w:rPr>
          <w:i/>
          <w:szCs w:val="22"/>
          <w:highlight w:val="yellow"/>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Мотивом исключения «по существу биологических способов выращивания растений и животных» из числа патентоспособных объектов является предотвращение монопольного контроля над природными репродуктивными процессами или процессами, не имеющими технического характера (</w:t>
      </w:r>
      <w:r w:rsidR="006805F6">
        <w:rPr>
          <w:szCs w:val="22"/>
          <w:lang w:val="ru-RU"/>
        </w:rPr>
        <w:t>то есть селекционной практикой)</w:t>
      </w:r>
      <w:r w:rsidR="006805F6" w:rsidRPr="00A83989">
        <w:rPr>
          <w:szCs w:val="22"/>
          <w:vertAlign w:val="superscript"/>
        </w:rPr>
        <w:footnoteReference w:id="40"/>
      </w:r>
      <w:r w:rsidR="00773620" w:rsidRPr="00773620">
        <w:rPr>
          <w:szCs w:val="22"/>
          <w:lang w:val="ru-RU"/>
        </w:rPr>
        <w:t>.</w:t>
      </w:r>
    </w:p>
    <w:p w:rsidR="00773620" w:rsidRPr="00773620" w:rsidRDefault="00773620" w:rsidP="009140F7">
      <w:pPr>
        <w:ind w:left="567" w:firstLine="567"/>
        <w:rPr>
          <w:szCs w:val="22"/>
          <w:lang w:val="ru-RU"/>
        </w:rPr>
      </w:pPr>
    </w:p>
    <w:p w:rsidR="00773620" w:rsidRPr="00773620" w:rsidRDefault="00007A87" w:rsidP="00773620">
      <w:pPr>
        <w:rPr>
          <w:szCs w:val="22"/>
          <w:lang w:val="ru-RU"/>
        </w:rPr>
      </w:pPr>
      <w:r>
        <w:rPr>
          <w:szCs w:val="22"/>
        </w:rPr>
        <w:fldChar w:fldCharType="begin"/>
      </w:r>
      <w:r w:rsidRPr="006805F6">
        <w:rPr>
          <w:szCs w:val="22"/>
          <w:lang w:val="ru-RU"/>
        </w:rPr>
        <w:instrText xml:space="preserve"> </w:instrText>
      </w:r>
      <w:r>
        <w:rPr>
          <w:szCs w:val="22"/>
        </w:rPr>
        <w:instrText>AUTONUM</w:instrText>
      </w:r>
      <w:r w:rsidRPr="006805F6">
        <w:rPr>
          <w:szCs w:val="22"/>
          <w:lang w:val="ru-RU"/>
        </w:rPr>
        <w:instrText xml:space="preserve">  </w:instrText>
      </w:r>
      <w:r>
        <w:rPr>
          <w:szCs w:val="22"/>
        </w:rPr>
        <w:fldChar w:fldCharType="end"/>
      </w:r>
      <w:r w:rsidRPr="006805F6">
        <w:rPr>
          <w:szCs w:val="22"/>
          <w:lang w:val="ru-RU"/>
        </w:rPr>
        <w:tab/>
      </w:r>
      <w:r w:rsidR="00773620" w:rsidRPr="00773620">
        <w:rPr>
          <w:szCs w:val="22"/>
          <w:lang w:val="ru-RU"/>
        </w:rPr>
        <w:t>Некоторые страны не допускают патентования по существу биологических способов выр</w:t>
      </w:r>
      <w:r w:rsidR="006805F6">
        <w:rPr>
          <w:szCs w:val="22"/>
          <w:lang w:val="ru-RU"/>
        </w:rPr>
        <w:t xml:space="preserve">ащивания растений и животных.  </w:t>
      </w:r>
      <w:r w:rsidR="00773620" w:rsidRPr="00773620">
        <w:rPr>
          <w:szCs w:val="22"/>
          <w:lang w:val="ru-RU"/>
        </w:rPr>
        <w:t xml:space="preserve">Например, в Бразилии такие способы не считаются изобретениями. </w:t>
      </w:r>
      <w:r w:rsidR="006805F6">
        <w:rPr>
          <w:szCs w:val="22"/>
          <w:lang w:val="ru-RU"/>
        </w:rPr>
        <w:t xml:space="preserve"> </w:t>
      </w:r>
      <w:r w:rsidR="00773620" w:rsidRPr="00773620">
        <w:rPr>
          <w:szCs w:val="22"/>
          <w:lang w:val="ru-RU"/>
        </w:rPr>
        <w:t>Понятие «природного биологического процесса» определяется в Руководстве, изданном Национальным институтом промышленной собственности Бразилии (Instituto Nacional da Propriedade Industrial (INPI)) как «любой процесс, в котором для получения органических продуктов не используются искусственные средства, или, даже если в нем используется какое-то искусственное средство, он, скорее всего, происходит в природе без вмешательства человека и состоит только из природных явлений – например, процесс опыления, при котором для переноса пыльцы с одного растения на друг</w:t>
      </w:r>
      <w:r w:rsidR="006805F6">
        <w:rPr>
          <w:szCs w:val="22"/>
          <w:lang w:val="ru-RU"/>
        </w:rPr>
        <w:t xml:space="preserve">ое используется ватный валик.  </w:t>
      </w:r>
      <w:r w:rsidR="00773620" w:rsidRPr="00773620">
        <w:rPr>
          <w:szCs w:val="22"/>
          <w:lang w:val="ru-RU"/>
        </w:rPr>
        <w:t>В этом случае использование искусственного средства (ватного валика) просто ускоряет или сдерживает процессы, про</w:t>
      </w:r>
      <w:r w:rsidR="006805F6">
        <w:rPr>
          <w:szCs w:val="22"/>
          <w:lang w:val="ru-RU"/>
        </w:rPr>
        <w:t>исходящие естественным образом»</w:t>
      </w:r>
      <w:r w:rsidR="006805F6" w:rsidRPr="00A83989">
        <w:rPr>
          <w:szCs w:val="22"/>
          <w:vertAlign w:val="superscript"/>
        </w:rPr>
        <w:footnoteReference w:id="41"/>
      </w:r>
      <w:r w:rsidR="00773620" w:rsidRPr="00773620">
        <w:rPr>
          <w:szCs w:val="22"/>
          <w:lang w:val="ru-RU"/>
        </w:rPr>
        <w:t>.</w:t>
      </w:r>
    </w:p>
    <w:p w:rsidR="00773620" w:rsidRPr="00773620" w:rsidRDefault="00773620" w:rsidP="009140F7">
      <w:pPr>
        <w:ind w:left="567" w:firstLine="567"/>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Что касается Европы, статья 53(b) ЕПК предусматривает, что по существу биологические методы выращивания животных или растений и немикробиологические процессы, также являющиеся по существу биологическими, исключаются из чис</w:t>
      </w:r>
      <w:r w:rsidR="006805F6">
        <w:rPr>
          <w:szCs w:val="22"/>
          <w:lang w:val="ru-RU"/>
        </w:rPr>
        <w:t xml:space="preserve">ла патентоспособных объектов.  </w:t>
      </w:r>
      <w:r w:rsidR="00773620" w:rsidRPr="00773620">
        <w:rPr>
          <w:szCs w:val="22"/>
          <w:lang w:val="ru-RU"/>
        </w:rPr>
        <w:t>Недавние решения расширенной апелляционной комиссии Европейского патентного ведомства (EBoA) относительно патентования по существу биологических способов выращивания растений и животных, нашедшие отражение в постановлениях G 0002/07</w:t>
      </w:r>
      <w:r w:rsidR="006805F6" w:rsidRPr="00A83989">
        <w:rPr>
          <w:szCs w:val="22"/>
          <w:vertAlign w:val="superscript"/>
        </w:rPr>
        <w:footnoteReference w:id="42"/>
      </w:r>
      <w:r w:rsidR="00773620" w:rsidRPr="00773620">
        <w:rPr>
          <w:szCs w:val="22"/>
          <w:lang w:val="ru-RU"/>
        </w:rPr>
        <w:t xml:space="preserve"> и G 1/08</w:t>
      </w:r>
      <w:r w:rsidR="006805F6" w:rsidRPr="00A83989">
        <w:rPr>
          <w:szCs w:val="22"/>
          <w:vertAlign w:val="superscript"/>
        </w:rPr>
        <w:footnoteReference w:id="43"/>
      </w:r>
      <w:r w:rsidR="00773620" w:rsidRPr="00773620">
        <w:rPr>
          <w:szCs w:val="22"/>
          <w:lang w:val="ru-RU"/>
        </w:rPr>
        <w:t xml:space="preserve"> пролили определенный свет на данный вопрос и могут быть ре</w:t>
      </w:r>
      <w:r w:rsidR="006805F6">
        <w:rPr>
          <w:szCs w:val="22"/>
          <w:lang w:val="ru-RU"/>
        </w:rPr>
        <w:t xml:space="preserve">зюмированы следующим образом.  </w:t>
      </w:r>
      <w:r w:rsidR="00773620" w:rsidRPr="00773620">
        <w:rPr>
          <w:szCs w:val="22"/>
          <w:lang w:val="ru-RU"/>
        </w:rPr>
        <w:t xml:space="preserve">Методы традиционного выращивания растений не являются техническими процессами и поэтому непатентоспособны; </w:t>
      </w:r>
      <w:r w:rsidR="006805F6">
        <w:rPr>
          <w:szCs w:val="22"/>
          <w:lang w:val="ru-RU"/>
        </w:rPr>
        <w:t xml:space="preserve"> </w:t>
      </w:r>
      <w:r w:rsidR="00773620" w:rsidRPr="00773620">
        <w:rPr>
          <w:szCs w:val="22"/>
          <w:lang w:val="ru-RU"/>
        </w:rPr>
        <w:t>заявки на изобретения, касающиеся любых немикробиологических процессов, используемых для полового скрещивания целого генома растений считаются «по существу биологическими»; наличие дополнительного действия технического характера, призванного обеспечить или способствовать осуществлению действий, связанных с половым скрещиванием растений или последующим отбором плодов, ничего не меняет в том, что они исключены из чис</w:t>
      </w:r>
      <w:r w:rsidR="006805F6">
        <w:rPr>
          <w:szCs w:val="22"/>
          <w:lang w:val="ru-RU"/>
        </w:rPr>
        <w:t xml:space="preserve">ла патентоспособных объектов.  </w:t>
      </w:r>
      <w:r w:rsidR="00773620" w:rsidRPr="00773620">
        <w:rPr>
          <w:szCs w:val="22"/>
          <w:lang w:val="ru-RU"/>
        </w:rPr>
        <w:t>С другой стороны, если совершается как минимум одно техническое действие, дополняющее действия, связанные с половым скрещиванием и отбором, процесс может быть признан патентоспособным.</w:t>
      </w:r>
    </w:p>
    <w:p w:rsidR="00773620" w:rsidRPr="00773620" w:rsidRDefault="00773620" w:rsidP="00A83989">
      <w:pPr>
        <w:rPr>
          <w:szCs w:val="22"/>
          <w:lang w:val="ru-RU"/>
        </w:rPr>
      </w:pPr>
    </w:p>
    <w:p w:rsidR="00773620" w:rsidRPr="00773620" w:rsidRDefault="00007A87" w:rsidP="00773620">
      <w:pPr>
        <w:rPr>
          <w:szCs w:val="22"/>
          <w:lang w:val="ru-RU"/>
        </w:rPr>
      </w:pPr>
      <w:r w:rsidRPr="005841D2">
        <w:rPr>
          <w:szCs w:val="22"/>
        </w:rPr>
        <w:fldChar w:fldCharType="begin"/>
      </w:r>
      <w:r w:rsidRPr="00773620">
        <w:rPr>
          <w:szCs w:val="22"/>
          <w:lang w:val="ru-RU"/>
        </w:rPr>
        <w:instrText xml:space="preserve"> </w:instrText>
      </w:r>
      <w:r w:rsidRPr="005841D2">
        <w:rPr>
          <w:szCs w:val="22"/>
        </w:rPr>
        <w:instrText>AUTONUM</w:instrText>
      </w:r>
      <w:r w:rsidRPr="00773620">
        <w:rPr>
          <w:szCs w:val="22"/>
          <w:lang w:val="ru-RU"/>
        </w:rPr>
        <w:instrText xml:space="preserve">  </w:instrText>
      </w:r>
      <w:r w:rsidRPr="005841D2">
        <w:rPr>
          <w:szCs w:val="22"/>
        </w:rPr>
        <w:fldChar w:fldCharType="end"/>
      </w:r>
      <w:r w:rsidRPr="00773620">
        <w:rPr>
          <w:szCs w:val="22"/>
          <w:lang w:val="ru-RU"/>
        </w:rPr>
        <w:tab/>
      </w:r>
      <w:r w:rsidR="00773620" w:rsidRPr="00773620">
        <w:rPr>
          <w:szCs w:val="22"/>
          <w:lang w:val="ru-RU"/>
        </w:rPr>
        <w:t>В Руководстве по вопросам патентной экспертизы Европейского патентного ведомства (июнь 2012 г.)</w:t>
      </w:r>
      <w:r w:rsidR="006805F6" w:rsidRPr="00A83989">
        <w:rPr>
          <w:rStyle w:val="FootnoteReference"/>
          <w:szCs w:val="22"/>
        </w:rPr>
        <w:footnoteReference w:id="44"/>
      </w:r>
      <w:r w:rsidR="00773620" w:rsidRPr="00773620">
        <w:rPr>
          <w:szCs w:val="22"/>
          <w:lang w:val="ru-RU"/>
        </w:rPr>
        <w:t xml:space="preserve"> поясняется различие между непатентоспособным по </w:t>
      </w:r>
      <w:r w:rsidR="00773620" w:rsidRPr="00773620">
        <w:rPr>
          <w:szCs w:val="22"/>
          <w:lang w:val="ru-RU"/>
        </w:rPr>
        <w:lastRenderedPageBreak/>
        <w:t>существу биологическим процессом (используемым при выращивании растений)</w:t>
      </w:r>
      <w:r w:rsidR="006805F6" w:rsidRPr="00A83989">
        <w:rPr>
          <w:rStyle w:val="FootnoteReference"/>
          <w:szCs w:val="22"/>
        </w:rPr>
        <w:footnoteReference w:id="45"/>
      </w:r>
      <w:r w:rsidR="00773620" w:rsidRPr="00773620">
        <w:rPr>
          <w:szCs w:val="22"/>
          <w:lang w:val="ru-RU"/>
        </w:rPr>
        <w:t xml:space="preserve"> и патентоспособным микробиологическим процессом</w:t>
      </w:r>
      <w:r w:rsidR="006805F6" w:rsidRPr="00A83989">
        <w:rPr>
          <w:rStyle w:val="FootnoteReference"/>
          <w:szCs w:val="22"/>
        </w:rPr>
        <w:footnoteReference w:id="46"/>
      </w:r>
      <w:r w:rsidR="00773620" w:rsidRPr="00773620">
        <w:rPr>
          <w:szCs w:val="22"/>
          <w:lang w:val="ru-RU"/>
        </w:rPr>
        <w:t>.</w:t>
      </w:r>
      <w:r w:rsidR="00A26A13" w:rsidRPr="00773620">
        <w:rPr>
          <w:szCs w:val="22"/>
          <w:lang w:val="ru-RU"/>
        </w:rPr>
        <w:t xml:space="preserve"> </w:t>
      </w:r>
    </w:p>
    <w:p w:rsidR="00773620" w:rsidRPr="00773620" w:rsidRDefault="00773620" w:rsidP="00007A87">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6805F6" w:rsidRPr="00A66D46">
        <w:rPr>
          <w:lang w:val="ru-RU"/>
        </w:rPr>
        <w:t xml:space="preserve">Индия </w:t>
      </w:r>
      <w:r w:rsidR="006805F6" w:rsidRPr="00012BB0">
        <w:rPr>
          <w:lang w:val="ru-RU"/>
        </w:rPr>
        <w:t>–</w:t>
      </w:r>
      <w:r w:rsidR="006805F6">
        <w:rPr>
          <w:lang w:val="ru-RU"/>
        </w:rPr>
        <w:t xml:space="preserve"> еще одна </w:t>
      </w:r>
      <w:r w:rsidR="006805F6" w:rsidRPr="00A66D46">
        <w:rPr>
          <w:lang w:val="ru-RU"/>
        </w:rPr>
        <w:t>страна</w:t>
      </w:r>
      <w:r w:rsidR="006805F6">
        <w:rPr>
          <w:lang w:val="ru-RU"/>
        </w:rPr>
        <w:t>,</w:t>
      </w:r>
      <w:r w:rsidR="006805F6" w:rsidRPr="00A66D46">
        <w:rPr>
          <w:lang w:val="ru-RU"/>
        </w:rPr>
        <w:t xml:space="preserve"> </w:t>
      </w:r>
      <w:r w:rsidR="006805F6">
        <w:rPr>
          <w:lang w:val="ru-RU"/>
        </w:rPr>
        <w:t xml:space="preserve">исключающая </w:t>
      </w:r>
      <w:r w:rsidR="006805F6" w:rsidRPr="00012BB0">
        <w:rPr>
          <w:lang w:val="ru-RU"/>
        </w:rPr>
        <w:t xml:space="preserve">по существу </w:t>
      </w:r>
      <w:r w:rsidR="006805F6" w:rsidRPr="00A66D46">
        <w:rPr>
          <w:lang w:val="ru-RU"/>
        </w:rPr>
        <w:t xml:space="preserve">биологические способы </w:t>
      </w:r>
      <w:r w:rsidR="006805F6" w:rsidRPr="00012BB0">
        <w:rPr>
          <w:lang w:val="ru-RU"/>
        </w:rPr>
        <w:t>выращивани</w:t>
      </w:r>
      <w:r w:rsidR="006805F6">
        <w:rPr>
          <w:lang w:val="ru-RU"/>
        </w:rPr>
        <w:t xml:space="preserve">я </w:t>
      </w:r>
      <w:r w:rsidR="006805F6" w:rsidRPr="00A66D46">
        <w:rPr>
          <w:lang w:val="ru-RU"/>
        </w:rPr>
        <w:t>растений</w:t>
      </w:r>
      <w:r w:rsidR="006805F6">
        <w:rPr>
          <w:lang w:val="ru-RU"/>
        </w:rPr>
        <w:t xml:space="preserve"> </w:t>
      </w:r>
      <w:r w:rsidR="006805F6" w:rsidRPr="0031450C">
        <w:rPr>
          <w:szCs w:val="22"/>
          <w:lang w:val="ru-RU"/>
        </w:rPr>
        <w:t>из числа патентоспособных объектов</w:t>
      </w:r>
      <w:r w:rsidR="006805F6" w:rsidRPr="00A83989">
        <w:rPr>
          <w:vertAlign w:val="superscript"/>
        </w:rPr>
        <w:footnoteReference w:id="47"/>
      </w:r>
      <w:r w:rsidR="006805F6">
        <w:rPr>
          <w:szCs w:val="22"/>
          <w:lang w:val="ru-RU"/>
        </w:rPr>
        <w:t>,</w:t>
      </w:r>
      <w:r w:rsidR="006805F6" w:rsidRPr="00012BB0">
        <w:rPr>
          <w:lang w:val="ru-RU"/>
        </w:rPr>
        <w:t xml:space="preserve"> однако</w:t>
      </w:r>
      <w:r w:rsidR="006805F6">
        <w:rPr>
          <w:lang w:val="ru-RU"/>
        </w:rPr>
        <w:t xml:space="preserve"> в ее </w:t>
      </w:r>
      <w:r w:rsidR="006805F6" w:rsidRPr="00012BB0">
        <w:rPr>
          <w:lang w:val="ru-RU"/>
        </w:rPr>
        <w:t>законодательств</w:t>
      </w:r>
      <w:r w:rsidR="006805F6">
        <w:rPr>
          <w:lang w:val="ru-RU"/>
        </w:rPr>
        <w:t xml:space="preserve">е нет определения </w:t>
      </w:r>
      <w:r w:rsidR="006805F6" w:rsidRPr="00012BB0">
        <w:rPr>
          <w:lang w:val="ru-RU"/>
        </w:rPr>
        <w:t>термин</w:t>
      </w:r>
      <w:r w:rsidR="006805F6">
        <w:rPr>
          <w:lang w:val="ru-RU"/>
        </w:rPr>
        <w:t>а</w:t>
      </w:r>
      <w:r w:rsidR="006805F6" w:rsidRPr="00012BB0">
        <w:rPr>
          <w:lang w:val="ru-RU"/>
        </w:rPr>
        <w:t xml:space="preserve"> «по существу биологическ</w:t>
      </w:r>
      <w:r w:rsidR="006805F6">
        <w:rPr>
          <w:lang w:val="ru-RU"/>
        </w:rPr>
        <w:t>ий</w:t>
      </w:r>
      <w:r w:rsidR="006805F6" w:rsidRPr="00012BB0">
        <w:rPr>
          <w:lang w:val="ru-RU"/>
        </w:rPr>
        <w:t xml:space="preserve"> </w:t>
      </w:r>
      <w:r w:rsidR="006805F6">
        <w:rPr>
          <w:lang w:val="ru-RU"/>
        </w:rPr>
        <w:t>процесс</w:t>
      </w:r>
      <w:r w:rsidR="006805F6" w:rsidRPr="00012BB0">
        <w:rPr>
          <w:lang w:val="ru-RU"/>
        </w:rPr>
        <w:t xml:space="preserve">». </w:t>
      </w:r>
      <w:r w:rsidR="006805F6">
        <w:rPr>
          <w:lang w:val="ru-RU"/>
        </w:rPr>
        <w:t xml:space="preserve"> </w:t>
      </w:r>
      <w:r w:rsidR="006805F6" w:rsidRPr="00012BB0">
        <w:rPr>
          <w:lang w:val="ru-RU"/>
        </w:rPr>
        <w:t>Некотор</w:t>
      </w:r>
      <w:r w:rsidR="006805F6">
        <w:rPr>
          <w:lang w:val="ru-RU"/>
        </w:rPr>
        <w:t xml:space="preserve">ые </w:t>
      </w:r>
      <w:r w:rsidR="006805F6" w:rsidRPr="00012BB0">
        <w:rPr>
          <w:lang w:val="ru-RU"/>
        </w:rPr>
        <w:t xml:space="preserve">указания </w:t>
      </w:r>
      <w:r w:rsidR="006805F6">
        <w:rPr>
          <w:lang w:val="ru-RU"/>
        </w:rPr>
        <w:t xml:space="preserve">по этому </w:t>
      </w:r>
      <w:r w:rsidR="006805F6" w:rsidRPr="00012BB0">
        <w:rPr>
          <w:lang w:val="ru-RU"/>
        </w:rPr>
        <w:t>вопрос</w:t>
      </w:r>
      <w:r w:rsidR="006805F6">
        <w:rPr>
          <w:lang w:val="ru-RU"/>
        </w:rPr>
        <w:t xml:space="preserve">у </w:t>
      </w:r>
      <w:r w:rsidR="006805F6" w:rsidRPr="00012BB0">
        <w:rPr>
          <w:lang w:val="ru-RU"/>
        </w:rPr>
        <w:t>содерж</w:t>
      </w:r>
      <w:r w:rsidR="006805F6">
        <w:rPr>
          <w:lang w:val="ru-RU"/>
        </w:rPr>
        <w:t>атся в решении</w:t>
      </w:r>
      <w:r w:rsidR="006805F6" w:rsidRPr="00012BB0">
        <w:rPr>
          <w:lang w:val="ru-RU"/>
        </w:rPr>
        <w:t xml:space="preserve"> </w:t>
      </w:r>
      <w:r w:rsidR="006805F6">
        <w:rPr>
          <w:lang w:val="ru-RU"/>
        </w:rPr>
        <w:t>Высокого</w:t>
      </w:r>
      <w:r w:rsidR="006805F6" w:rsidRPr="00012BB0">
        <w:rPr>
          <w:lang w:val="ru-RU"/>
        </w:rPr>
        <w:t xml:space="preserve"> суд</w:t>
      </w:r>
      <w:r w:rsidR="006805F6">
        <w:rPr>
          <w:lang w:val="ru-RU"/>
        </w:rPr>
        <w:t>а</w:t>
      </w:r>
      <w:r w:rsidR="006805F6" w:rsidRPr="00012BB0">
        <w:rPr>
          <w:lang w:val="ru-RU"/>
        </w:rPr>
        <w:t xml:space="preserve"> </w:t>
      </w:r>
      <w:r w:rsidR="006805F6">
        <w:rPr>
          <w:lang w:val="ru-RU"/>
        </w:rPr>
        <w:t xml:space="preserve">Калькутты по делу </w:t>
      </w:r>
      <w:r w:rsidR="006805F6" w:rsidRPr="00012BB0">
        <w:rPr>
          <w:lang w:val="ru-RU"/>
        </w:rPr>
        <w:t>«</w:t>
      </w:r>
      <w:r w:rsidR="006805F6">
        <w:rPr>
          <w:lang w:val="ru-RU"/>
        </w:rPr>
        <w:t xml:space="preserve">Димминако АГ против главы </w:t>
      </w:r>
      <w:r w:rsidR="006805F6" w:rsidRPr="00012BB0">
        <w:rPr>
          <w:lang w:val="ru-RU"/>
        </w:rPr>
        <w:t>Ведомств</w:t>
      </w:r>
      <w:r w:rsidR="006805F6">
        <w:rPr>
          <w:lang w:val="ru-RU"/>
        </w:rPr>
        <w:t xml:space="preserve">а </w:t>
      </w:r>
      <w:r w:rsidR="006805F6" w:rsidRPr="00012BB0">
        <w:rPr>
          <w:lang w:val="ru-RU"/>
        </w:rPr>
        <w:t>патентов и образцов» (2002</w:t>
      </w:r>
      <w:r w:rsidR="006805F6">
        <w:t> </w:t>
      </w:r>
      <w:r w:rsidR="006805F6" w:rsidRPr="00012BB0">
        <w:rPr>
          <w:lang w:val="ru-RU"/>
        </w:rPr>
        <w:t>г.)</w:t>
      </w:r>
      <w:r w:rsidR="006805F6" w:rsidRPr="00A83989">
        <w:rPr>
          <w:vertAlign w:val="superscript"/>
        </w:rPr>
        <w:footnoteReference w:id="48"/>
      </w:r>
      <w:r w:rsidR="006805F6">
        <w:rPr>
          <w:lang w:val="ru-RU"/>
        </w:rPr>
        <w:t xml:space="preserve">.  </w:t>
      </w:r>
      <w:r w:rsidR="006805F6" w:rsidRPr="00012BB0">
        <w:rPr>
          <w:lang w:val="ru-RU"/>
        </w:rPr>
        <w:t xml:space="preserve">Высокий суд Калькутты </w:t>
      </w:r>
      <w:r w:rsidR="006805F6">
        <w:rPr>
          <w:lang w:val="ru-RU"/>
        </w:rPr>
        <w:t>признал</w:t>
      </w:r>
      <w:r w:rsidR="006805F6" w:rsidRPr="00012BB0">
        <w:rPr>
          <w:lang w:val="ru-RU"/>
        </w:rPr>
        <w:t xml:space="preserve"> патентоспособн</w:t>
      </w:r>
      <w:r w:rsidR="006805F6">
        <w:rPr>
          <w:lang w:val="ru-RU"/>
        </w:rPr>
        <w:t>ым</w:t>
      </w:r>
      <w:r w:rsidR="006805F6" w:rsidRPr="00012BB0">
        <w:rPr>
          <w:lang w:val="ru-RU"/>
        </w:rPr>
        <w:t xml:space="preserve"> процесс производства </w:t>
      </w:r>
      <w:r w:rsidR="006805F6">
        <w:rPr>
          <w:lang w:val="ru-RU"/>
        </w:rPr>
        <w:t>живой</w:t>
      </w:r>
      <w:r w:rsidR="006805F6" w:rsidRPr="00012BB0">
        <w:rPr>
          <w:lang w:val="ru-RU"/>
        </w:rPr>
        <w:t xml:space="preserve"> </w:t>
      </w:r>
      <w:r w:rsidR="006805F6">
        <w:rPr>
          <w:lang w:val="ru-RU"/>
        </w:rPr>
        <w:t>вакцины</w:t>
      </w:r>
      <w:r w:rsidR="006805F6" w:rsidRPr="00012BB0">
        <w:rPr>
          <w:lang w:val="ru-RU"/>
        </w:rPr>
        <w:t xml:space="preserve"> </w:t>
      </w:r>
      <w:r w:rsidR="006805F6">
        <w:rPr>
          <w:lang w:val="ru-RU"/>
        </w:rPr>
        <w:t>для</w:t>
      </w:r>
      <w:r w:rsidR="006805F6" w:rsidRPr="00012BB0">
        <w:rPr>
          <w:lang w:val="ru-RU"/>
        </w:rPr>
        <w:t xml:space="preserve"> лечени</w:t>
      </w:r>
      <w:r w:rsidR="006805F6">
        <w:rPr>
          <w:lang w:val="ru-RU"/>
        </w:rPr>
        <w:t>я</w:t>
      </w:r>
      <w:r w:rsidR="006805F6" w:rsidRPr="00012BB0">
        <w:rPr>
          <w:lang w:val="ru-RU"/>
        </w:rPr>
        <w:t xml:space="preserve"> </w:t>
      </w:r>
      <w:r w:rsidR="006805F6">
        <w:rPr>
          <w:lang w:val="ru-RU"/>
        </w:rPr>
        <w:t>бурсита</w:t>
      </w:r>
      <w:r w:rsidR="006805F6" w:rsidRPr="00012BB0">
        <w:rPr>
          <w:lang w:val="ru-RU"/>
        </w:rPr>
        <w:t xml:space="preserve"> –</w:t>
      </w:r>
      <w:r w:rsidR="006805F6">
        <w:rPr>
          <w:lang w:val="ru-RU"/>
        </w:rPr>
        <w:t xml:space="preserve"> </w:t>
      </w:r>
      <w:r w:rsidR="006805F6" w:rsidRPr="00012BB0">
        <w:rPr>
          <w:lang w:val="ru-RU"/>
        </w:rPr>
        <w:t>инфекционн</w:t>
      </w:r>
      <w:r w:rsidR="006805F6">
        <w:rPr>
          <w:lang w:val="ru-RU"/>
        </w:rPr>
        <w:t>ого</w:t>
      </w:r>
      <w:r w:rsidR="006805F6" w:rsidRPr="00012BB0">
        <w:rPr>
          <w:lang w:val="ru-RU"/>
        </w:rPr>
        <w:t xml:space="preserve"> заболевани</w:t>
      </w:r>
      <w:r w:rsidR="006805F6">
        <w:rPr>
          <w:lang w:val="ru-RU"/>
        </w:rPr>
        <w:t>я</w:t>
      </w:r>
      <w:r w:rsidR="006805F6" w:rsidRPr="00012BB0">
        <w:rPr>
          <w:lang w:val="ru-RU"/>
        </w:rPr>
        <w:t xml:space="preserve"> </w:t>
      </w:r>
      <w:r w:rsidR="006805F6">
        <w:rPr>
          <w:lang w:val="ru-RU"/>
        </w:rPr>
        <w:t>домашней</w:t>
      </w:r>
      <w:r w:rsidR="006805F6" w:rsidRPr="00012BB0">
        <w:rPr>
          <w:lang w:val="ru-RU"/>
        </w:rPr>
        <w:t xml:space="preserve"> </w:t>
      </w:r>
      <w:r w:rsidR="006805F6">
        <w:rPr>
          <w:lang w:val="ru-RU"/>
        </w:rPr>
        <w:t>птицы</w:t>
      </w:r>
      <w:r w:rsidR="006805F6" w:rsidRPr="00A83989">
        <w:rPr>
          <w:rStyle w:val="FootnoteReference"/>
          <w:szCs w:val="22"/>
        </w:rPr>
        <w:footnoteReference w:id="49"/>
      </w:r>
      <w:r w:rsidR="006805F6" w:rsidRPr="00012BB0">
        <w:rPr>
          <w:lang w:val="ru-RU"/>
        </w:rPr>
        <w:t>.</w:t>
      </w:r>
      <w:r w:rsidR="006805F6">
        <w:rPr>
          <w:lang w:val="ru-RU"/>
        </w:rPr>
        <w:t xml:space="preserve"> </w:t>
      </w:r>
      <w:r w:rsidR="006805F6" w:rsidRPr="00012BB0">
        <w:rPr>
          <w:lang w:val="ru-RU"/>
        </w:rPr>
        <w:t xml:space="preserve"> Значение </w:t>
      </w:r>
      <w:r w:rsidR="006805F6">
        <w:rPr>
          <w:lang w:val="ru-RU"/>
        </w:rPr>
        <w:t xml:space="preserve">этого прецедента состоит в том, что это был </w:t>
      </w:r>
      <w:r w:rsidR="006805F6" w:rsidRPr="00012BB0">
        <w:rPr>
          <w:lang w:val="ru-RU"/>
        </w:rPr>
        <w:t>«</w:t>
      </w:r>
      <w:r w:rsidR="006805F6">
        <w:rPr>
          <w:lang w:val="ru-RU"/>
        </w:rPr>
        <w:t>первый</w:t>
      </w:r>
      <w:r w:rsidR="006805F6" w:rsidRPr="00012BB0">
        <w:rPr>
          <w:lang w:val="ru-RU"/>
        </w:rPr>
        <w:t xml:space="preserve"> </w:t>
      </w:r>
      <w:r w:rsidR="006805F6">
        <w:rPr>
          <w:lang w:val="ru-RU"/>
        </w:rPr>
        <w:t>случай в истории</w:t>
      </w:r>
      <w:r w:rsidR="006805F6" w:rsidRPr="00012BB0">
        <w:rPr>
          <w:lang w:val="ru-RU"/>
        </w:rPr>
        <w:t xml:space="preserve"> индийск</w:t>
      </w:r>
      <w:r w:rsidR="006805F6">
        <w:rPr>
          <w:lang w:val="ru-RU"/>
        </w:rPr>
        <w:t>ой</w:t>
      </w:r>
      <w:r w:rsidR="006805F6" w:rsidRPr="00012BB0">
        <w:rPr>
          <w:lang w:val="ru-RU"/>
        </w:rPr>
        <w:t xml:space="preserve"> </w:t>
      </w:r>
      <w:r w:rsidR="006805F6">
        <w:rPr>
          <w:lang w:val="ru-RU"/>
        </w:rPr>
        <w:t xml:space="preserve">патентной системы, когда было признано </w:t>
      </w:r>
      <w:r w:rsidR="006805F6" w:rsidRPr="00012BB0">
        <w:rPr>
          <w:lang w:val="ru-RU"/>
        </w:rPr>
        <w:t>законн</w:t>
      </w:r>
      <w:r w:rsidR="006805F6">
        <w:rPr>
          <w:lang w:val="ru-RU"/>
        </w:rPr>
        <w:t>ым патентование</w:t>
      </w:r>
      <w:r w:rsidR="006805F6" w:rsidRPr="00012BB0">
        <w:rPr>
          <w:lang w:val="ru-RU"/>
        </w:rPr>
        <w:t xml:space="preserve"> процесс</w:t>
      </w:r>
      <w:r w:rsidR="006805F6">
        <w:rPr>
          <w:lang w:val="ru-RU"/>
        </w:rPr>
        <w:t>а</w:t>
      </w:r>
      <w:r w:rsidR="006805F6" w:rsidRPr="00012BB0">
        <w:rPr>
          <w:lang w:val="ru-RU"/>
        </w:rPr>
        <w:t xml:space="preserve"> </w:t>
      </w:r>
      <w:r w:rsidR="006805F6">
        <w:rPr>
          <w:lang w:val="ru-RU"/>
        </w:rPr>
        <w:t>производства</w:t>
      </w:r>
      <w:r w:rsidR="006805F6" w:rsidRPr="00012BB0">
        <w:rPr>
          <w:lang w:val="ru-RU"/>
        </w:rPr>
        <w:t xml:space="preserve"> продукт</w:t>
      </w:r>
      <w:r w:rsidR="006805F6">
        <w:rPr>
          <w:lang w:val="ru-RU"/>
        </w:rPr>
        <w:t>а,</w:t>
      </w:r>
      <w:r w:rsidR="006805F6" w:rsidRPr="00012BB0">
        <w:rPr>
          <w:lang w:val="ru-RU"/>
        </w:rPr>
        <w:t xml:space="preserve"> содержащ</w:t>
      </w:r>
      <w:r w:rsidR="006805F6">
        <w:rPr>
          <w:lang w:val="ru-RU"/>
        </w:rPr>
        <w:t>его</w:t>
      </w:r>
      <w:r w:rsidR="006805F6" w:rsidRPr="00012BB0">
        <w:rPr>
          <w:lang w:val="ru-RU"/>
        </w:rPr>
        <w:t xml:space="preserve"> </w:t>
      </w:r>
      <w:r w:rsidR="006805F6">
        <w:rPr>
          <w:lang w:val="ru-RU"/>
        </w:rPr>
        <w:t>живые</w:t>
      </w:r>
      <w:r w:rsidR="006805F6" w:rsidRPr="00012BB0">
        <w:rPr>
          <w:lang w:val="ru-RU"/>
        </w:rPr>
        <w:t xml:space="preserve"> организм</w:t>
      </w:r>
      <w:r w:rsidR="006805F6">
        <w:rPr>
          <w:lang w:val="ru-RU"/>
        </w:rPr>
        <w:t>ы</w:t>
      </w:r>
      <w:r w:rsidR="006805F6" w:rsidRPr="00012BB0">
        <w:rPr>
          <w:lang w:val="ru-RU"/>
        </w:rPr>
        <w:t>»</w:t>
      </w:r>
      <w:r w:rsidR="006805F6" w:rsidRPr="00A83989">
        <w:rPr>
          <w:vertAlign w:val="superscript"/>
        </w:rPr>
        <w:footnoteReference w:id="50"/>
      </w:r>
      <w:r w:rsidR="006805F6" w:rsidRPr="00012BB0">
        <w:rPr>
          <w:lang w:val="ru-RU"/>
        </w:rPr>
        <w:t>.</w:t>
      </w:r>
    </w:p>
    <w:p w:rsidR="00773620" w:rsidRPr="00773620" w:rsidRDefault="00773620" w:rsidP="00007A87">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6805F6">
        <w:rPr>
          <w:szCs w:val="22"/>
          <w:lang w:val="ru-RU"/>
        </w:rPr>
        <w:t xml:space="preserve">Это </w:t>
      </w:r>
      <w:r w:rsidR="006805F6" w:rsidRPr="000E2202">
        <w:rPr>
          <w:szCs w:val="22"/>
          <w:lang w:val="ru-RU"/>
        </w:rPr>
        <w:t xml:space="preserve">решение </w:t>
      </w:r>
      <w:r w:rsidR="006805F6" w:rsidRPr="006A0501">
        <w:rPr>
          <w:szCs w:val="22"/>
          <w:lang w:val="ru-RU"/>
        </w:rPr>
        <w:t>соответств</w:t>
      </w:r>
      <w:r w:rsidR="006805F6">
        <w:rPr>
          <w:szCs w:val="22"/>
          <w:lang w:val="ru-RU"/>
        </w:rPr>
        <w:t xml:space="preserve">ует, </w:t>
      </w:r>
      <w:r w:rsidR="006805F6" w:rsidRPr="000E2202">
        <w:rPr>
          <w:szCs w:val="22"/>
          <w:lang w:val="ru-RU"/>
        </w:rPr>
        <w:t xml:space="preserve">в частности, </w:t>
      </w:r>
      <w:r w:rsidR="006805F6">
        <w:rPr>
          <w:szCs w:val="22"/>
          <w:lang w:val="ru-RU"/>
        </w:rPr>
        <w:t xml:space="preserve">подходу </w:t>
      </w:r>
      <w:r w:rsidR="006805F6" w:rsidRPr="000E2202">
        <w:rPr>
          <w:szCs w:val="22"/>
          <w:lang w:val="ru-RU"/>
        </w:rPr>
        <w:t xml:space="preserve">Соединенных Штатов Америки, </w:t>
      </w:r>
      <w:r w:rsidR="006805F6">
        <w:rPr>
          <w:szCs w:val="22"/>
          <w:lang w:val="ru-RU"/>
        </w:rPr>
        <w:t xml:space="preserve">государств-членов </w:t>
      </w:r>
      <w:r w:rsidR="006805F6" w:rsidRPr="000E2202">
        <w:rPr>
          <w:szCs w:val="22"/>
          <w:lang w:val="ru-RU"/>
        </w:rPr>
        <w:t>Европейск</w:t>
      </w:r>
      <w:r w:rsidR="006805F6">
        <w:rPr>
          <w:szCs w:val="22"/>
          <w:lang w:val="ru-RU"/>
        </w:rPr>
        <w:t>ого</w:t>
      </w:r>
      <w:r w:rsidR="006805F6" w:rsidRPr="000E2202">
        <w:rPr>
          <w:szCs w:val="22"/>
          <w:lang w:val="ru-RU"/>
        </w:rPr>
        <w:t xml:space="preserve"> Союз</w:t>
      </w:r>
      <w:r w:rsidR="006805F6">
        <w:rPr>
          <w:szCs w:val="22"/>
          <w:lang w:val="ru-RU"/>
        </w:rPr>
        <w:t>а</w:t>
      </w:r>
      <w:r w:rsidR="006805F6" w:rsidRPr="000E2202">
        <w:rPr>
          <w:szCs w:val="22"/>
          <w:lang w:val="ru-RU"/>
        </w:rPr>
        <w:t xml:space="preserve"> и </w:t>
      </w:r>
      <w:r w:rsidR="006805F6">
        <w:rPr>
          <w:szCs w:val="22"/>
          <w:lang w:val="ru-RU"/>
        </w:rPr>
        <w:t>Японии</w:t>
      </w:r>
      <w:r w:rsidR="006805F6" w:rsidRPr="000E2202">
        <w:rPr>
          <w:szCs w:val="22"/>
          <w:lang w:val="ru-RU"/>
        </w:rPr>
        <w:t>, где биотехнологическ</w:t>
      </w:r>
      <w:r w:rsidR="006805F6">
        <w:rPr>
          <w:szCs w:val="22"/>
          <w:lang w:val="ru-RU"/>
        </w:rPr>
        <w:t>ие</w:t>
      </w:r>
      <w:r w:rsidR="006805F6" w:rsidRPr="000E2202">
        <w:rPr>
          <w:szCs w:val="22"/>
          <w:lang w:val="ru-RU"/>
        </w:rPr>
        <w:t xml:space="preserve"> процессы</w:t>
      </w:r>
      <w:r w:rsidR="006805F6">
        <w:rPr>
          <w:szCs w:val="22"/>
          <w:lang w:val="ru-RU"/>
        </w:rPr>
        <w:t xml:space="preserve">, </w:t>
      </w:r>
      <w:r w:rsidR="006805F6" w:rsidRPr="006A0501">
        <w:rPr>
          <w:szCs w:val="22"/>
          <w:lang w:val="ru-RU"/>
        </w:rPr>
        <w:lastRenderedPageBreak/>
        <w:t xml:space="preserve">как правило, </w:t>
      </w:r>
      <w:r w:rsidR="006805F6">
        <w:rPr>
          <w:szCs w:val="22"/>
          <w:lang w:val="ru-RU"/>
        </w:rPr>
        <w:t>признаются патентоспособными</w:t>
      </w:r>
      <w:r w:rsidR="006805F6" w:rsidRPr="000E2202">
        <w:rPr>
          <w:szCs w:val="22"/>
          <w:lang w:val="ru-RU"/>
        </w:rPr>
        <w:t xml:space="preserve">, независимо от </w:t>
      </w:r>
      <w:r w:rsidR="006805F6">
        <w:rPr>
          <w:szCs w:val="22"/>
          <w:lang w:val="ru-RU"/>
        </w:rPr>
        <w:t xml:space="preserve">того, является ли конечный </w:t>
      </w:r>
      <w:r w:rsidR="006805F6" w:rsidRPr="000E2202">
        <w:rPr>
          <w:szCs w:val="22"/>
          <w:lang w:val="ru-RU"/>
        </w:rPr>
        <w:t xml:space="preserve">продукт </w:t>
      </w:r>
      <w:r w:rsidR="006805F6">
        <w:rPr>
          <w:szCs w:val="22"/>
          <w:lang w:val="ru-RU"/>
        </w:rPr>
        <w:t xml:space="preserve">живым </w:t>
      </w:r>
      <w:r w:rsidR="006805F6" w:rsidRPr="000E2202">
        <w:rPr>
          <w:szCs w:val="22"/>
          <w:lang w:val="ru-RU"/>
        </w:rPr>
        <w:t xml:space="preserve">или </w:t>
      </w:r>
      <w:r w:rsidR="006805F6" w:rsidRPr="006A0501">
        <w:rPr>
          <w:szCs w:val="22"/>
          <w:lang w:val="ru-RU"/>
        </w:rPr>
        <w:t>нежив</w:t>
      </w:r>
      <w:r w:rsidR="006805F6">
        <w:rPr>
          <w:szCs w:val="22"/>
          <w:lang w:val="ru-RU"/>
        </w:rPr>
        <w:t>ым</w:t>
      </w:r>
      <w:r w:rsidR="006805F6" w:rsidRPr="000E2202">
        <w:rPr>
          <w:szCs w:val="22"/>
          <w:lang w:val="ru-RU"/>
        </w:rPr>
        <w:t>.</w:t>
      </w:r>
    </w:p>
    <w:p w:rsidR="00773620" w:rsidRDefault="00773620" w:rsidP="009140F7">
      <w:pPr>
        <w:ind w:left="567"/>
        <w:rPr>
          <w:szCs w:val="22"/>
          <w:lang w:val="ru-RU"/>
        </w:rPr>
      </w:pPr>
    </w:p>
    <w:p w:rsidR="00773620" w:rsidRPr="00773620" w:rsidRDefault="00773620" w:rsidP="007040AF">
      <w:pPr>
        <w:tabs>
          <w:tab w:val="left" w:pos="567"/>
        </w:tabs>
        <w:ind w:left="567" w:hanging="567"/>
        <w:rPr>
          <w:szCs w:val="22"/>
          <w:lang w:val="ru-RU"/>
        </w:rPr>
      </w:pPr>
      <w:r w:rsidRPr="00773620">
        <w:rPr>
          <w:szCs w:val="22"/>
          <w:lang w:val="ru-RU"/>
        </w:rPr>
        <w:t>III.</w:t>
      </w:r>
      <w:r w:rsidRPr="00773620">
        <w:rPr>
          <w:b/>
          <w:szCs w:val="22"/>
          <w:lang w:val="ru-RU"/>
        </w:rPr>
        <w:tab/>
      </w:r>
      <w:r w:rsidRPr="00901025">
        <w:rPr>
          <w:szCs w:val="22"/>
          <w:lang w:val="ru-RU"/>
        </w:rPr>
        <w:t>ГИБКИЕ ВОЗМОЖНОСТИ, КАСАЮЩИЕСЯ ПАТЕНТОСПОСОБНОСТИ ИЗОБРЕТЕНИЙ В ОБЛАСТИ ПРОГРАММНОГО ОБЕСПЕЧЕНИЯ ИЛИ ИХ ИСКЛЮЧЕНИЯ ИЗ ЧИСЛА ПАТЕНТОСПОСОБНЫХ ОБЪЕКТОВ</w:t>
      </w:r>
    </w:p>
    <w:p w:rsidR="00773620" w:rsidRPr="00773620" w:rsidRDefault="00773620" w:rsidP="00A83989">
      <w:pPr>
        <w:rPr>
          <w:szCs w:val="22"/>
          <w:lang w:val="ru-RU"/>
        </w:rPr>
      </w:pPr>
    </w:p>
    <w:p w:rsidR="00773620" w:rsidRPr="00773620" w:rsidRDefault="00524E87" w:rsidP="00773620">
      <w:pPr>
        <w:rPr>
          <w:b/>
          <w:szCs w:val="22"/>
          <w:lang w:val="ru-RU"/>
        </w:rPr>
      </w:pPr>
      <w:r>
        <w:rPr>
          <w:b/>
          <w:szCs w:val="22"/>
          <w:lang w:val="ru-RU"/>
        </w:rPr>
        <w:t>A</w:t>
      </w:r>
      <w:r>
        <w:rPr>
          <w:b/>
          <w:szCs w:val="22"/>
          <w:lang w:val="ru-RU"/>
        </w:rPr>
        <w:tab/>
      </w:r>
      <w:r w:rsidR="00773620" w:rsidRPr="00773620">
        <w:rPr>
          <w:b/>
          <w:szCs w:val="22"/>
          <w:lang w:val="ru-RU"/>
        </w:rPr>
        <w:t>Введение</w:t>
      </w:r>
    </w:p>
    <w:p w:rsidR="00773620" w:rsidRPr="00773620" w:rsidRDefault="00773620" w:rsidP="00A83989">
      <w:pPr>
        <w:pStyle w:val="ListParagraph"/>
        <w:ind w:left="0"/>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24E87" w:rsidRPr="006A0501">
        <w:rPr>
          <w:szCs w:val="22"/>
          <w:lang w:val="ru-RU"/>
        </w:rPr>
        <w:t>Вопрос</w:t>
      </w:r>
      <w:r w:rsidR="00524E87">
        <w:rPr>
          <w:szCs w:val="22"/>
          <w:lang w:val="ru-RU"/>
        </w:rPr>
        <w:t xml:space="preserve"> о том, может ли изобретение, относящееся к области </w:t>
      </w:r>
      <w:r w:rsidR="00524E87" w:rsidRPr="006A0501">
        <w:rPr>
          <w:szCs w:val="22"/>
          <w:lang w:val="ru-RU"/>
        </w:rPr>
        <w:t>программного обеспечения</w:t>
      </w:r>
      <w:r w:rsidR="00524E87" w:rsidRPr="00EC0733">
        <w:rPr>
          <w:szCs w:val="22"/>
          <w:lang w:val="ru-RU"/>
        </w:rPr>
        <w:t xml:space="preserve">, </w:t>
      </w:r>
      <w:r w:rsidR="00524E87" w:rsidRPr="006A0501">
        <w:rPr>
          <w:szCs w:val="22"/>
          <w:lang w:val="ru-RU"/>
        </w:rPr>
        <w:t>котор</w:t>
      </w:r>
      <w:r w:rsidR="00524E87">
        <w:rPr>
          <w:szCs w:val="22"/>
          <w:lang w:val="ru-RU"/>
        </w:rPr>
        <w:t xml:space="preserve">ое может быть определено как </w:t>
      </w:r>
      <w:r w:rsidR="00524E87" w:rsidRPr="00EC0733">
        <w:rPr>
          <w:szCs w:val="22"/>
          <w:lang w:val="ru-RU"/>
        </w:rPr>
        <w:t>изобретение</w:t>
      </w:r>
      <w:r w:rsidR="00524E87">
        <w:rPr>
          <w:szCs w:val="22"/>
          <w:lang w:val="ru-RU"/>
        </w:rPr>
        <w:t>,</w:t>
      </w:r>
      <w:r w:rsidR="00524E87" w:rsidRPr="00EC0733">
        <w:rPr>
          <w:szCs w:val="22"/>
          <w:lang w:val="ru-RU"/>
        </w:rPr>
        <w:t xml:space="preserve"> </w:t>
      </w:r>
      <w:r w:rsidR="00524E87">
        <w:rPr>
          <w:szCs w:val="22"/>
          <w:lang w:val="ru-RU"/>
        </w:rPr>
        <w:t xml:space="preserve">включающее в свой состав, </w:t>
      </w:r>
      <w:r w:rsidR="00524E87" w:rsidRPr="00EC0733">
        <w:rPr>
          <w:szCs w:val="22"/>
          <w:lang w:val="ru-RU"/>
        </w:rPr>
        <w:t>полностью или частично</w:t>
      </w:r>
      <w:r w:rsidR="00524E87">
        <w:rPr>
          <w:szCs w:val="22"/>
          <w:lang w:val="ru-RU"/>
        </w:rPr>
        <w:t>, «компьютерные программы»</w:t>
      </w:r>
      <w:r w:rsidR="00524E87" w:rsidRPr="00EC0733">
        <w:rPr>
          <w:szCs w:val="22"/>
          <w:lang w:val="ru-RU"/>
        </w:rPr>
        <w:t xml:space="preserve"> или </w:t>
      </w:r>
      <w:r w:rsidR="00524E87">
        <w:rPr>
          <w:szCs w:val="22"/>
          <w:lang w:val="ru-RU"/>
        </w:rPr>
        <w:t>«</w:t>
      </w:r>
      <w:r w:rsidR="00524E87" w:rsidRPr="00EC0733">
        <w:rPr>
          <w:szCs w:val="22"/>
          <w:lang w:val="ru-RU"/>
        </w:rPr>
        <w:t>пр</w:t>
      </w:r>
      <w:r w:rsidR="00524E87">
        <w:rPr>
          <w:szCs w:val="22"/>
          <w:lang w:val="ru-RU"/>
        </w:rPr>
        <w:t>ограммное обеспечение»</w:t>
      </w:r>
      <w:r w:rsidR="00524E87" w:rsidRPr="00A83989">
        <w:rPr>
          <w:szCs w:val="22"/>
          <w:vertAlign w:val="superscript"/>
        </w:rPr>
        <w:footnoteReference w:id="51"/>
      </w:r>
      <w:r w:rsidR="00524E87" w:rsidRPr="00EC0733">
        <w:rPr>
          <w:szCs w:val="22"/>
          <w:lang w:val="ru-RU"/>
        </w:rPr>
        <w:t>,</w:t>
      </w:r>
      <w:r w:rsidR="00524E87">
        <w:rPr>
          <w:szCs w:val="22"/>
          <w:lang w:val="ru-RU"/>
        </w:rPr>
        <w:t xml:space="preserve"> </w:t>
      </w:r>
      <w:r w:rsidR="00524E87">
        <w:rPr>
          <w:szCs w:val="18"/>
          <w:lang w:val="ru-RU"/>
        </w:rPr>
        <w:t>пользоваться</w:t>
      </w:r>
      <w:r w:rsidR="00524E87" w:rsidRPr="00F6129C">
        <w:rPr>
          <w:szCs w:val="18"/>
          <w:lang w:val="ru-RU"/>
        </w:rPr>
        <w:t xml:space="preserve"> </w:t>
      </w:r>
      <w:r w:rsidR="00524E87" w:rsidRPr="000E2202">
        <w:rPr>
          <w:szCs w:val="22"/>
          <w:lang w:val="ru-RU"/>
        </w:rPr>
        <w:t>патент</w:t>
      </w:r>
      <w:r w:rsidR="00524E87">
        <w:rPr>
          <w:szCs w:val="22"/>
          <w:lang w:val="ru-RU"/>
        </w:rPr>
        <w:t>ной</w:t>
      </w:r>
      <w:r w:rsidR="00524E87" w:rsidRPr="00F6129C">
        <w:rPr>
          <w:szCs w:val="22"/>
          <w:lang w:val="ru-RU"/>
        </w:rPr>
        <w:t xml:space="preserve"> </w:t>
      </w:r>
      <w:r w:rsidR="00524E87">
        <w:rPr>
          <w:szCs w:val="22"/>
          <w:lang w:val="ru-RU"/>
        </w:rPr>
        <w:t>охраной</w:t>
      </w:r>
      <w:r w:rsidR="00524E87" w:rsidRPr="00F6129C">
        <w:rPr>
          <w:szCs w:val="22"/>
          <w:lang w:val="ru-RU"/>
        </w:rPr>
        <w:t xml:space="preserve">, </w:t>
      </w:r>
      <w:r w:rsidR="00524E87">
        <w:rPr>
          <w:szCs w:val="22"/>
          <w:lang w:val="ru-RU"/>
        </w:rPr>
        <w:t>давно</w:t>
      </w:r>
      <w:r w:rsidR="00524E87" w:rsidRPr="00F6129C">
        <w:rPr>
          <w:szCs w:val="22"/>
          <w:lang w:val="ru-RU"/>
        </w:rPr>
        <w:t xml:space="preserve"> </w:t>
      </w:r>
      <w:r w:rsidR="00524E87">
        <w:rPr>
          <w:szCs w:val="22"/>
          <w:lang w:val="ru-RU"/>
        </w:rPr>
        <w:t>вызывает</w:t>
      </w:r>
      <w:r w:rsidR="00524E87" w:rsidRPr="00F6129C">
        <w:rPr>
          <w:szCs w:val="22"/>
          <w:lang w:val="ru-RU"/>
        </w:rPr>
        <w:t xml:space="preserve"> </w:t>
      </w:r>
      <w:r w:rsidR="00524E87" w:rsidRPr="000E2202">
        <w:rPr>
          <w:szCs w:val="22"/>
          <w:lang w:val="ru-RU"/>
        </w:rPr>
        <w:t>интерес</w:t>
      </w:r>
      <w:r w:rsidR="00524E87" w:rsidRPr="00F6129C">
        <w:rPr>
          <w:szCs w:val="22"/>
          <w:lang w:val="ru-RU"/>
        </w:rPr>
        <w:t xml:space="preserve"> </w:t>
      </w:r>
      <w:r w:rsidR="00524E87">
        <w:rPr>
          <w:szCs w:val="22"/>
          <w:lang w:val="ru-RU"/>
        </w:rPr>
        <w:t>во</w:t>
      </w:r>
      <w:r w:rsidR="00524E87" w:rsidRPr="00F6129C">
        <w:rPr>
          <w:szCs w:val="22"/>
          <w:lang w:val="ru-RU"/>
        </w:rPr>
        <w:t xml:space="preserve"> </w:t>
      </w:r>
      <w:r w:rsidR="00524E87">
        <w:rPr>
          <w:szCs w:val="22"/>
          <w:lang w:val="ru-RU"/>
        </w:rPr>
        <w:t>многих</w:t>
      </w:r>
      <w:r w:rsidR="00524E87" w:rsidRPr="00F6129C">
        <w:rPr>
          <w:szCs w:val="22"/>
          <w:lang w:val="ru-RU"/>
        </w:rPr>
        <w:t xml:space="preserve"> </w:t>
      </w:r>
      <w:r w:rsidR="00524E87">
        <w:rPr>
          <w:szCs w:val="22"/>
          <w:lang w:val="ru-RU"/>
        </w:rPr>
        <w:t>странах</w:t>
      </w:r>
      <w:r w:rsidR="00524E87" w:rsidRPr="00F6129C">
        <w:rPr>
          <w:szCs w:val="22"/>
          <w:lang w:val="ru-RU"/>
        </w:rPr>
        <w:t xml:space="preserve"> </w:t>
      </w:r>
      <w:r w:rsidR="00524E87" w:rsidRPr="000E2202">
        <w:rPr>
          <w:szCs w:val="22"/>
          <w:lang w:val="ru-RU"/>
        </w:rPr>
        <w:t>и</w:t>
      </w:r>
      <w:r w:rsidR="00524E87" w:rsidRPr="00F6129C">
        <w:rPr>
          <w:szCs w:val="22"/>
          <w:lang w:val="ru-RU"/>
        </w:rPr>
        <w:t xml:space="preserve"> </w:t>
      </w:r>
      <w:r w:rsidR="00524E87">
        <w:rPr>
          <w:szCs w:val="22"/>
          <w:lang w:val="ru-RU"/>
        </w:rPr>
        <w:t>является</w:t>
      </w:r>
      <w:r w:rsidR="00524E87" w:rsidRPr="00F6129C">
        <w:rPr>
          <w:szCs w:val="22"/>
          <w:lang w:val="ru-RU"/>
        </w:rPr>
        <w:t xml:space="preserve"> </w:t>
      </w:r>
      <w:r w:rsidR="00524E87" w:rsidRPr="006A0501">
        <w:rPr>
          <w:szCs w:val="22"/>
          <w:lang w:val="ru-RU"/>
        </w:rPr>
        <w:t>предмет</w:t>
      </w:r>
      <w:r w:rsidR="00524E87">
        <w:rPr>
          <w:szCs w:val="22"/>
          <w:lang w:val="ru-RU"/>
        </w:rPr>
        <w:t>ом</w:t>
      </w:r>
      <w:r w:rsidR="00524E87" w:rsidRPr="00F6129C">
        <w:rPr>
          <w:szCs w:val="22"/>
          <w:lang w:val="ru-RU"/>
        </w:rPr>
        <w:t xml:space="preserve"> </w:t>
      </w:r>
      <w:r w:rsidR="00524E87" w:rsidRPr="000E2202">
        <w:rPr>
          <w:szCs w:val="22"/>
          <w:lang w:val="ru-RU"/>
        </w:rPr>
        <w:t>обсуждени</w:t>
      </w:r>
      <w:r w:rsidR="00524E87">
        <w:rPr>
          <w:szCs w:val="22"/>
          <w:lang w:val="ru-RU"/>
        </w:rPr>
        <w:t>я</w:t>
      </w:r>
      <w:r w:rsidR="00524E87" w:rsidRPr="00F6129C">
        <w:rPr>
          <w:szCs w:val="22"/>
          <w:lang w:val="ru-RU"/>
        </w:rPr>
        <w:t xml:space="preserve"> </w:t>
      </w:r>
      <w:r w:rsidR="00524E87" w:rsidRPr="006A0501">
        <w:rPr>
          <w:szCs w:val="22"/>
          <w:lang w:val="ru-RU"/>
        </w:rPr>
        <w:t>соответствующ</w:t>
      </w:r>
      <w:r w:rsidR="00524E87">
        <w:rPr>
          <w:szCs w:val="22"/>
          <w:lang w:val="ru-RU"/>
        </w:rPr>
        <w:t>их</w:t>
      </w:r>
      <w:r w:rsidR="00524E87" w:rsidRPr="00F6129C">
        <w:rPr>
          <w:szCs w:val="22"/>
          <w:lang w:val="ru-RU"/>
        </w:rPr>
        <w:t xml:space="preserve"> </w:t>
      </w:r>
      <w:r w:rsidR="00524E87" w:rsidRPr="006A0501">
        <w:rPr>
          <w:szCs w:val="22"/>
          <w:lang w:val="ru-RU"/>
        </w:rPr>
        <w:t>вопрос</w:t>
      </w:r>
      <w:r w:rsidR="00524E87">
        <w:rPr>
          <w:szCs w:val="22"/>
          <w:lang w:val="ru-RU"/>
        </w:rPr>
        <w:t>ов</w:t>
      </w:r>
      <w:r w:rsidR="00524E87" w:rsidRPr="00F6129C">
        <w:rPr>
          <w:szCs w:val="22"/>
          <w:lang w:val="ru-RU"/>
        </w:rPr>
        <w:t xml:space="preserve"> </w:t>
      </w:r>
      <w:r w:rsidR="00524E87" w:rsidRPr="00CC7BC4">
        <w:rPr>
          <w:szCs w:val="22"/>
          <w:lang w:val="ru-RU"/>
        </w:rPr>
        <w:t>политик</w:t>
      </w:r>
      <w:r w:rsidR="00524E87">
        <w:rPr>
          <w:szCs w:val="22"/>
          <w:lang w:val="ru-RU"/>
        </w:rPr>
        <w:t>и</w:t>
      </w:r>
      <w:r w:rsidR="00524E87" w:rsidRPr="00A83989">
        <w:rPr>
          <w:szCs w:val="22"/>
          <w:vertAlign w:val="superscript"/>
        </w:rPr>
        <w:footnoteReference w:id="52"/>
      </w:r>
      <w:r w:rsidR="00524E87" w:rsidRPr="00F6129C">
        <w:rPr>
          <w:szCs w:val="22"/>
          <w:lang w:val="ru-RU"/>
        </w:rPr>
        <w:t>.</w:t>
      </w:r>
      <w:r w:rsidR="00524E87">
        <w:rPr>
          <w:szCs w:val="22"/>
          <w:lang w:val="ru-RU"/>
        </w:rPr>
        <w:t xml:space="preserve">  С изобретениями, относящимися</w:t>
      </w:r>
      <w:r w:rsidR="00524E87" w:rsidRPr="00F6129C">
        <w:rPr>
          <w:szCs w:val="22"/>
          <w:lang w:val="ru-RU"/>
        </w:rPr>
        <w:t xml:space="preserve"> к программному обеспечению</w:t>
      </w:r>
      <w:r w:rsidR="00524E87">
        <w:rPr>
          <w:szCs w:val="22"/>
          <w:lang w:val="ru-RU"/>
        </w:rPr>
        <w:t>,</w:t>
      </w:r>
      <w:r w:rsidR="00524E87" w:rsidRPr="00F6129C">
        <w:rPr>
          <w:szCs w:val="22"/>
          <w:lang w:val="ru-RU"/>
        </w:rPr>
        <w:t xml:space="preserve"> </w:t>
      </w:r>
      <w:r w:rsidR="00524E87">
        <w:rPr>
          <w:szCs w:val="22"/>
          <w:lang w:val="ru-RU"/>
        </w:rPr>
        <w:t xml:space="preserve">возникают определенные трудности, </w:t>
      </w:r>
      <w:r w:rsidR="00524E87" w:rsidRPr="00F6129C">
        <w:rPr>
          <w:szCs w:val="22"/>
          <w:lang w:val="ru-RU"/>
        </w:rPr>
        <w:t>поскольку компьютер</w:t>
      </w:r>
      <w:r w:rsidR="00524E87">
        <w:rPr>
          <w:szCs w:val="22"/>
          <w:lang w:val="ru-RU"/>
        </w:rPr>
        <w:t>ная</w:t>
      </w:r>
      <w:r w:rsidR="00524E87" w:rsidRPr="00F6129C">
        <w:rPr>
          <w:szCs w:val="22"/>
          <w:lang w:val="ru-RU"/>
        </w:rPr>
        <w:t xml:space="preserve"> программа </w:t>
      </w:r>
      <w:r w:rsidR="00524E87">
        <w:rPr>
          <w:szCs w:val="22"/>
          <w:lang w:val="ru-RU"/>
        </w:rPr>
        <w:t xml:space="preserve">очень схожа с </w:t>
      </w:r>
      <w:r w:rsidR="00524E87" w:rsidRPr="00F6129C">
        <w:rPr>
          <w:szCs w:val="22"/>
          <w:lang w:val="ru-RU"/>
        </w:rPr>
        <w:t>математичес</w:t>
      </w:r>
      <w:r w:rsidR="00524E87">
        <w:rPr>
          <w:szCs w:val="22"/>
          <w:lang w:val="ru-RU"/>
        </w:rPr>
        <w:t>ким</w:t>
      </w:r>
      <w:r w:rsidR="00524E87" w:rsidRPr="00F6129C">
        <w:rPr>
          <w:szCs w:val="22"/>
          <w:lang w:val="ru-RU"/>
        </w:rPr>
        <w:t xml:space="preserve"> метод</w:t>
      </w:r>
      <w:r w:rsidR="00524E87">
        <w:rPr>
          <w:szCs w:val="22"/>
          <w:lang w:val="ru-RU"/>
        </w:rPr>
        <w:t>ом</w:t>
      </w:r>
      <w:r w:rsidR="00524E87" w:rsidRPr="00F6129C">
        <w:rPr>
          <w:szCs w:val="22"/>
          <w:lang w:val="ru-RU"/>
        </w:rPr>
        <w:t xml:space="preserve"> или </w:t>
      </w:r>
      <w:r w:rsidR="00524E87">
        <w:rPr>
          <w:szCs w:val="22"/>
          <w:lang w:val="ru-RU"/>
        </w:rPr>
        <w:t>алгоритмом</w:t>
      </w:r>
      <w:r w:rsidR="00524E87" w:rsidRPr="00F6129C">
        <w:rPr>
          <w:szCs w:val="22"/>
          <w:lang w:val="ru-RU"/>
        </w:rPr>
        <w:t xml:space="preserve"> или даже может считать</w:t>
      </w:r>
      <w:r w:rsidR="00524E87">
        <w:rPr>
          <w:szCs w:val="22"/>
          <w:lang w:val="ru-RU"/>
        </w:rPr>
        <w:t>ся</w:t>
      </w:r>
      <w:r w:rsidR="00524E87" w:rsidRPr="00F6129C">
        <w:rPr>
          <w:szCs w:val="22"/>
          <w:lang w:val="ru-RU"/>
        </w:rPr>
        <w:t xml:space="preserve"> </w:t>
      </w:r>
      <w:r w:rsidR="00524E87">
        <w:rPr>
          <w:szCs w:val="22"/>
          <w:lang w:val="ru-RU"/>
        </w:rPr>
        <w:t xml:space="preserve">мысленным </w:t>
      </w:r>
      <w:r w:rsidR="00524E87" w:rsidRPr="00F6129C">
        <w:rPr>
          <w:szCs w:val="22"/>
          <w:lang w:val="ru-RU"/>
        </w:rPr>
        <w:t>процесс</w:t>
      </w:r>
      <w:r w:rsidR="00524E87">
        <w:rPr>
          <w:szCs w:val="22"/>
          <w:lang w:val="ru-RU"/>
        </w:rPr>
        <w:t>ом</w:t>
      </w:r>
      <w:r w:rsidR="00524E87" w:rsidRPr="00F6129C">
        <w:rPr>
          <w:szCs w:val="22"/>
          <w:lang w:val="ru-RU"/>
        </w:rPr>
        <w:t xml:space="preserve"> или </w:t>
      </w:r>
      <w:r w:rsidR="00524E87">
        <w:rPr>
          <w:szCs w:val="22"/>
          <w:lang w:val="ru-RU"/>
        </w:rPr>
        <w:t>абстрактным понятием, а</w:t>
      </w:r>
      <w:r w:rsidR="00524E87" w:rsidRPr="00F6129C">
        <w:rPr>
          <w:szCs w:val="22"/>
          <w:lang w:val="ru-RU"/>
        </w:rPr>
        <w:t xml:space="preserve"> </w:t>
      </w:r>
      <w:r w:rsidR="00524E87">
        <w:rPr>
          <w:szCs w:val="22"/>
          <w:lang w:val="ru-RU"/>
        </w:rPr>
        <w:t xml:space="preserve">все такие </w:t>
      </w:r>
      <w:r w:rsidR="00524E87" w:rsidRPr="00F6129C">
        <w:rPr>
          <w:szCs w:val="22"/>
          <w:lang w:val="ru-RU"/>
        </w:rPr>
        <w:t>объе</w:t>
      </w:r>
      <w:r w:rsidR="00524E87">
        <w:rPr>
          <w:szCs w:val="22"/>
          <w:lang w:val="ru-RU"/>
        </w:rPr>
        <w:t xml:space="preserve">кты </w:t>
      </w:r>
      <w:r w:rsidR="00524E87" w:rsidRPr="00F6129C">
        <w:rPr>
          <w:szCs w:val="22"/>
          <w:lang w:val="ru-RU"/>
        </w:rPr>
        <w:t xml:space="preserve">обычно </w:t>
      </w:r>
      <w:r w:rsidR="00524E87">
        <w:rPr>
          <w:szCs w:val="22"/>
          <w:lang w:val="ru-RU"/>
        </w:rPr>
        <w:t>не пользуются патентной охраной</w:t>
      </w:r>
      <w:r w:rsidR="00524E87" w:rsidRPr="00A83989">
        <w:rPr>
          <w:szCs w:val="22"/>
          <w:vertAlign w:val="superscript"/>
        </w:rPr>
        <w:footnoteReference w:id="53"/>
      </w:r>
      <w:r w:rsidR="00524E87" w:rsidRPr="00F6129C">
        <w:rPr>
          <w:szCs w:val="22"/>
          <w:lang w:val="ru-RU"/>
        </w:rPr>
        <w:t>.</w:t>
      </w:r>
      <w:r w:rsidR="00524E87">
        <w:rPr>
          <w:szCs w:val="22"/>
          <w:lang w:val="ru-RU"/>
        </w:rPr>
        <w:t xml:space="preserve">  Еще одна </w:t>
      </w:r>
      <w:r w:rsidR="00524E87" w:rsidRPr="00F6129C">
        <w:rPr>
          <w:szCs w:val="22"/>
          <w:lang w:val="ru-RU"/>
        </w:rPr>
        <w:t xml:space="preserve">причина, </w:t>
      </w:r>
      <w:r w:rsidR="00524E87">
        <w:rPr>
          <w:szCs w:val="22"/>
          <w:lang w:val="ru-RU"/>
        </w:rPr>
        <w:t xml:space="preserve">на </w:t>
      </w:r>
      <w:r w:rsidR="00524E87" w:rsidRPr="00F6129C">
        <w:rPr>
          <w:szCs w:val="22"/>
          <w:lang w:val="ru-RU"/>
        </w:rPr>
        <w:t>котор</w:t>
      </w:r>
      <w:r w:rsidR="00524E87">
        <w:rPr>
          <w:szCs w:val="22"/>
          <w:lang w:val="ru-RU"/>
        </w:rPr>
        <w:t xml:space="preserve">ую </w:t>
      </w:r>
      <w:r w:rsidR="00524E87" w:rsidRPr="00F6129C">
        <w:rPr>
          <w:szCs w:val="22"/>
          <w:lang w:val="ru-RU"/>
        </w:rPr>
        <w:t>част</w:t>
      </w:r>
      <w:r w:rsidR="00524E87">
        <w:rPr>
          <w:szCs w:val="22"/>
          <w:lang w:val="ru-RU"/>
        </w:rPr>
        <w:t>о указывают директивные органы</w:t>
      </w:r>
      <w:r w:rsidR="00524E87" w:rsidRPr="00F6129C">
        <w:rPr>
          <w:szCs w:val="22"/>
          <w:lang w:val="ru-RU"/>
        </w:rPr>
        <w:t xml:space="preserve">, </w:t>
      </w:r>
      <w:r w:rsidR="00524E87">
        <w:rPr>
          <w:szCs w:val="22"/>
          <w:lang w:val="ru-RU"/>
        </w:rPr>
        <w:t xml:space="preserve">состоит в том, что </w:t>
      </w:r>
      <w:r w:rsidR="00524E87" w:rsidRPr="00F6129C">
        <w:rPr>
          <w:szCs w:val="22"/>
          <w:lang w:val="ru-RU"/>
        </w:rPr>
        <w:t>компьютер</w:t>
      </w:r>
      <w:r w:rsidR="00524E87">
        <w:rPr>
          <w:szCs w:val="22"/>
          <w:lang w:val="ru-RU"/>
        </w:rPr>
        <w:t>ная</w:t>
      </w:r>
      <w:r w:rsidR="00524E87" w:rsidRPr="00F6129C">
        <w:rPr>
          <w:szCs w:val="22"/>
          <w:lang w:val="ru-RU"/>
        </w:rPr>
        <w:t xml:space="preserve"> программа </w:t>
      </w:r>
      <w:r w:rsidR="00524E87">
        <w:rPr>
          <w:szCs w:val="22"/>
          <w:lang w:val="ru-RU"/>
        </w:rPr>
        <w:t xml:space="preserve">не является </w:t>
      </w:r>
      <w:r w:rsidR="00524E87" w:rsidRPr="00F6129C">
        <w:rPr>
          <w:szCs w:val="22"/>
          <w:lang w:val="ru-RU"/>
        </w:rPr>
        <w:t>«изобретение</w:t>
      </w:r>
      <w:r w:rsidR="00524E87">
        <w:rPr>
          <w:szCs w:val="22"/>
          <w:lang w:val="ru-RU"/>
        </w:rPr>
        <w:t>м</w:t>
      </w:r>
      <w:r w:rsidR="00524E87" w:rsidRPr="00F6129C">
        <w:rPr>
          <w:szCs w:val="22"/>
          <w:lang w:val="ru-RU"/>
        </w:rPr>
        <w:t xml:space="preserve">» в </w:t>
      </w:r>
      <w:r w:rsidR="00524E87">
        <w:rPr>
          <w:szCs w:val="22"/>
          <w:lang w:val="ru-RU"/>
        </w:rPr>
        <w:t xml:space="preserve">том </w:t>
      </w:r>
      <w:r w:rsidR="00524E87" w:rsidRPr="00F6129C">
        <w:rPr>
          <w:szCs w:val="22"/>
          <w:lang w:val="ru-RU"/>
        </w:rPr>
        <w:t>смысле</w:t>
      </w:r>
      <w:r w:rsidR="00524E87">
        <w:rPr>
          <w:szCs w:val="22"/>
          <w:lang w:val="ru-RU"/>
        </w:rPr>
        <w:t xml:space="preserve">, в каком этот термин понимается </w:t>
      </w:r>
      <w:r w:rsidR="00524E87">
        <w:rPr>
          <w:snapToGrid w:val="0"/>
          <w:szCs w:val="22"/>
          <w:lang w:val="ru-RU"/>
        </w:rPr>
        <w:t xml:space="preserve">в </w:t>
      </w:r>
      <w:r w:rsidR="00524E87">
        <w:rPr>
          <w:szCs w:val="22"/>
          <w:lang w:val="ru-RU"/>
        </w:rPr>
        <w:t xml:space="preserve">нормативных актах, </w:t>
      </w:r>
      <w:r w:rsidR="00524E87" w:rsidRPr="00F6129C">
        <w:rPr>
          <w:szCs w:val="22"/>
          <w:lang w:val="ru-RU"/>
        </w:rPr>
        <w:t xml:space="preserve">поскольку </w:t>
      </w:r>
      <w:r w:rsidR="00524E87">
        <w:rPr>
          <w:szCs w:val="22"/>
          <w:lang w:val="ru-RU"/>
        </w:rPr>
        <w:t xml:space="preserve">она не </w:t>
      </w:r>
      <w:r w:rsidR="00524E87">
        <w:rPr>
          <w:szCs w:val="22"/>
          <w:lang w:val="ru-RU"/>
        </w:rPr>
        <w:lastRenderedPageBreak/>
        <w:t xml:space="preserve">подпадает ни под одну из </w:t>
      </w:r>
      <w:r w:rsidR="00524E87" w:rsidRPr="00F6129C">
        <w:rPr>
          <w:szCs w:val="22"/>
          <w:lang w:val="ru-RU"/>
        </w:rPr>
        <w:t>предусмотренн</w:t>
      </w:r>
      <w:r w:rsidR="00524E87">
        <w:rPr>
          <w:szCs w:val="22"/>
          <w:lang w:val="ru-RU"/>
        </w:rPr>
        <w:t xml:space="preserve">ых </w:t>
      </w:r>
      <w:r w:rsidR="00524E87" w:rsidRPr="00F6129C">
        <w:rPr>
          <w:szCs w:val="22"/>
          <w:lang w:val="ru-RU"/>
        </w:rPr>
        <w:t>законодательств</w:t>
      </w:r>
      <w:r w:rsidR="00524E87">
        <w:rPr>
          <w:szCs w:val="22"/>
          <w:lang w:val="ru-RU"/>
        </w:rPr>
        <w:t>ом категорий</w:t>
      </w:r>
      <w:r w:rsidR="00524E87" w:rsidRPr="00F6129C">
        <w:rPr>
          <w:szCs w:val="22"/>
          <w:lang w:val="ru-RU"/>
        </w:rPr>
        <w:t xml:space="preserve"> </w:t>
      </w:r>
      <w:r w:rsidR="00524E87">
        <w:rPr>
          <w:szCs w:val="22"/>
          <w:lang w:val="ru-RU"/>
        </w:rPr>
        <w:t>изобретений</w:t>
      </w:r>
      <w:r w:rsidR="00524E87" w:rsidRPr="00A83989">
        <w:rPr>
          <w:szCs w:val="22"/>
          <w:vertAlign w:val="superscript"/>
        </w:rPr>
        <w:footnoteReference w:id="54"/>
      </w:r>
      <w:r w:rsidR="00524E87">
        <w:rPr>
          <w:szCs w:val="22"/>
          <w:lang w:val="ru-RU"/>
        </w:rPr>
        <w:t xml:space="preserve"> </w:t>
      </w:r>
      <w:r w:rsidR="00524E87" w:rsidRPr="00F6129C">
        <w:rPr>
          <w:szCs w:val="22"/>
          <w:lang w:val="ru-RU"/>
        </w:rPr>
        <w:t xml:space="preserve">или поскольку </w:t>
      </w:r>
      <w:r w:rsidR="00524E87">
        <w:rPr>
          <w:szCs w:val="22"/>
          <w:lang w:val="ru-RU"/>
        </w:rPr>
        <w:t xml:space="preserve">она не имеет </w:t>
      </w:r>
      <w:r w:rsidR="00524E87" w:rsidRPr="00F6129C">
        <w:rPr>
          <w:szCs w:val="22"/>
          <w:lang w:val="ru-RU"/>
        </w:rPr>
        <w:t>техническ</w:t>
      </w:r>
      <w:r w:rsidR="00524E87">
        <w:rPr>
          <w:szCs w:val="22"/>
          <w:lang w:val="ru-RU"/>
        </w:rPr>
        <w:t xml:space="preserve">ого </w:t>
      </w:r>
      <w:r w:rsidR="00524E87" w:rsidRPr="00F6129C">
        <w:rPr>
          <w:szCs w:val="22"/>
          <w:lang w:val="ru-RU"/>
        </w:rPr>
        <w:t>характер</w:t>
      </w:r>
      <w:r w:rsidR="00524E87">
        <w:rPr>
          <w:szCs w:val="22"/>
          <w:lang w:val="ru-RU"/>
        </w:rPr>
        <w:t>а</w:t>
      </w:r>
      <w:r w:rsidR="00524E87" w:rsidRPr="00A83989">
        <w:rPr>
          <w:szCs w:val="22"/>
          <w:vertAlign w:val="superscript"/>
        </w:rPr>
        <w:footnoteReference w:id="55"/>
      </w:r>
      <w:r w:rsidR="00524E87" w:rsidRPr="00F6129C">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24E87" w:rsidRPr="00E5677E">
        <w:rPr>
          <w:szCs w:val="22"/>
          <w:lang w:val="ru-RU"/>
        </w:rPr>
        <w:t>Однако</w:t>
      </w:r>
      <w:r w:rsidR="00524E87">
        <w:rPr>
          <w:szCs w:val="22"/>
          <w:lang w:val="ru-RU"/>
        </w:rPr>
        <w:t xml:space="preserve"> с </w:t>
      </w:r>
      <w:r w:rsidR="00524E87" w:rsidRPr="00C12374">
        <w:rPr>
          <w:szCs w:val="22"/>
          <w:lang w:val="ru-RU"/>
        </w:rPr>
        <w:t>развити</w:t>
      </w:r>
      <w:r w:rsidR="00524E87">
        <w:rPr>
          <w:szCs w:val="22"/>
          <w:lang w:val="ru-RU"/>
        </w:rPr>
        <w:t xml:space="preserve">ем </w:t>
      </w:r>
      <w:r w:rsidR="00524E87" w:rsidRPr="00E5677E">
        <w:rPr>
          <w:szCs w:val="22"/>
          <w:lang w:val="ru-RU"/>
        </w:rPr>
        <w:t>компьютер</w:t>
      </w:r>
      <w:r w:rsidR="00524E87">
        <w:rPr>
          <w:szCs w:val="22"/>
          <w:lang w:val="ru-RU"/>
        </w:rPr>
        <w:t>ных</w:t>
      </w:r>
      <w:r w:rsidR="00524E87" w:rsidRPr="00E5677E">
        <w:rPr>
          <w:szCs w:val="22"/>
          <w:lang w:val="ru-RU"/>
        </w:rPr>
        <w:t xml:space="preserve"> </w:t>
      </w:r>
      <w:r w:rsidR="00524E87">
        <w:rPr>
          <w:szCs w:val="22"/>
          <w:lang w:val="ru-RU"/>
        </w:rPr>
        <w:t xml:space="preserve">технологий </w:t>
      </w:r>
      <w:r w:rsidR="00524E87" w:rsidRPr="00E5677E">
        <w:rPr>
          <w:szCs w:val="22"/>
          <w:lang w:val="ru-RU"/>
        </w:rPr>
        <w:t xml:space="preserve">и </w:t>
      </w:r>
      <w:r w:rsidR="00524E87" w:rsidRPr="00C12374">
        <w:rPr>
          <w:szCs w:val="22"/>
          <w:lang w:val="ru-RU"/>
        </w:rPr>
        <w:t>отрасл</w:t>
      </w:r>
      <w:r w:rsidR="00524E87">
        <w:rPr>
          <w:szCs w:val="22"/>
          <w:lang w:val="ru-RU"/>
        </w:rPr>
        <w:t xml:space="preserve">и </w:t>
      </w:r>
      <w:r w:rsidR="00524E87" w:rsidRPr="00C12374">
        <w:rPr>
          <w:szCs w:val="22"/>
          <w:lang w:val="ru-RU"/>
        </w:rPr>
        <w:t>производ</w:t>
      </w:r>
      <w:r w:rsidR="00524E87">
        <w:rPr>
          <w:szCs w:val="22"/>
          <w:lang w:val="ru-RU"/>
        </w:rPr>
        <w:t xml:space="preserve">ства </w:t>
      </w:r>
      <w:r w:rsidR="00524E87" w:rsidRPr="00C12374">
        <w:rPr>
          <w:szCs w:val="22"/>
          <w:lang w:val="ru-RU"/>
        </w:rPr>
        <w:t>программного обеспечения</w:t>
      </w:r>
      <w:r w:rsidR="00524E87">
        <w:rPr>
          <w:szCs w:val="22"/>
          <w:lang w:val="ru-RU"/>
        </w:rPr>
        <w:t xml:space="preserve"> эта </w:t>
      </w:r>
      <w:r w:rsidR="00524E87" w:rsidRPr="00E5677E">
        <w:rPr>
          <w:szCs w:val="22"/>
          <w:lang w:val="ru-RU"/>
        </w:rPr>
        <w:t xml:space="preserve">ситуация постепенно </w:t>
      </w:r>
      <w:r w:rsidR="00524E87">
        <w:rPr>
          <w:szCs w:val="22"/>
          <w:lang w:val="ru-RU"/>
        </w:rPr>
        <w:t>менялась.  С ростом экономической</w:t>
      </w:r>
      <w:r w:rsidR="00524E87" w:rsidRPr="006A0501">
        <w:rPr>
          <w:szCs w:val="22"/>
          <w:lang w:val="ru-RU"/>
        </w:rPr>
        <w:t xml:space="preserve"> ценност</w:t>
      </w:r>
      <w:r w:rsidR="00524E87">
        <w:rPr>
          <w:szCs w:val="22"/>
          <w:lang w:val="ru-RU"/>
        </w:rPr>
        <w:t xml:space="preserve">и </w:t>
      </w:r>
      <w:r w:rsidR="00524E87" w:rsidRPr="006A0501">
        <w:rPr>
          <w:szCs w:val="22"/>
          <w:lang w:val="ru-RU"/>
        </w:rPr>
        <w:t>ко</w:t>
      </w:r>
      <w:r w:rsidR="00524E87">
        <w:rPr>
          <w:szCs w:val="22"/>
          <w:lang w:val="ru-RU"/>
        </w:rPr>
        <w:t>мпьютерных программ</w:t>
      </w:r>
      <w:r w:rsidR="00524E87" w:rsidRPr="006A0501">
        <w:rPr>
          <w:szCs w:val="22"/>
          <w:lang w:val="ru-RU"/>
        </w:rPr>
        <w:t xml:space="preserve"> и </w:t>
      </w:r>
      <w:r w:rsidR="00524E87">
        <w:rPr>
          <w:szCs w:val="22"/>
          <w:lang w:val="ru-RU"/>
        </w:rPr>
        <w:t xml:space="preserve">усилением стремления </w:t>
      </w:r>
      <w:r w:rsidR="00524E87" w:rsidRPr="00C12374">
        <w:rPr>
          <w:szCs w:val="22"/>
          <w:lang w:val="ru-RU"/>
        </w:rPr>
        <w:t>отрасл</w:t>
      </w:r>
      <w:r w:rsidR="00524E87">
        <w:rPr>
          <w:szCs w:val="22"/>
          <w:lang w:val="ru-RU"/>
        </w:rPr>
        <w:t xml:space="preserve">и </w:t>
      </w:r>
      <w:r w:rsidR="00524E87" w:rsidRPr="00C12374">
        <w:rPr>
          <w:szCs w:val="22"/>
          <w:lang w:val="ru-RU"/>
        </w:rPr>
        <w:t>производ</w:t>
      </w:r>
      <w:r w:rsidR="00524E87">
        <w:rPr>
          <w:szCs w:val="22"/>
          <w:lang w:val="ru-RU"/>
        </w:rPr>
        <w:t xml:space="preserve">ства </w:t>
      </w:r>
      <w:r w:rsidR="00524E87" w:rsidRPr="00C12374">
        <w:rPr>
          <w:szCs w:val="22"/>
          <w:lang w:val="ru-RU"/>
        </w:rPr>
        <w:t>программного обеспечения</w:t>
      </w:r>
      <w:r w:rsidR="00524E87">
        <w:rPr>
          <w:szCs w:val="22"/>
          <w:lang w:val="ru-RU"/>
        </w:rPr>
        <w:t xml:space="preserve"> добиваться </w:t>
      </w:r>
      <w:r w:rsidR="00524E87" w:rsidRPr="006A0501">
        <w:rPr>
          <w:szCs w:val="22"/>
          <w:lang w:val="ru-RU"/>
        </w:rPr>
        <w:t>патент</w:t>
      </w:r>
      <w:r w:rsidR="00524E87">
        <w:rPr>
          <w:szCs w:val="22"/>
          <w:lang w:val="ru-RU"/>
        </w:rPr>
        <w:t>ной</w:t>
      </w:r>
      <w:r w:rsidR="00524E87" w:rsidRPr="006A0501">
        <w:rPr>
          <w:szCs w:val="22"/>
          <w:lang w:val="ru-RU"/>
        </w:rPr>
        <w:t xml:space="preserve"> </w:t>
      </w:r>
      <w:r w:rsidR="00524E87">
        <w:rPr>
          <w:szCs w:val="22"/>
          <w:lang w:val="ru-RU"/>
        </w:rPr>
        <w:t>охраны</w:t>
      </w:r>
      <w:r w:rsidR="00524E87" w:rsidRPr="006A0501">
        <w:rPr>
          <w:szCs w:val="22"/>
          <w:lang w:val="ru-RU"/>
        </w:rPr>
        <w:t xml:space="preserve"> изобретений, относящихся к программному обеспечению, </w:t>
      </w:r>
      <w:r w:rsidR="00524E87">
        <w:rPr>
          <w:szCs w:val="22"/>
          <w:lang w:val="ru-RU"/>
        </w:rPr>
        <w:t>многие</w:t>
      </w:r>
      <w:r w:rsidR="00524E87" w:rsidRPr="006A0501">
        <w:rPr>
          <w:szCs w:val="22"/>
          <w:lang w:val="ru-RU"/>
        </w:rPr>
        <w:t xml:space="preserve"> стран</w:t>
      </w:r>
      <w:r w:rsidR="00524E87">
        <w:rPr>
          <w:szCs w:val="22"/>
          <w:lang w:val="ru-RU"/>
        </w:rPr>
        <w:t>ы</w:t>
      </w:r>
      <w:r w:rsidR="00524E87" w:rsidRPr="006A0501">
        <w:rPr>
          <w:szCs w:val="22"/>
          <w:lang w:val="ru-RU"/>
        </w:rPr>
        <w:t xml:space="preserve"> </w:t>
      </w:r>
      <w:r w:rsidR="00524E87">
        <w:rPr>
          <w:szCs w:val="22"/>
          <w:lang w:val="ru-RU"/>
        </w:rPr>
        <w:t xml:space="preserve">расширяли круг </w:t>
      </w:r>
      <w:r w:rsidR="00524E87" w:rsidRPr="006A0501">
        <w:rPr>
          <w:szCs w:val="22"/>
          <w:lang w:val="ru-RU"/>
        </w:rPr>
        <w:t>патентоспособных объектов</w:t>
      </w:r>
      <w:r w:rsidR="00524E87">
        <w:rPr>
          <w:szCs w:val="22"/>
          <w:lang w:val="ru-RU"/>
        </w:rPr>
        <w:t xml:space="preserve">, проясняя </w:t>
      </w:r>
      <w:r w:rsidR="00524E87" w:rsidRPr="006A0501">
        <w:rPr>
          <w:szCs w:val="22"/>
          <w:lang w:val="ru-RU"/>
        </w:rPr>
        <w:t xml:space="preserve">или </w:t>
      </w:r>
      <w:r w:rsidR="00524E87" w:rsidRPr="00C12374">
        <w:rPr>
          <w:szCs w:val="22"/>
          <w:lang w:val="ru-RU"/>
        </w:rPr>
        <w:t>измен</w:t>
      </w:r>
      <w:r w:rsidR="00524E87">
        <w:rPr>
          <w:szCs w:val="22"/>
          <w:lang w:val="ru-RU"/>
        </w:rPr>
        <w:t xml:space="preserve">яя </w:t>
      </w:r>
      <w:r w:rsidR="00524E87" w:rsidRPr="006A0501">
        <w:rPr>
          <w:szCs w:val="22"/>
          <w:lang w:val="ru-RU"/>
        </w:rPr>
        <w:t xml:space="preserve">требования </w:t>
      </w:r>
      <w:r w:rsidR="00524E87">
        <w:rPr>
          <w:szCs w:val="22"/>
          <w:lang w:val="ru-RU"/>
        </w:rPr>
        <w:t xml:space="preserve">о том, чтобы </w:t>
      </w:r>
      <w:r w:rsidR="00524E87" w:rsidRPr="006A0501">
        <w:rPr>
          <w:szCs w:val="22"/>
          <w:lang w:val="ru-RU"/>
        </w:rPr>
        <w:t>изобретение, относящееся к области программного обеспечения</w:t>
      </w:r>
      <w:r w:rsidR="00524E87">
        <w:rPr>
          <w:szCs w:val="22"/>
          <w:lang w:val="ru-RU"/>
        </w:rPr>
        <w:t xml:space="preserve">, являлось </w:t>
      </w:r>
      <w:r w:rsidR="00524E87" w:rsidRPr="006A0501">
        <w:rPr>
          <w:szCs w:val="22"/>
          <w:lang w:val="ru-RU"/>
        </w:rPr>
        <w:t>«</w:t>
      </w:r>
      <w:r w:rsidR="00524E87">
        <w:rPr>
          <w:szCs w:val="22"/>
          <w:lang w:val="ru-RU"/>
        </w:rPr>
        <w:t>изобретением</w:t>
      </w:r>
      <w:r w:rsidR="00524E87" w:rsidRPr="006A0501">
        <w:rPr>
          <w:szCs w:val="22"/>
          <w:lang w:val="ru-RU"/>
        </w:rPr>
        <w:t xml:space="preserve">». </w:t>
      </w:r>
      <w:r w:rsidR="00524E87">
        <w:rPr>
          <w:szCs w:val="22"/>
          <w:lang w:val="ru-RU"/>
        </w:rPr>
        <w:t xml:space="preserve"> Эти </w:t>
      </w:r>
      <w:r w:rsidR="00524E87" w:rsidRPr="00EC0733">
        <w:rPr>
          <w:szCs w:val="22"/>
          <w:lang w:val="ru-RU"/>
        </w:rPr>
        <w:t xml:space="preserve">требования </w:t>
      </w:r>
      <w:r w:rsidR="00524E87">
        <w:rPr>
          <w:szCs w:val="22"/>
          <w:lang w:val="ru-RU"/>
        </w:rPr>
        <w:t xml:space="preserve">разрабатывались странами </w:t>
      </w:r>
      <w:r w:rsidR="00524E87" w:rsidRPr="00C12374">
        <w:rPr>
          <w:szCs w:val="22"/>
          <w:lang w:val="ru-RU"/>
        </w:rPr>
        <w:t>независим</w:t>
      </w:r>
      <w:r w:rsidR="00524E87">
        <w:rPr>
          <w:szCs w:val="22"/>
          <w:lang w:val="ru-RU"/>
        </w:rPr>
        <w:t xml:space="preserve">о друг от друга </w:t>
      </w:r>
      <w:r w:rsidR="00524E87" w:rsidRPr="00EC0733">
        <w:rPr>
          <w:szCs w:val="22"/>
          <w:lang w:val="ru-RU"/>
        </w:rPr>
        <w:t xml:space="preserve">через </w:t>
      </w:r>
      <w:r w:rsidR="00524E87" w:rsidRPr="00C12374">
        <w:rPr>
          <w:szCs w:val="22"/>
          <w:lang w:val="ru-RU"/>
        </w:rPr>
        <w:t>механизм</w:t>
      </w:r>
      <w:r w:rsidR="00524E87">
        <w:rPr>
          <w:szCs w:val="22"/>
          <w:lang w:val="ru-RU"/>
        </w:rPr>
        <w:t xml:space="preserve">ы прецедентного права </w:t>
      </w:r>
      <w:r w:rsidR="00524E87" w:rsidRPr="00EC0733">
        <w:rPr>
          <w:szCs w:val="22"/>
          <w:lang w:val="ru-RU"/>
        </w:rPr>
        <w:t>или админис</w:t>
      </w:r>
      <w:r w:rsidR="00524E87">
        <w:rPr>
          <w:szCs w:val="22"/>
          <w:lang w:val="ru-RU"/>
        </w:rPr>
        <w:t>тративные нормы</w:t>
      </w:r>
      <w:r w:rsidR="00524E87" w:rsidRPr="00A83989">
        <w:rPr>
          <w:szCs w:val="22"/>
          <w:vertAlign w:val="superscript"/>
        </w:rPr>
        <w:footnoteReference w:id="56"/>
      </w:r>
      <w:r w:rsidR="00524E87">
        <w:rPr>
          <w:szCs w:val="22"/>
          <w:lang w:val="ru-RU"/>
        </w:rPr>
        <w:t xml:space="preserve"> </w:t>
      </w:r>
      <w:r w:rsidR="00524E87" w:rsidRPr="00EC0733">
        <w:rPr>
          <w:szCs w:val="22"/>
          <w:lang w:val="ru-RU"/>
        </w:rPr>
        <w:t>и</w:t>
      </w:r>
      <w:r w:rsidR="00524E87" w:rsidRPr="00E0449D">
        <w:rPr>
          <w:szCs w:val="22"/>
          <w:lang w:val="ru-RU"/>
        </w:rPr>
        <w:t xml:space="preserve"> </w:t>
      </w:r>
      <w:r w:rsidR="00524E87">
        <w:rPr>
          <w:szCs w:val="22"/>
          <w:lang w:val="ru-RU"/>
        </w:rPr>
        <w:t>поэтому</w:t>
      </w:r>
      <w:r w:rsidR="00524E87" w:rsidRPr="00E0449D">
        <w:rPr>
          <w:szCs w:val="22"/>
          <w:lang w:val="ru-RU"/>
        </w:rPr>
        <w:t xml:space="preserve"> </w:t>
      </w:r>
      <w:r w:rsidR="00524E87" w:rsidRPr="00EC0733">
        <w:rPr>
          <w:szCs w:val="22"/>
          <w:lang w:val="ru-RU"/>
        </w:rPr>
        <w:t>они</w:t>
      </w:r>
      <w:r w:rsidR="00524E87" w:rsidRPr="00E0449D">
        <w:rPr>
          <w:szCs w:val="22"/>
          <w:lang w:val="ru-RU"/>
        </w:rPr>
        <w:t xml:space="preserve"> </w:t>
      </w:r>
      <w:r w:rsidR="00524E87">
        <w:rPr>
          <w:szCs w:val="22"/>
          <w:lang w:val="ru-RU"/>
        </w:rPr>
        <w:t>различаются</w:t>
      </w:r>
      <w:r w:rsidR="00524E87" w:rsidRPr="00E0449D">
        <w:rPr>
          <w:szCs w:val="22"/>
          <w:lang w:val="ru-RU"/>
        </w:rPr>
        <w:t xml:space="preserve"> </w:t>
      </w:r>
      <w:r w:rsidR="00524E87">
        <w:rPr>
          <w:szCs w:val="22"/>
          <w:lang w:val="ru-RU"/>
        </w:rPr>
        <w:t>от</w:t>
      </w:r>
      <w:r w:rsidR="00524E87" w:rsidRPr="00E0449D">
        <w:rPr>
          <w:szCs w:val="22"/>
          <w:lang w:val="ru-RU"/>
        </w:rPr>
        <w:t xml:space="preserve"> </w:t>
      </w:r>
      <w:r w:rsidR="00524E87">
        <w:rPr>
          <w:szCs w:val="22"/>
          <w:lang w:val="ru-RU"/>
        </w:rPr>
        <w:t>страны</w:t>
      </w:r>
      <w:r w:rsidR="00524E87" w:rsidRPr="00E0449D">
        <w:rPr>
          <w:szCs w:val="22"/>
          <w:lang w:val="ru-RU"/>
        </w:rPr>
        <w:t xml:space="preserve"> </w:t>
      </w:r>
      <w:r w:rsidR="00524E87">
        <w:rPr>
          <w:szCs w:val="22"/>
          <w:lang w:val="ru-RU"/>
        </w:rPr>
        <w:t>к</w:t>
      </w:r>
      <w:r w:rsidR="00524E87" w:rsidRPr="00E0449D">
        <w:rPr>
          <w:szCs w:val="22"/>
          <w:lang w:val="ru-RU"/>
        </w:rPr>
        <w:t xml:space="preserve"> </w:t>
      </w:r>
      <w:r w:rsidR="00524E87">
        <w:rPr>
          <w:szCs w:val="22"/>
          <w:lang w:val="ru-RU"/>
        </w:rPr>
        <w:t>стране</w:t>
      </w:r>
      <w:r w:rsidR="00524E87" w:rsidRPr="00A83989">
        <w:rPr>
          <w:szCs w:val="22"/>
          <w:vertAlign w:val="superscript"/>
        </w:rPr>
        <w:footnoteReference w:id="57"/>
      </w:r>
      <w:r w:rsidR="00524E87" w:rsidRPr="00E0449D">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24E87">
        <w:rPr>
          <w:szCs w:val="22"/>
          <w:lang w:val="ru-RU"/>
        </w:rPr>
        <w:t xml:space="preserve">Сторонники практики </w:t>
      </w:r>
      <w:r w:rsidR="00524E87" w:rsidRPr="00EC0733">
        <w:rPr>
          <w:szCs w:val="22"/>
          <w:lang w:val="ru-RU"/>
        </w:rPr>
        <w:t>патент</w:t>
      </w:r>
      <w:r w:rsidR="00524E87">
        <w:rPr>
          <w:szCs w:val="22"/>
          <w:lang w:val="ru-RU"/>
        </w:rPr>
        <w:t>ной</w:t>
      </w:r>
      <w:r w:rsidR="00524E87" w:rsidRPr="00EC0733">
        <w:rPr>
          <w:szCs w:val="22"/>
          <w:lang w:val="ru-RU"/>
        </w:rPr>
        <w:t xml:space="preserve"> </w:t>
      </w:r>
      <w:r w:rsidR="00524E87">
        <w:rPr>
          <w:szCs w:val="22"/>
          <w:lang w:val="ru-RU"/>
        </w:rPr>
        <w:t>охраны</w:t>
      </w:r>
      <w:r w:rsidR="00524E87" w:rsidRPr="00EC0733">
        <w:rPr>
          <w:szCs w:val="22"/>
          <w:lang w:val="ru-RU"/>
        </w:rPr>
        <w:t xml:space="preserve"> изобретений, относящихся к программному обеспечению</w:t>
      </w:r>
      <w:r w:rsidR="00524E87">
        <w:rPr>
          <w:szCs w:val="22"/>
          <w:lang w:val="ru-RU"/>
        </w:rPr>
        <w:t xml:space="preserve">, </w:t>
      </w:r>
      <w:r w:rsidR="00524E87" w:rsidRPr="00B5772E">
        <w:rPr>
          <w:szCs w:val="22"/>
          <w:lang w:val="ru-RU"/>
        </w:rPr>
        <w:t>утвержд</w:t>
      </w:r>
      <w:r w:rsidR="00524E87">
        <w:rPr>
          <w:szCs w:val="22"/>
          <w:lang w:val="ru-RU"/>
        </w:rPr>
        <w:t xml:space="preserve">ают, что </w:t>
      </w:r>
      <w:r w:rsidR="00524E87" w:rsidRPr="00B5772E">
        <w:rPr>
          <w:szCs w:val="22"/>
          <w:lang w:val="ru-RU"/>
        </w:rPr>
        <w:t>защит</w:t>
      </w:r>
      <w:r w:rsidR="00524E87">
        <w:rPr>
          <w:szCs w:val="22"/>
          <w:lang w:val="ru-RU"/>
        </w:rPr>
        <w:t>а</w:t>
      </w:r>
      <w:r w:rsidR="00524E87" w:rsidRPr="00EC0733">
        <w:rPr>
          <w:szCs w:val="22"/>
          <w:lang w:val="ru-RU"/>
        </w:rPr>
        <w:t xml:space="preserve"> </w:t>
      </w:r>
      <w:r w:rsidR="00524E87">
        <w:rPr>
          <w:szCs w:val="22"/>
          <w:lang w:val="ru-RU"/>
        </w:rPr>
        <w:t xml:space="preserve">компьютерных программ на базе </w:t>
      </w:r>
      <w:r w:rsidR="00524E87" w:rsidRPr="00B5772E">
        <w:rPr>
          <w:szCs w:val="22"/>
          <w:lang w:val="ru-RU"/>
        </w:rPr>
        <w:t>охран</w:t>
      </w:r>
      <w:r w:rsidR="00524E87">
        <w:rPr>
          <w:szCs w:val="22"/>
          <w:lang w:val="ru-RU"/>
        </w:rPr>
        <w:t>ы авторских прав</w:t>
      </w:r>
      <w:r w:rsidR="00524E87" w:rsidRPr="00EC0733">
        <w:rPr>
          <w:szCs w:val="22"/>
          <w:lang w:val="ru-RU"/>
        </w:rPr>
        <w:t xml:space="preserve"> или </w:t>
      </w:r>
      <w:r w:rsidR="00524E87" w:rsidRPr="00B367A9">
        <w:rPr>
          <w:szCs w:val="22"/>
          <w:lang w:val="ru-RU"/>
        </w:rPr>
        <w:t>коммерческ</w:t>
      </w:r>
      <w:r w:rsidR="00524E87">
        <w:rPr>
          <w:szCs w:val="22"/>
          <w:lang w:val="ru-RU"/>
        </w:rPr>
        <w:t xml:space="preserve">ой тайны </w:t>
      </w:r>
      <w:r w:rsidR="00524E87" w:rsidRPr="00EC0733">
        <w:rPr>
          <w:szCs w:val="22"/>
          <w:lang w:val="ru-RU"/>
        </w:rPr>
        <w:t>недостаточн</w:t>
      </w:r>
      <w:r w:rsidR="00524E87">
        <w:rPr>
          <w:szCs w:val="22"/>
          <w:lang w:val="ru-RU"/>
        </w:rPr>
        <w:t>а,</w:t>
      </w:r>
      <w:r w:rsidR="00524E87" w:rsidRPr="00EC0733">
        <w:rPr>
          <w:szCs w:val="22"/>
          <w:lang w:val="ru-RU"/>
        </w:rPr>
        <w:t xml:space="preserve"> и </w:t>
      </w:r>
      <w:r w:rsidR="00524E87">
        <w:rPr>
          <w:szCs w:val="22"/>
          <w:lang w:val="ru-RU"/>
        </w:rPr>
        <w:t xml:space="preserve">что </w:t>
      </w:r>
      <w:r w:rsidR="00524E87" w:rsidRPr="00B367A9">
        <w:rPr>
          <w:szCs w:val="22"/>
          <w:lang w:val="ru-RU"/>
        </w:rPr>
        <w:t>в интересах</w:t>
      </w:r>
      <w:r w:rsidR="00524E87">
        <w:rPr>
          <w:szCs w:val="22"/>
          <w:lang w:val="ru-RU"/>
        </w:rPr>
        <w:t xml:space="preserve"> </w:t>
      </w:r>
      <w:r w:rsidR="00524E87" w:rsidRPr="00B367A9">
        <w:rPr>
          <w:szCs w:val="22"/>
          <w:lang w:val="ru-RU"/>
        </w:rPr>
        <w:t>содействи</w:t>
      </w:r>
      <w:r w:rsidR="00524E87">
        <w:rPr>
          <w:szCs w:val="22"/>
          <w:lang w:val="ru-RU"/>
        </w:rPr>
        <w:t xml:space="preserve">я росту </w:t>
      </w:r>
      <w:r w:rsidR="00524E87" w:rsidRPr="00B367A9">
        <w:rPr>
          <w:szCs w:val="22"/>
          <w:lang w:val="ru-RU"/>
        </w:rPr>
        <w:t>отрасл</w:t>
      </w:r>
      <w:r w:rsidR="00524E87">
        <w:rPr>
          <w:szCs w:val="22"/>
          <w:lang w:val="ru-RU"/>
        </w:rPr>
        <w:t xml:space="preserve">и </w:t>
      </w:r>
      <w:r w:rsidR="00524E87" w:rsidRPr="00B367A9">
        <w:rPr>
          <w:szCs w:val="22"/>
          <w:lang w:val="ru-RU"/>
        </w:rPr>
        <w:t>программного обеспечения</w:t>
      </w:r>
      <w:r w:rsidR="00524E87">
        <w:rPr>
          <w:szCs w:val="22"/>
          <w:lang w:val="ru-RU"/>
        </w:rPr>
        <w:t xml:space="preserve"> должна обеспечиваться </w:t>
      </w:r>
      <w:r w:rsidR="00524E87" w:rsidRPr="00EC0733">
        <w:rPr>
          <w:szCs w:val="22"/>
          <w:lang w:val="ru-RU"/>
        </w:rPr>
        <w:t>патент</w:t>
      </w:r>
      <w:r w:rsidR="00524E87">
        <w:rPr>
          <w:szCs w:val="22"/>
          <w:lang w:val="ru-RU"/>
        </w:rPr>
        <w:t>ная</w:t>
      </w:r>
      <w:r w:rsidR="00524E87" w:rsidRPr="00EC0733">
        <w:rPr>
          <w:szCs w:val="22"/>
          <w:lang w:val="ru-RU"/>
        </w:rPr>
        <w:t xml:space="preserve"> охрана изобретений, относящихся к программному обеспечению</w:t>
      </w:r>
      <w:r w:rsidR="00524E87" w:rsidRPr="00A83989">
        <w:rPr>
          <w:szCs w:val="22"/>
          <w:vertAlign w:val="superscript"/>
        </w:rPr>
        <w:footnoteReference w:id="58"/>
      </w:r>
      <w:r w:rsidR="00524E87" w:rsidRPr="00EC0733">
        <w:rPr>
          <w:szCs w:val="22"/>
          <w:lang w:val="ru-RU"/>
        </w:rPr>
        <w:t>.</w:t>
      </w:r>
      <w:r w:rsidR="00524E87" w:rsidRPr="00E0449D">
        <w:rPr>
          <w:szCs w:val="22"/>
          <w:lang w:val="ru-RU"/>
        </w:rPr>
        <w:t xml:space="preserve"> </w:t>
      </w:r>
      <w:r w:rsidR="00524E87">
        <w:rPr>
          <w:szCs w:val="22"/>
          <w:lang w:val="ru-RU"/>
        </w:rPr>
        <w:t xml:space="preserve"> Другие</w:t>
      </w:r>
      <w:r w:rsidR="00524E87" w:rsidRPr="00E0449D">
        <w:rPr>
          <w:szCs w:val="22"/>
          <w:lang w:val="ru-RU"/>
        </w:rPr>
        <w:t xml:space="preserve"> </w:t>
      </w:r>
      <w:r w:rsidR="00524E87">
        <w:rPr>
          <w:szCs w:val="22"/>
          <w:lang w:val="ru-RU"/>
        </w:rPr>
        <w:t>авторы</w:t>
      </w:r>
      <w:r w:rsidR="00524E87" w:rsidRPr="00E0449D">
        <w:rPr>
          <w:szCs w:val="22"/>
          <w:lang w:val="ru-RU"/>
        </w:rPr>
        <w:t xml:space="preserve"> </w:t>
      </w:r>
      <w:r w:rsidR="00524E87" w:rsidRPr="00EC0733">
        <w:rPr>
          <w:szCs w:val="22"/>
          <w:lang w:val="ru-RU"/>
        </w:rPr>
        <w:t>также</w:t>
      </w:r>
      <w:r w:rsidR="00524E87" w:rsidRPr="00E0449D">
        <w:rPr>
          <w:szCs w:val="22"/>
          <w:lang w:val="ru-RU"/>
        </w:rPr>
        <w:t xml:space="preserve"> </w:t>
      </w:r>
      <w:r w:rsidR="00524E87" w:rsidRPr="00B367A9">
        <w:rPr>
          <w:szCs w:val="22"/>
          <w:lang w:val="ru-RU"/>
        </w:rPr>
        <w:t>утвержд</w:t>
      </w:r>
      <w:r w:rsidR="00524E87">
        <w:rPr>
          <w:szCs w:val="22"/>
          <w:lang w:val="ru-RU"/>
        </w:rPr>
        <w:t>ают</w:t>
      </w:r>
      <w:r w:rsidR="00524E87" w:rsidRPr="00E0449D">
        <w:rPr>
          <w:szCs w:val="22"/>
          <w:lang w:val="ru-RU"/>
        </w:rPr>
        <w:t xml:space="preserve">, </w:t>
      </w:r>
      <w:r w:rsidR="00524E87">
        <w:rPr>
          <w:szCs w:val="22"/>
          <w:lang w:val="ru-RU"/>
        </w:rPr>
        <w:t>что</w:t>
      </w:r>
      <w:r w:rsidR="00524E87" w:rsidRPr="00E0449D">
        <w:rPr>
          <w:szCs w:val="22"/>
          <w:lang w:val="ru-RU"/>
        </w:rPr>
        <w:t xml:space="preserve"> </w:t>
      </w:r>
      <w:r w:rsidR="00524E87" w:rsidRPr="00E5677E">
        <w:rPr>
          <w:szCs w:val="22"/>
          <w:lang w:val="ru-RU"/>
        </w:rPr>
        <w:t>патентовани</w:t>
      </w:r>
      <w:r w:rsidR="00524E87">
        <w:rPr>
          <w:szCs w:val="22"/>
          <w:lang w:val="ru-RU"/>
        </w:rPr>
        <w:t>е</w:t>
      </w:r>
      <w:r w:rsidR="00524E87" w:rsidRPr="00E0449D">
        <w:rPr>
          <w:szCs w:val="22"/>
          <w:lang w:val="ru-RU"/>
        </w:rPr>
        <w:t xml:space="preserve"> </w:t>
      </w:r>
      <w:r w:rsidR="00524E87" w:rsidRPr="00EC0733">
        <w:rPr>
          <w:szCs w:val="22"/>
          <w:lang w:val="ru-RU"/>
        </w:rPr>
        <w:t>изобретений</w:t>
      </w:r>
      <w:r w:rsidR="00524E87" w:rsidRPr="00E0449D">
        <w:rPr>
          <w:szCs w:val="22"/>
          <w:lang w:val="ru-RU"/>
        </w:rPr>
        <w:t xml:space="preserve">, </w:t>
      </w:r>
      <w:r w:rsidR="00524E87" w:rsidRPr="00EC0733">
        <w:rPr>
          <w:szCs w:val="22"/>
          <w:lang w:val="ru-RU"/>
        </w:rPr>
        <w:t>относящихся</w:t>
      </w:r>
      <w:r w:rsidR="00524E87" w:rsidRPr="00E0449D">
        <w:rPr>
          <w:szCs w:val="22"/>
          <w:lang w:val="ru-RU"/>
        </w:rPr>
        <w:t xml:space="preserve"> </w:t>
      </w:r>
      <w:r w:rsidR="00524E87" w:rsidRPr="00EC0733">
        <w:rPr>
          <w:szCs w:val="22"/>
          <w:lang w:val="ru-RU"/>
        </w:rPr>
        <w:t>к</w:t>
      </w:r>
      <w:r w:rsidR="00524E87" w:rsidRPr="00E0449D">
        <w:rPr>
          <w:szCs w:val="22"/>
          <w:lang w:val="ru-RU"/>
        </w:rPr>
        <w:t xml:space="preserve"> </w:t>
      </w:r>
      <w:r w:rsidR="00524E87" w:rsidRPr="00EC0733">
        <w:rPr>
          <w:szCs w:val="22"/>
          <w:lang w:val="ru-RU"/>
        </w:rPr>
        <w:t>программному</w:t>
      </w:r>
      <w:r w:rsidR="00524E87" w:rsidRPr="00E0449D">
        <w:rPr>
          <w:szCs w:val="22"/>
          <w:lang w:val="ru-RU"/>
        </w:rPr>
        <w:t xml:space="preserve"> </w:t>
      </w:r>
      <w:r w:rsidR="00524E87" w:rsidRPr="00EC0733">
        <w:rPr>
          <w:szCs w:val="22"/>
          <w:lang w:val="ru-RU"/>
        </w:rPr>
        <w:t>обеспечению</w:t>
      </w:r>
      <w:r w:rsidR="00524E87" w:rsidRPr="00E0449D">
        <w:rPr>
          <w:szCs w:val="22"/>
          <w:lang w:val="ru-RU"/>
        </w:rPr>
        <w:t xml:space="preserve">, </w:t>
      </w:r>
      <w:r w:rsidR="00524E87" w:rsidRPr="00EC0733">
        <w:rPr>
          <w:szCs w:val="22"/>
          <w:lang w:val="ru-RU"/>
        </w:rPr>
        <w:t>может</w:t>
      </w:r>
      <w:r w:rsidR="00524E87" w:rsidRPr="00E0449D">
        <w:rPr>
          <w:szCs w:val="22"/>
          <w:lang w:val="ru-RU"/>
        </w:rPr>
        <w:t xml:space="preserve"> </w:t>
      </w:r>
      <w:r w:rsidR="00524E87">
        <w:rPr>
          <w:szCs w:val="22"/>
          <w:lang w:val="ru-RU"/>
        </w:rPr>
        <w:t>позволить</w:t>
      </w:r>
      <w:r w:rsidR="00524E87" w:rsidRPr="00E0449D">
        <w:rPr>
          <w:szCs w:val="22"/>
          <w:lang w:val="ru-RU"/>
        </w:rPr>
        <w:t xml:space="preserve"> </w:t>
      </w:r>
      <w:r w:rsidR="00524E87">
        <w:rPr>
          <w:szCs w:val="22"/>
          <w:lang w:val="ru-RU"/>
        </w:rPr>
        <w:t>малым</w:t>
      </w:r>
      <w:r w:rsidR="00524E87" w:rsidRPr="00E0449D">
        <w:rPr>
          <w:szCs w:val="22"/>
          <w:lang w:val="ru-RU"/>
        </w:rPr>
        <w:t xml:space="preserve"> </w:t>
      </w:r>
      <w:r w:rsidR="00524E87">
        <w:rPr>
          <w:szCs w:val="22"/>
          <w:lang w:val="ru-RU"/>
        </w:rPr>
        <w:t>и</w:t>
      </w:r>
      <w:r w:rsidR="00524E87" w:rsidRPr="00E0449D">
        <w:rPr>
          <w:szCs w:val="22"/>
          <w:lang w:val="ru-RU"/>
        </w:rPr>
        <w:t xml:space="preserve"> </w:t>
      </w:r>
      <w:r w:rsidR="00524E87">
        <w:rPr>
          <w:szCs w:val="22"/>
          <w:lang w:val="ru-RU"/>
        </w:rPr>
        <w:t>средним</w:t>
      </w:r>
      <w:r w:rsidR="00524E87" w:rsidRPr="00E0449D">
        <w:rPr>
          <w:szCs w:val="22"/>
          <w:lang w:val="ru-RU"/>
        </w:rPr>
        <w:t xml:space="preserve"> </w:t>
      </w:r>
      <w:r w:rsidR="00524E87" w:rsidRPr="00B367A9">
        <w:rPr>
          <w:szCs w:val="22"/>
          <w:lang w:val="ru-RU"/>
        </w:rPr>
        <w:t>предприяти</w:t>
      </w:r>
      <w:r w:rsidR="00524E87">
        <w:rPr>
          <w:szCs w:val="22"/>
          <w:lang w:val="ru-RU"/>
        </w:rPr>
        <w:t>ям</w:t>
      </w:r>
      <w:r w:rsidR="00524E87" w:rsidRPr="00E0449D">
        <w:rPr>
          <w:szCs w:val="22"/>
          <w:lang w:val="ru-RU"/>
        </w:rPr>
        <w:t xml:space="preserve"> (</w:t>
      </w:r>
      <w:r w:rsidR="00524E87" w:rsidRPr="00EC0733">
        <w:rPr>
          <w:szCs w:val="22"/>
          <w:lang w:val="ru-RU"/>
        </w:rPr>
        <w:t>МСП</w:t>
      </w:r>
      <w:r w:rsidR="00524E87" w:rsidRPr="00E0449D">
        <w:rPr>
          <w:szCs w:val="22"/>
          <w:lang w:val="ru-RU"/>
        </w:rPr>
        <w:t xml:space="preserve">) </w:t>
      </w:r>
      <w:r w:rsidR="00524E87" w:rsidRPr="00EC0733">
        <w:rPr>
          <w:szCs w:val="22"/>
          <w:lang w:val="ru-RU"/>
        </w:rPr>
        <w:t>эффективн</w:t>
      </w:r>
      <w:r w:rsidR="00524E87">
        <w:rPr>
          <w:szCs w:val="22"/>
          <w:lang w:val="ru-RU"/>
        </w:rPr>
        <w:t>ее</w:t>
      </w:r>
      <w:r w:rsidR="00524E87" w:rsidRPr="00E0449D">
        <w:rPr>
          <w:szCs w:val="22"/>
          <w:lang w:val="ru-RU"/>
        </w:rPr>
        <w:t xml:space="preserve"> </w:t>
      </w:r>
      <w:r w:rsidR="00524E87">
        <w:rPr>
          <w:szCs w:val="22"/>
          <w:lang w:val="ru-RU"/>
        </w:rPr>
        <w:t>препятствовать</w:t>
      </w:r>
      <w:r w:rsidR="00524E87" w:rsidRPr="00E0449D">
        <w:rPr>
          <w:szCs w:val="22"/>
          <w:lang w:val="ru-RU"/>
        </w:rPr>
        <w:t xml:space="preserve"> </w:t>
      </w:r>
      <w:r w:rsidR="00524E87" w:rsidRPr="00B367A9">
        <w:rPr>
          <w:szCs w:val="22"/>
          <w:lang w:val="ru-RU"/>
        </w:rPr>
        <w:t>использова</w:t>
      </w:r>
      <w:r w:rsidR="00524E87">
        <w:rPr>
          <w:szCs w:val="22"/>
          <w:lang w:val="ru-RU"/>
        </w:rPr>
        <w:t>нию более</w:t>
      </w:r>
      <w:r w:rsidR="00524E87" w:rsidRPr="00E0449D">
        <w:rPr>
          <w:szCs w:val="22"/>
          <w:lang w:val="ru-RU"/>
        </w:rPr>
        <w:t xml:space="preserve"> </w:t>
      </w:r>
      <w:r w:rsidR="00524E87">
        <w:rPr>
          <w:szCs w:val="22"/>
          <w:lang w:val="ru-RU"/>
        </w:rPr>
        <w:t>крупными</w:t>
      </w:r>
      <w:r w:rsidR="00524E87" w:rsidRPr="00E0449D">
        <w:rPr>
          <w:szCs w:val="22"/>
          <w:lang w:val="ru-RU"/>
        </w:rPr>
        <w:t xml:space="preserve"> </w:t>
      </w:r>
      <w:r w:rsidR="00524E87" w:rsidRPr="00EC0733">
        <w:rPr>
          <w:szCs w:val="22"/>
          <w:lang w:val="ru-RU"/>
        </w:rPr>
        <w:t>конкурент</w:t>
      </w:r>
      <w:r w:rsidR="00524E87">
        <w:rPr>
          <w:szCs w:val="22"/>
          <w:lang w:val="ru-RU"/>
        </w:rPr>
        <w:t>ами</w:t>
      </w:r>
      <w:r w:rsidR="00524E87" w:rsidRPr="00E0449D">
        <w:rPr>
          <w:szCs w:val="22"/>
          <w:lang w:val="ru-RU"/>
        </w:rPr>
        <w:t xml:space="preserve"> </w:t>
      </w:r>
      <w:r w:rsidR="00524E87" w:rsidRPr="00EC0733">
        <w:rPr>
          <w:szCs w:val="22"/>
          <w:lang w:val="ru-RU"/>
        </w:rPr>
        <w:t>запатентованн</w:t>
      </w:r>
      <w:r w:rsidR="00524E87">
        <w:rPr>
          <w:szCs w:val="22"/>
          <w:lang w:val="ru-RU"/>
        </w:rPr>
        <w:t>ых</w:t>
      </w:r>
      <w:r w:rsidR="00524E87" w:rsidRPr="00E0449D">
        <w:rPr>
          <w:szCs w:val="22"/>
          <w:lang w:val="ru-RU"/>
        </w:rPr>
        <w:t xml:space="preserve"> </w:t>
      </w:r>
      <w:r w:rsidR="00524E87">
        <w:rPr>
          <w:szCs w:val="22"/>
          <w:lang w:val="ru-RU"/>
        </w:rPr>
        <w:t>ими</w:t>
      </w:r>
      <w:r w:rsidR="00524E87" w:rsidRPr="00E0449D">
        <w:rPr>
          <w:szCs w:val="22"/>
          <w:lang w:val="ru-RU"/>
        </w:rPr>
        <w:t xml:space="preserve"> </w:t>
      </w:r>
      <w:r w:rsidR="00524E87" w:rsidRPr="00B367A9">
        <w:rPr>
          <w:szCs w:val="22"/>
          <w:lang w:val="ru-RU"/>
        </w:rPr>
        <w:t>результат</w:t>
      </w:r>
      <w:r w:rsidR="00524E87">
        <w:rPr>
          <w:szCs w:val="22"/>
          <w:lang w:val="ru-RU"/>
        </w:rPr>
        <w:t>ов</w:t>
      </w:r>
      <w:r w:rsidR="00524E87" w:rsidRPr="00E0449D">
        <w:rPr>
          <w:szCs w:val="22"/>
          <w:lang w:val="ru-RU"/>
        </w:rPr>
        <w:t xml:space="preserve"> </w:t>
      </w:r>
      <w:r w:rsidR="00524E87">
        <w:rPr>
          <w:szCs w:val="22"/>
          <w:lang w:val="ru-RU"/>
        </w:rPr>
        <w:t>их</w:t>
      </w:r>
      <w:r w:rsidR="00524E87" w:rsidRPr="00E0449D">
        <w:rPr>
          <w:szCs w:val="22"/>
          <w:lang w:val="ru-RU"/>
        </w:rPr>
        <w:t xml:space="preserve"> </w:t>
      </w:r>
      <w:r w:rsidR="00524E87" w:rsidRPr="00EC0733">
        <w:rPr>
          <w:szCs w:val="22"/>
          <w:lang w:val="ru-RU"/>
        </w:rPr>
        <w:t>инноваций</w:t>
      </w:r>
      <w:r w:rsidR="00524E87" w:rsidRPr="00E0449D">
        <w:rPr>
          <w:szCs w:val="22"/>
          <w:lang w:val="ru-RU"/>
        </w:rPr>
        <w:t xml:space="preserve"> </w:t>
      </w:r>
      <w:r w:rsidR="00524E87" w:rsidRPr="00EC0733">
        <w:rPr>
          <w:szCs w:val="22"/>
          <w:lang w:val="ru-RU"/>
        </w:rPr>
        <w:t>или</w:t>
      </w:r>
      <w:r w:rsidR="00524E87" w:rsidRPr="00E0449D">
        <w:rPr>
          <w:szCs w:val="22"/>
          <w:lang w:val="ru-RU"/>
        </w:rPr>
        <w:t xml:space="preserve"> </w:t>
      </w:r>
      <w:r w:rsidR="00524E87">
        <w:rPr>
          <w:szCs w:val="22"/>
          <w:lang w:val="ru-RU"/>
        </w:rPr>
        <w:t>привлекать</w:t>
      </w:r>
      <w:r w:rsidR="00524E87" w:rsidRPr="00E0449D">
        <w:rPr>
          <w:szCs w:val="22"/>
          <w:lang w:val="ru-RU"/>
        </w:rPr>
        <w:t xml:space="preserve"> </w:t>
      </w:r>
      <w:r w:rsidR="00524E87" w:rsidRPr="00EC0733">
        <w:rPr>
          <w:szCs w:val="22"/>
          <w:lang w:val="ru-RU"/>
        </w:rPr>
        <w:t>венчурн</w:t>
      </w:r>
      <w:r w:rsidR="00524E87">
        <w:rPr>
          <w:szCs w:val="22"/>
          <w:lang w:val="ru-RU"/>
        </w:rPr>
        <w:t>ый</w:t>
      </w:r>
      <w:r w:rsidR="00524E87" w:rsidRPr="00E0449D">
        <w:rPr>
          <w:szCs w:val="22"/>
          <w:lang w:val="ru-RU"/>
        </w:rPr>
        <w:t xml:space="preserve"> </w:t>
      </w:r>
      <w:r w:rsidR="00524E87" w:rsidRPr="00EC0733">
        <w:rPr>
          <w:szCs w:val="22"/>
          <w:lang w:val="ru-RU"/>
        </w:rPr>
        <w:t>капитал</w:t>
      </w:r>
      <w:r w:rsidR="00524E87" w:rsidRPr="00A83989">
        <w:rPr>
          <w:szCs w:val="22"/>
          <w:vertAlign w:val="superscript"/>
        </w:rPr>
        <w:footnoteReference w:id="59"/>
      </w:r>
      <w:r w:rsidR="00524E87" w:rsidRPr="00E0449D">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24E87">
        <w:rPr>
          <w:szCs w:val="22"/>
          <w:lang w:val="ru-RU"/>
        </w:rPr>
        <w:t>Противники</w:t>
      </w:r>
      <w:r w:rsidR="00524E87" w:rsidRPr="00470114">
        <w:rPr>
          <w:szCs w:val="22"/>
          <w:lang w:val="ru-RU"/>
        </w:rPr>
        <w:t xml:space="preserve"> </w:t>
      </w:r>
      <w:r w:rsidR="00524E87">
        <w:rPr>
          <w:szCs w:val="22"/>
          <w:lang w:val="ru-RU"/>
        </w:rPr>
        <w:t>этой</w:t>
      </w:r>
      <w:r w:rsidR="00524E87" w:rsidRPr="00470114">
        <w:rPr>
          <w:szCs w:val="22"/>
          <w:lang w:val="ru-RU"/>
        </w:rPr>
        <w:t xml:space="preserve"> </w:t>
      </w:r>
      <w:r w:rsidR="00524E87">
        <w:rPr>
          <w:szCs w:val="22"/>
          <w:lang w:val="ru-RU"/>
        </w:rPr>
        <w:t>идеи</w:t>
      </w:r>
      <w:r w:rsidR="00524E87" w:rsidRPr="00470114">
        <w:rPr>
          <w:szCs w:val="22"/>
          <w:lang w:val="ru-RU"/>
        </w:rPr>
        <w:t xml:space="preserve"> утвержд</w:t>
      </w:r>
      <w:r w:rsidR="00524E87">
        <w:rPr>
          <w:szCs w:val="22"/>
          <w:lang w:val="ru-RU"/>
        </w:rPr>
        <w:t>ают</w:t>
      </w:r>
      <w:r w:rsidR="00524E87" w:rsidRPr="00470114">
        <w:rPr>
          <w:szCs w:val="22"/>
          <w:lang w:val="ru-RU"/>
        </w:rPr>
        <w:t xml:space="preserve">, </w:t>
      </w:r>
      <w:r w:rsidR="00524E87">
        <w:rPr>
          <w:szCs w:val="22"/>
          <w:lang w:val="ru-RU"/>
        </w:rPr>
        <w:t>что</w:t>
      </w:r>
      <w:r w:rsidR="00524E87" w:rsidRPr="00470114">
        <w:rPr>
          <w:szCs w:val="22"/>
          <w:lang w:val="ru-RU"/>
        </w:rPr>
        <w:t xml:space="preserve"> отрасл</w:t>
      </w:r>
      <w:r w:rsidR="00524E87">
        <w:rPr>
          <w:szCs w:val="22"/>
          <w:lang w:val="ru-RU"/>
        </w:rPr>
        <w:t>ь</w:t>
      </w:r>
      <w:r w:rsidR="00524E87" w:rsidRPr="00470114">
        <w:rPr>
          <w:szCs w:val="22"/>
          <w:lang w:val="ru-RU"/>
        </w:rPr>
        <w:t xml:space="preserve"> производ</w:t>
      </w:r>
      <w:r w:rsidR="00524E87">
        <w:rPr>
          <w:szCs w:val="22"/>
          <w:lang w:val="ru-RU"/>
        </w:rPr>
        <w:t>ства</w:t>
      </w:r>
      <w:r w:rsidR="00524E87" w:rsidRPr="00470114">
        <w:rPr>
          <w:szCs w:val="22"/>
          <w:lang w:val="ru-RU"/>
        </w:rPr>
        <w:t xml:space="preserve"> программного обеспечения, </w:t>
      </w:r>
      <w:r w:rsidR="00524E87">
        <w:rPr>
          <w:szCs w:val="22"/>
          <w:lang w:val="ru-RU"/>
        </w:rPr>
        <w:t xml:space="preserve">в </w:t>
      </w:r>
      <w:r w:rsidR="00524E87" w:rsidRPr="00470114">
        <w:rPr>
          <w:szCs w:val="22"/>
          <w:lang w:val="ru-RU"/>
        </w:rPr>
        <w:t>котор</w:t>
      </w:r>
      <w:r w:rsidR="00524E87">
        <w:rPr>
          <w:szCs w:val="22"/>
          <w:lang w:val="ru-RU"/>
        </w:rPr>
        <w:t xml:space="preserve">ой наблюдается выраженный </w:t>
      </w:r>
      <w:r w:rsidR="00524E87">
        <w:rPr>
          <w:i/>
          <w:szCs w:val="22"/>
          <w:lang w:val="ru-RU"/>
        </w:rPr>
        <w:t>сетевой эффект,</w:t>
      </w:r>
      <w:r w:rsidR="00524E87" w:rsidRPr="00470114">
        <w:rPr>
          <w:szCs w:val="22"/>
          <w:lang w:val="ru-RU"/>
        </w:rPr>
        <w:t xml:space="preserve"> </w:t>
      </w:r>
      <w:r w:rsidR="00524E87">
        <w:rPr>
          <w:szCs w:val="22"/>
          <w:lang w:val="ru-RU"/>
        </w:rPr>
        <w:t xml:space="preserve">обнаруживает </w:t>
      </w:r>
      <w:r w:rsidR="00524E87" w:rsidRPr="00470114">
        <w:rPr>
          <w:szCs w:val="22"/>
          <w:lang w:val="ru-RU"/>
        </w:rPr>
        <w:t>естественн</w:t>
      </w:r>
      <w:r w:rsidR="00524E87">
        <w:rPr>
          <w:szCs w:val="22"/>
          <w:lang w:val="ru-RU"/>
        </w:rPr>
        <w:t>ую тенденцию к монополизации в</w:t>
      </w:r>
      <w:r w:rsidR="00524E87" w:rsidRPr="00470114">
        <w:rPr>
          <w:szCs w:val="22"/>
          <w:lang w:val="ru-RU"/>
        </w:rPr>
        <w:t xml:space="preserve">следствие </w:t>
      </w:r>
      <w:r w:rsidR="00524E87">
        <w:rPr>
          <w:szCs w:val="22"/>
          <w:lang w:val="ru-RU"/>
        </w:rPr>
        <w:t>необходимости</w:t>
      </w:r>
      <w:r w:rsidR="00524E87" w:rsidRPr="00470114">
        <w:rPr>
          <w:szCs w:val="22"/>
          <w:lang w:val="ru-RU"/>
        </w:rPr>
        <w:t xml:space="preserve"> стандарт</w:t>
      </w:r>
      <w:r w:rsidR="00524E87">
        <w:rPr>
          <w:szCs w:val="22"/>
          <w:lang w:val="ru-RU"/>
        </w:rPr>
        <w:t>изации</w:t>
      </w:r>
      <w:r w:rsidR="00524E87" w:rsidRPr="00470114">
        <w:rPr>
          <w:szCs w:val="22"/>
          <w:lang w:val="ru-RU"/>
        </w:rPr>
        <w:t xml:space="preserve">, и </w:t>
      </w:r>
      <w:r w:rsidR="00524E87">
        <w:rPr>
          <w:szCs w:val="22"/>
          <w:lang w:val="ru-RU"/>
        </w:rPr>
        <w:t>что патентование</w:t>
      </w:r>
      <w:r w:rsidR="00524E87" w:rsidRPr="00470114">
        <w:rPr>
          <w:szCs w:val="22"/>
          <w:lang w:val="ru-RU"/>
        </w:rPr>
        <w:t xml:space="preserve"> изобретений, относящихся к программному обеспечению</w:t>
      </w:r>
      <w:r w:rsidR="00524E87">
        <w:rPr>
          <w:szCs w:val="22"/>
          <w:lang w:val="ru-RU"/>
        </w:rPr>
        <w:t>,</w:t>
      </w:r>
      <w:r w:rsidR="00524E87" w:rsidRPr="00470114">
        <w:rPr>
          <w:szCs w:val="22"/>
          <w:lang w:val="ru-RU"/>
        </w:rPr>
        <w:t xml:space="preserve"> может </w:t>
      </w:r>
      <w:r w:rsidR="00524E87">
        <w:rPr>
          <w:szCs w:val="22"/>
          <w:lang w:val="ru-RU"/>
        </w:rPr>
        <w:t xml:space="preserve">усилить этот эффект и тем самым ограничивать </w:t>
      </w:r>
      <w:r w:rsidR="00524E87" w:rsidRPr="00470114">
        <w:rPr>
          <w:szCs w:val="22"/>
          <w:lang w:val="ru-RU"/>
        </w:rPr>
        <w:t>конкуренци</w:t>
      </w:r>
      <w:r w:rsidR="00524E87">
        <w:rPr>
          <w:szCs w:val="22"/>
          <w:lang w:val="ru-RU"/>
        </w:rPr>
        <w:t>ю</w:t>
      </w:r>
      <w:r w:rsidR="00524E87" w:rsidRPr="00A83989">
        <w:rPr>
          <w:szCs w:val="22"/>
          <w:vertAlign w:val="superscript"/>
        </w:rPr>
        <w:footnoteReference w:id="60"/>
      </w:r>
      <w:r w:rsidR="00524E87" w:rsidRPr="00470114">
        <w:rPr>
          <w:szCs w:val="22"/>
          <w:lang w:val="ru-RU"/>
        </w:rPr>
        <w:t>.</w:t>
      </w:r>
      <w:r w:rsidR="00524E87">
        <w:rPr>
          <w:szCs w:val="22"/>
          <w:lang w:val="ru-RU"/>
        </w:rPr>
        <w:t xml:space="preserve">  </w:t>
      </w:r>
      <w:r w:rsidR="00524E87" w:rsidRPr="00470114">
        <w:rPr>
          <w:szCs w:val="22"/>
          <w:lang w:val="ru-RU"/>
        </w:rPr>
        <w:t>Однако</w:t>
      </w:r>
      <w:r w:rsidR="00524E87">
        <w:rPr>
          <w:szCs w:val="22"/>
          <w:lang w:val="ru-RU"/>
        </w:rPr>
        <w:t xml:space="preserve"> </w:t>
      </w:r>
      <w:r w:rsidR="00524E87" w:rsidRPr="00470114">
        <w:rPr>
          <w:szCs w:val="22"/>
          <w:lang w:val="ru-RU"/>
        </w:rPr>
        <w:t>некотор</w:t>
      </w:r>
      <w:r w:rsidR="00524E87">
        <w:rPr>
          <w:szCs w:val="22"/>
          <w:lang w:val="ru-RU"/>
        </w:rPr>
        <w:t xml:space="preserve">ые противники этой </w:t>
      </w:r>
      <w:r w:rsidR="00524E87" w:rsidRPr="00470114">
        <w:rPr>
          <w:szCs w:val="22"/>
          <w:lang w:val="ru-RU"/>
        </w:rPr>
        <w:t>практик</w:t>
      </w:r>
      <w:r w:rsidR="00524E87">
        <w:rPr>
          <w:szCs w:val="22"/>
          <w:lang w:val="ru-RU"/>
        </w:rPr>
        <w:t xml:space="preserve">и признают, что в подобных ситуациях </w:t>
      </w:r>
      <w:r w:rsidR="00524E87" w:rsidRPr="00470114">
        <w:rPr>
          <w:szCs w:val="22"/>
          <w:lang w:val="ru-RU"/>
        </w:rPr>
        <w:t>изобретатели мо</w:t>
      </w:r>
      <w:r w:rsidR="00524E87">
        <w:rPr>
          <w:szCs w:val="22"/>
          <w:lang w:val="ru-RU"/>
        </w:rPr>
        <w:t>гут не прибегать к патентованию</w:t>
      </w:r>
      <w:r w:rsidR="00524E87" w:rsidRPr="00470114">
        <w:rPr>
          <w:szCs w:val="22"/>
          <w:lang w:val="ru-RU"/>
        </w:rPr>
        <w:t xml:space="preserve">, поскольку </w:t>
      </w:r>
      <w:r w:rsidR="00524E87">
        <w:rPr>
          <w:szCs w:val="22"/>
          <w:lang w:val="ru-RU"/>
        </w:rPr>
        <w:t>наличие патентов</w:t>
      </w:r>
      <w:r w:rsidR="00524E87" w:rsidRPr="00470114">
        <w:rPr>
          <w:szCs w:val="22"/>
          <w:lang w:val="ru-RU"/>
        </w:rPr>
        <w:t xml:space="preserve"> </w:t>
      </w:r>
      <w:r w:rsidR="00524E87">
        <w:rPr>
          <w:szCs w:val="22"/>
          <w:lang w:val="ru-RU"/>
        </w:rPr>
        <w:t xml:space="preserve">может сдерживать </w:t>
      </w:r>
      <w:r w:rsidR="00524E87" w:rsidRPr="00470114">
        <w:rPr>
          <w:szCs w:val="22"/>
          <w:lang w:val="ru-RU"/>
        </w:rPr>
        <w:t xml:space="preserve">развитие </w:t>
      </w:r>
      <w:r w:rsidR="00524E87">
        <w:rPr>
          <w:szCs w:val="22"/>
          <w:lang w:val="ru-RU"/>
        </w:rPr>
        <w:t>таких</w:t>
      </w:r>
      <w:r w:rsidR="00524E87" w:rsidRPr="00470114">
        <w:rPr>
          <w:szCs w:val="22"/>
          <w:lang w:val="ru-RU"/>
        </w:rPr>
        <w:t xml:space="preserve"> прибыльн</w:t>
      </w:r>
      <w:r w:rsidR="00524E87">
        <w:rPr>
          <w:szCs w:val="22"/>
          <w:lang w:val="ru-RU"/>
        </w:rPr>
        <w:t xml:space="preserve">ых </w:t>
      </w:r>
      <w:r w:rsidR="00524E87" w:rsidRPr="00470114">
        <w:rPr>
          <w:szCs w:val="22"/>
          <w:lang w:val="ru-RU"/>
        </w:rPr>
        <w:t>«</w:t>
      </w:r>
      <w:r w:rsidR="00524E87">
        <w:rPr>
          <w:szCs w:val="22"/>
          <w:lang w:val="ru-RU"/>
        </w:rPr>
        <w:t>сетей</w:t>
      </w:r>
      <w:r w:rsidR="00524E87" w:rsidRPr="00470114">
        <w:rPr>
          <w:szCs w:val="22"/>
          <w:lang w:val="ru-RU"/>
        </w:rPr>
        <w:t>».</w:t>
      </w:r>
      <w:r w:rsidR="00524E87">
        <w:rPr>
          <w:szCs w:val="22"/>
          <w:lang w:val="ru-RU"/>
        </w:rPr>
        <w:t xml:space="preserve">  Другие авторы </w:t>
      </w:r>
      <w:r w:rsidR="00524E87" w:rsidRPr="00470114">
        <w:rPr>
          <w:szCs w:val="22"/>
          <w:lang w:val="ru-RU"/>
        </w:rPr>
        <w:t>утвержд</w:t>
      </w:r>
      <w:r w:rsidR="00524E87">
        <w:rPr>
          <w:szCs w:val="22"/>
          <w:lang w:val="ru-RU"/>
        </w:rPr>
        <w:t xml:space="preserve">ают, что </w:t>
      </w:r>
      <w:r w:rsidR="00524E87" w:rsidRPr="00470114">
        <w:rPr>
          <w:szCs w:val="22"/>
          <w:lang w:val="ru-RU"/>
        </w:rPr>
        <w:t>патент</w:t>
      </w:r>
      <w:r w:rsidR="00524E87">
        <w:rPr>
          <w:szCs w:val="22"/>
          <w:lang w:val="ru-RU"/>
        </w:rPr>
        <w:t>ная</w:t>
      </w:r>
      <w:r w:rsidR="00524E87" w:rsidRPr="00470114">
        <w:rPr>
          <w:szCs w:val="22"/>
          <w:lang w:val="ru-RU"/>
        </w:rPr>
        <w:t xml:space="preserve"> охрана изобретений, относящихся к программному обеспечению</w:t>
      </w:r>
      <w:r w:rsidR="00524E87">
        <w:rPr>
          <w:szCs w:val="22"/>
          <w:lang w:val="ru-RU"/>
        </w:rPr>
        <w:t>,</w:t>
      </w:r>
      <w:r w:rsidR="00524E87" w:rsidRPr="00470114">
        <w:rPr>
          <w:szCs w:val="22"/>
          <w:lang w:val="ru-RU"/>
        </w:rPr>
        <w:t xml:space="preserve"> может </w:t>
      </w:r>
      <w:r w:rsidR="00524E87">
        <w:rPr>
          <w:szCs w:val="22"/>
          <w:lang w:val="ru-RU"/>
        </w:rPr>
        <w:t>иметь негативные</w:t>
      </w:r>
      <w:r w:rsidR="00524E87" w:rsidRPr="00470114">
        <w:rPr>
          <w:szCs w:val="22"/>
          <w:lang w:val="ru-RU"/>
        </w:rPr>
        <w:t xml:space="preserve"> последстви</w:t>
      </w:r>
      <w:r w:rsidR="00524E87">
        <w:rPr>
          <w:szCs w:val="22"/>
          <w:lang w:val="ru-RU"/>
        </w:rPr>
        <w:t xml:space="preserve">я для </w:t>
      </w:r>
      <w:r w:rsidR="00524E87" w:rsidRPr="00470114">
        <w:rPr>
          <w:szCs w:val="22"/>
          <w:lang w:val="ru-RU"/>
        </w:rPr>
        <w:t xml:space="preserve">МСП и </w:t>
      </w:r>
      <w:r w:rsidR="00524E87">
        <w:rPr>
          <w:szCs w:val="22"/>
          <w:lang w:val="ru-RU"/>
        </w:rPr>
        <w:t xml:space="preserve">разработчиков </w:t>
      </w:r>
      <w:r w:rsidR="00524E87" w:rsidRPr="00470114">
        <w:rPr>
          <w:szCs w:val="22"/>
          <w:lang w:val="ru-RU"/>
        </w:rPr>
        <w:t>программного обеспечения</w:t>
      </w:r>
      <w:r w:rsidR="00524E87">
        <w:rPr>
          <w:szCs w:val="22"/>
          <w:lang w:val="ru-RU"/>
        </w:rPr>
        <w:t xml:space="preserve"> на базе открытого кода, </w:t>
      </w:r>
      <w:r w:rsidR="00524E87" w:rsidRPr="00470114">
        <w:rPr>
          <w:szCs w:val="22"/>
          <w:lang w:val="ru-RU"/>
        </w:rPr>
        <w:t>котор</w:t>
      </w:r>
      <w:r w:rsidR="00524E87">
        <w:rPr>
          <w:szCs w:val="22"/>
          <w:lang w:val="ru-RU"/>
        </w:rPr>
        <w:t xml:space="preserve">ые </w:t>
      </w:r>
      <w:r w:rsidR="00524E87" w:rsidRPr="00470114">
        <w:rPr>
          <w:szCs w:val="22"/>
          <w:lang w:val="ru-RU"/>
        </w:rPr>
        <w:t xml:space="preserve">часто </w:t>
      </w:r>
      <w:r w:rsidR="00524E87">
        <w:rPr>
          <w:szCs w:val="22"/>
          <w:lang w:val="ru-RU"/>
        </w:rPr>
        <w:t xml:space="preserve">создают </w:t>
      </w:r>
      <w:r w:rsidR="00524E87" w:rsidRPr="00470114">
        <w:rPr>
          <w:szCs w:val="22"/>
          <w:lang w:val="ru-RU"/>
        </w:rPr>
        <w:t>инновационн</w:t>
      </w:r>
      <w:r w:rsidR="00524E87">
        <w:rPr>
          <w:szCs w:val="22"/>
          <w:lang w:val="ru-RU"/>
        </w:rPr>
        <w:t>ые</w:t>
      </w:r>
      <w:r w:rsidR="00524E87" w:rsidRPr="00470114">
        <w:rPr>
          <w:szCs w:val="22"/>
          <w:lang w:val="ru-RU"/>
        </w:rPr>
        <w:t xml:space="preserve"> продукты </w:t>
      </w:r>
      <w:r w:rsidR="00524E87">
        <w:rPr>
          <w:szCs w:val="22"/>
          <w:lang w:val="ru-RU"/>
        </w:rPr>
        <w:t xml:space="preserve">в таких формах, при </w:t>
      </w:r>
      <w:r w:rsidR="00524E87" w:rsidRPr="00E0449D">
        <w:rPr>
          <w:szCs w:val="22"/>
          <w:lang w:val="ru-RU"/>
        </w:rPr>
        <w:t>котор</w:t>
      </w:r>
      <w:r w:rsidR="00524E87">
        <w:rPr>
          <w:szCs w:val="22"/>
          <w:lang w:val="ru-RU"/>
        </w:rPr>
        <w:t>ых дорогостоящие и длительные административные</w:t>
      </w:r>
      <w:r w:rsidR="00524E87" w:rsidRPr="00470114">
        <w:rPr>
          <w:szCs w:val="22"/>
          <w:lang w:val="ru-RU"/>
        </w:rPr>
        <w:t xml:space="preserve"> </w:t>
      </w:r>
      <w:r w:rsidR="00524E87">
        <w:rPr>
          <w:szCs w:val="22"/>
          <w:lang w:val="ru-RU"/>
        </w:rPr>
        <w:t>меры</w:t>
      </w:r>
      <w:r w:rsidR="00524E87" w:rsidRPr="00470114">
        <w:rPr>
          <w:szCs w:val="22"/>
          <w:lang w:val="ru-RU"/>
        </w:rPr>
        <w:t xml:space="preserve"> </w:t>
      </w:r>
      <w:r w:rsidR="00524E87">
        <w:rPr>
          <w:szCs w:val="22"/>
          <w:lang w:val="ru-RU"/>
        </w:rPr>
        <w:t xml:space="preserve">станут </w:t>
      </w:r>
      <w:r w:rsidR="00524E87" w:rsidRPr="00470114">
        <w:rPr>
          <w:szCs w:val="22"/>
          <w:lang w:val="ru-RU"/>
        </w:rPr>
        <w:lastRenderedPageBreak/>
        <w:t>барьер</w:t>
      </w:r>
      <w:r w:rsidR="00524E87">
        <w:rPr>
          <w:szCs w:val="22"/>
          <w:lang w:val="ru-RU"/>
        </w:rPr>
        <w:t>ами</w:t>
      </w:r>
      <w:r w:rsidR="00524E87" w:rsidRPr="00470114">
        <w:rPr>
          <w:szCs w:val="22"/>
          <w:lang w:val="ru-RU"/>
        </w:rPr>
        <w:t xml:space="preserve"> </w:t>
      </w:r>
      <w:r w:rsidR="00524E87">
        <w:rPr>
          <w:szCs w:val="22"/>
          <w:lang w:val="ru-RU"/>
        </w:rPr>
        <w:t>для вхождения на рынок</w:t>
      </w:r>
      <w:r w:rsidR="00524E87" w:rsidRPr="00A83989">
        <w:rPr>
          <w:szCs w:val="22"/>
          <w:vertAlign w:val="superscript"/>
        </w:rPr>
        <w:footnoteReference w:id="61"/>
      </w:r>
      <w:r w:rsidR="00524E87" w:rsidRPr="00470114">
        <w:rPr>
          <w:szCs w:val="22"/>
          <w:lang w:val="ru-RU"/>
        </w:rPr>
        <w:t xml:space="preserve">. </w:t>
      </w:r>
      <w:r w:rsidR="00524E87">
        <w:rPr>
          <w:szCs w:val="22"/>
          <w:lang w:val="ru-RU"/>
        </w:rPr>
        <w:t xml:space="preserve"> </w:t>
      </w:r>
      <w:r w:rsidR="00524E87" w:rsidRPr="00470114">
        <w:rPr>
          <w:szCs w:val="22"/>
          <w:lang w:val="ru-RU"/>
        </w:rPr>
        <w:t xml:space="preserve">В качестве </w:t>
      </w:r>
      <w:r w:rsidR="00524E87">
        <w:rPr>
          <w:szCs w:val="22"/>
          <w:lang w:val="ru-RU"/>
        </w:rPr>
        <w:t>негативного следствия допущения</w:t>
      </w:r>
      <w:r w:rsidR="00524E87" w:rsidRPr="00470114">
        <w:rPr>
          <w:szCs w:val="22"/>
          <w:lang w:val="ru-RU"/>
        </w:rPr>
        <w:t xml:space="preserve"> </w:t>
      </w:r>
      <w:r w:rsidR="00524E87">
        <w:rPr>
          <w:szCs w:val="22"/>
          <w:lang w:val="ru-RU"/>
        </w:rPr>
        <w:t xml:space="preserve">патентования </w:t>
      </w:r>
      <w:r w:rsidR="00524E87" w:rsidRPr="00470114">
        <w:rPr>
          <w:szCs w:val="22"/>
          <w:lang w:val="ru-RU"/>
        </w:rPr>
        <w:t>программного обеспечения</w:t>
      </w:r>
      <w:r w:rsidR="00524E87">
        <w:rPr>
          <w:szCs w:val="22"/>
          <w:lang w:val="ru-RU"/>
        </w:rPr>
        <w:t xml:space="preserve"> также называлась недостаточность ресурсов</w:t>
      </w:r>
      <w:r w:rsidR="00524E87" w:rsidRPr="00470114">
        <w:rPr>
          <w:szCs w:val="22"/>
          <w:lang w:val="ru-RU"/>
        </w:rPr>
        <w:t xml:space="preserve"> </w:t>
      </w:r>
      <w:r w:rsidR="00524E87">
        <w:rPr>
          <w:szCs w:val="22"/>
          <w:lang w:val="ru-RU"/>
        </w:rPr>
        <w:t>патентных ведомств для</w:t>
      </w:r>
      <w:r w:rsidR="00524E87" w:rsidRPr="00470114">
        <w:rPr>
          <w:szCs w:val="22"/>
          <w:lang w:val="ru-RU"/>
        </w:rPr>
        <w:t xml:space="preserve"> экспертизы изобретений, относящихся к программному обеспечению</w:t>
      </w:r>
      <w:r w:rsidR="00524E87">
        <w:rPr>
          <w:szCs w:val="22"/>
          <w:lang w:val="ru-RU"/>
        </w:rPr>
        <w:t>,</w:t>
      </w:r>
      <w:r w:rsidR="00524E87" w:rsidRPr="00470114">
        <w:rPr>
          <w:szCs w:val="22"/>
          <w:lang w:val="ru-RU"/>
        </w:rPr>
        <w:t xml:space="preserve"> а также ограниченн</w:t>
      </w:r>
      <w:r w:rsidR="00524E87">
        <w:rPr>
          <w:szCs w:val="22"/>
          <w:lang w:val="ru-RU"/>
        </w:rPr>
        <w:t xml:space="preserve">ые </w:t>
      </w:r>
      <w:r w:rsidR="00524E87" w:rsidRPr="00470114">
        <w:rPr>
          <w:szCs w:val="22"/>
          <w:lang w:val="ru-RU"/>
        </w:rPr>
        <w:t>возможн</w:t>
      </w:r>
      <w:r w:rsidR="00524E87">
        <w:rPr>
          <w:szCs w:val="22"/>
          <w:lang w:val="ru-RU"/>
        </w:rPr>
        <w:t xml:space="preserve">ости </w:t>
      </w:r>
      <w:r w:rsidR="00524E87" w:rsidRPr="00470114">
        <w:rPr>
          <w:szCs w:val="22"/>
          <w:lang w:val="ru-RU"/>
        </w:rPr>
        <w:t>определени</w:t>
      </w:r>
      <w:r w:rsidR="00524E87">
        <w:rPr>
          <w:szCs w:val="22"/>
          <w:lang w:val="ru-RU"/>
        </w:rPr>
        <w:t xml:space="preserve">я уровня техники </w:t>
      </w:r>
      <w:r w:rsidR="00524E87" w:rsidRPr="00470114">
        <w:rPr>
          <w:szCs w:val="22"/>
          <w:lang w:val="ru-RU"/>
        </w:rPr>
        <w:t>(котор</w:t>
      </w:r>
      <w:r w:rsidR="00524E87">
        <w:rPr>
          <w:szCs w:val="22"/>
          <w:lang w:val="ru-RU"/>
        </w:rPr>
        <w:t xml:space="preserve">ый </w:t>
      </w:r>
      <w:r w:rsidR="00524E87" w:rsidRPr="00470114">
        <w:rPr>
          <w:szCs w:val="22"/>
          <w:lang w:val="ru-RU"/>
        </w:rPr>
        <w:t xml:space="preserve">может </w:t>
      </w:r>
      <w:r w:rsidR="00524E87">
        <w:rPr>
          <w:szCs w:val="22"/>
          <w:lang w:val="ru-RU"/>
        </w:rPr>
        <w:t>принимать форму</w:t>
      </w:r>
      <w:r w:rsidR="00524E87" w:rsidRPr="00470114">
        <w:rPr>
          <w:szCs w:val="22"/>
          <w:lang w:val="ru-RU"/>
        </w:rPr>
        <w:t xml:space="preserve"> </w:t>
      </w:r>
      <w:r w:rsidR="00524E87">
        <w:rPr>
          <w:szCs w:val="22"/>
          <w:lang w:val="ru-RU"/>
        </w:rPr>
        <w:t>продуктов</w:t>
      </w:r>
      <w:r w:rsidR="00524E87" w:rsidRPr="00470114">
        <w:rPr>
          <w:szCs w:val="22"/>
          <w:lang w:val="ru-RU"/>
        </w:rPr>
        <w:t xml:space="preserve"> или программ</w:t>
      </w:r>
      <w:r w:rsidR="00524E87">
        <w:rPr>
          <w:szCs w:val="22"/>
          <w:lang w:val="ru-RU"/>
        </w:rPr>
        <w:t xml:space="preserve">, </w:t>
      </w:r>
      <w:r w:rsidR="00524E87" w:rsidRPr="00470114">
        <w:rPr>
          <w:szCs w:val="22"/>
          <w:lang w:val="ru-RU"/>
        </w:rPr>
        <w:t>котор</w:t>
      </w:r>
      <w:r w:rsidR="00524E87">
        <w:rPr>
          <w:szCs w:val="22"/>
          <w:lang w:val="ru-RU"/>
        </w:rPr>
        <w:t xml:space="preserve">ые </w:t>
      </w:r>
      <w:r w:rsidR="00524E87" w:rsidRPr="00470114">
        <w:rPr>
          <w:szCs w:val="22"/>
          <w:lang w:val="ru-RU"/>
        </w:rPr>
        <w:t>невозможн</w:t>
      </w:r>
      <w:r w:rsidR="00524E87">
        <w:rPr>
          <w:szCs w:val="22"/>
          <w:lang w:val="ru-RU"/>
        </w:rPr>
        <w:t xml:space="preserve">о найти </w:t>
      </w:r>
      <w:r w:rsidR="00524E87" w:rsidRPr="00470114">
        <w:rPr>
          <w:szCs w:val="22"/>
          <w:lang w:val="ru-RU"/>
        </w:rPr>
        <w:t>при помощи традиционн</w:t>
      </w:r>
      <w:r w:rsidR="00524E87">
        <w:rPr>
          <w:szCs w:val="22"/>
          <w:lang w:val="ru-RU"/>
        </w:rPr>
        <w:t>ых</w:t>
      </w:r>
      <w:r w:rsidR="00524E87" w:rsidRPr="00470114">
        <w:rPr>
          <w:szCs w:val="22"/>
          <w:lang w:val="ru-RU"/>
        </w:rPr>
        <w:t xml:space="preserve"> </w:t>
      </w:r>
      <w:r w:rsidR="00524E87">
        <w:rPr>
          <w:szCs w:val="22"/>
          <w:lang w:val="ru-RU"/>
        </w:rPr>
        <w:t xml:space="preserve">поисковых </w:t>
      </w:r>
      <w:r w:rsidR="00524E87" w:rsidRPr="00470114">
        <w:rPr>
          <w:szCs w:val="22"/>
          <w:lang w:val="ru-RU"/>
        </w:rPr>
        <w:t>средств</w:t>
      </w:r>
      <w:r w:rsidR="00524E87">
        <w:rPr>
          <w:szCs w:val="22"/>
          <w:lang w:val="ru-RU"/>
        </w:rPr>
        <w:t xml:space="preserve">, используемых для </w:t>
      </w:r>
      <w:r w:rsidR="00524E87" w:rsidRPr="00470114">
        <w:rPr>
          <w:szCs w:val="22"/>
          <w:lang w:val="ru-RU"/>
        </w:rPr>
        <w:t>определени</w:t>
      </w:r>
      <w:r w:rsidR="00524E87">
        <w:rPr>
          <w:szCs w:val="22"/>
          <w:lang w:val="ru-RU"/>
        </w:rPr>
        <w:t>я уровня техники</w:t>
      </w:r>
      <w:r w:rsidR="00524E87" w:rsidRPr="00470114">
        <w:rPr>
          <w:szCs w:val="22"/>
          <w:lang w:val="ru-RU"/>
        </w:rPr>
        <w:t>)</w:t>
      </w:r>
      <w:r w:rsidR="00524E87" w:rsidRPr="00A83989">
        <w:rPr>
          <w:szCs w:val="22"/>
          <w:vertAlign w:val="superscript"/>
        </w:rPr>
        <w:footnoteReference w:id="62"/>
      </w:r>
      <w:r w:rsidR="00524E87" w:rsidRPr="00470114">
        <w:rPr>
          <w:szCs w:val="22"/>
          <w:lang w:val="ru-RU"/>
        </w:rPr>
        <w:t>.</w:t>
      </w:r>
    </w:p>
    <w:p w:rsidR="0081795D" w:rsidRDefault="0081795D">
      <w:pPr>
        <w:rPr>
          <w:b/>
          <w:szCs w:val="22"/>
          <w:lang w:val="ru-RU"/>
        </w:rPr>
      </w:pPr>
      <w:r>
        <w:rPr>
          <w:b/>
          <w:szCs w:val="22"/>
          <w:lang w:val="ru-RU"/>
        </w:rPr>
        <w:br w:type="page"/>
      </w:r>
    </w:p>
    <w:p w:rsidR="00773620" w:rsidRPr="00773620" w:rsidRDefault="00773620" w:rsidP="00773620">
      <w:pPr>
        <w:tabs>
          <w:tab w:val="left" w:pos="567"/>
        </w:tabs>
        <w:rPr>
          <w:b/>
          <w:szCs w:val="22"/>
          <w:lang w:val="ru-RU"/>
        </w:rPr>
      </w:pPr>
      <w:r w:rsidRPr="00773620">
        <w:rPr>
          <w:b/>
          <w:szCs w:val="22"/>
          <w:lang w:val="ru-RU"/>
        </w:rPr>
        <w:lastRenderedPageBreak/>
        <w:t>B.</w:t>
      </w:r>
      <w:r w:rsidR="007D6CFF">
        <w:rPr>
          <w:b/>
          <w:szCs w:val="22"/>
          <w:lang w:val="ru-RU"/>
        </w:rPr>
        <w:tab/>
      </w:r>
      <w:r w:rsidRPr="00773620">
        <w:rPr>
          <w:b/>
          <w:szCs w:val="22"/>
          <w:lang w:val="ru-RU"/>
        </w:rPr>
        <w:t>Международная правовая база</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D6CFF" w:rsidRPr="00EC0733">
        <w:rPr>
          <w:szCs w:val="22"/>
          <w:lang w:val="ru-RU"/>
        </w:rPr>
        <w:t xml:space="preserve">Соглашение ТРИПС </w:t>
      </w:r>
      <w:r w:rsidR="007D6CFF">
        <w:rPr>
          <w:szCs w:val="22"/>
          <w:lang w:val="ru-RU"/>
        </w:rPr>
        <w:t xml:space="preserve">не </w:t>
      </w:r>
      <w:r w:rsidR="007D6CFF" w:rsidRPr="00EC0733">
        <w:rPr>
          <w:szCs w:val="22"/>
          <w:lang w:val="ru-RU"/>
        </w:rPr>
        <w:t xml:space="preserve">содержит </w:t>
      </w:r>
      <w:r w:rsidR="007D6CFF">
        <w:rPr>
          <w:szCs w:val="22"/>
          <w:lang w:val="ru-RU"/>
        </w:rPr>
        <w:t>никаких положений,</w:t>
      </w:r>
      <w:r w:rsidR="007D6CFF" w:rsidRPr="00EC0733">
        <w:rPr>
          <w:szCs w:val="22"/>
          <w:lang w:val="ru-RU"/>
        </w:rPr>
        <w:t xml:space="preserve"> конкретн</w:t>
      </w:r>
      <w:r w:rsidR="007D6CFF">
        <w:rPr>
          <w:szCs w:val="22"/>
          <w:lang w:val="ru-RU"/>
        </w:rPr>
        <w:t xml:space="preserve">о </w:t>
      </w:r>
      <w:r w:rsidR="007D6CFF" w:rsidRPr="003D2D12">
        <w:rPr>
          <w:szCs w:val="22"/>
          <w:lang w:val="ru-RU"/>
        </w:rPr>
        <w:t>касающ</w:t>
      </w:r>
      <w:r w:rsidR="007D6CFF">
        <w:rPr>
          <w:szCs w:val="22"/>
          <w:lang w:val="ru-RU"/>
        </w:rPr>
        <w:t xml:space="preserve">ихся </w:t>
      </w:r>
      <w:r w:rsidR="007D6CFF" w:rsidRPr="00EC0733">
        <w:rPr>
          <w:szCs w:val="22"/>
          <w:lang w:val="ru-RU"/>
        </w:rPr>
        <w:t xml:space="preserve">патентоспособности изобретений, относящихся к программному обеспечению, </w:t>
      </w:r>
      <w:r w:rsidR="007D6CFF">
        <w:rPr>
          <w:szCs w:val="22"/>
          <w:lang w:val="ru-RU"/>
        </w:rPr>
        <w:t>а в статье</w:t>
      </w:r>
      <w:r w:rsidR="007D6CFF" w:rsidRPr="00EC0733">
        <w:rPr>
          <w:szCs w:val="22"/>
          <w:lang w:val="ru-RU"/>
        </w:rPr>
        <w:t xml:space="preserve"> 10.1 </w:t>
      </w:r>
      <w:r w:rsidR="007D6CFF" w:rsidRPr="006B4AF1">
        <w:rPr>
          <w:szCs w:val="22"/>
          <w:lang w:val="ru-RU"/>
        </w:rPr>
        <w:t>Соглашения ТРИПС</w:t>
      </w:r>
      <w:r w:rsidR="007D6CFF" w:rsidRPr="00EC0733">
        <w:rPr>
          <w:szCs w:val="22"/>
          <w:lang w:val="ru-RU"/>
        </w:rPr>
        <w:t xml:space="preserve"> </w:t>
      </w:r>
      <w:r w:rsidR="007D6CFF">
        <w:rPr>
          <w:szCs w:val="22"/>
          <w:lang w:val="ru-RU"/>
        </w:rPr>
        <w:t>говорится об обязательстве</w:t>
      </w:r>
      <w:r w:rsidR="007D6CFF" w:rsidRPr="00EC0733">
        <w:rPr>
          <w:szCs w:val="22"/>
          <w:lang w:val="ru-RU"/>
        </w:rPr>
        <w:t xml:space="preserve"> государства-</w:t>
      </w:r>
      <w:r w:rsidR="007D6CFF">
        <w:rPr>
          <w:szCs w:val="22"/>
          <w:lang w:val="ru-RU"/>
        </w:rPr>
        <w:t xml:space="preserve">участников обеспечивать </w:t>
      </w:r>
      <w:r w:rsidR="007D6CFF" w:rsidRPr="003D2D12">
        <w:rPr>
          <w:szCs w:val="22"/>
          <w:lang w:val="ru-RU"/>
        </w:rPr>
        <w:t>охран</w:t>
      </w:r>
      <w:r w:rsidR="007D6CFF">
        <w:rPr>
          <w:szCs w:val="22"/>
          <w:lang w:val="ru-RU"/>
        </w:rPr>
        <w:t xml:space="preserve">у </w:t>
      </w:r>
      <w:r w:rsidR="007D6CFF" w:rsidRPr="00EC0733">
        <w:rPr>
          <w:szCs w:val="22"/>
          <w:lang w:val="ru-RU"/>
        </w:rPr>
        <w:t>компьютерны</w:t>
      </w:r>
      <w:r w:rsidR="007D6CFF">
        <w:rPr>
          <w:szCs w:val="22"/>
          <w:lang w:val="ru-RU"/>
        </w:rPr>
        <w:t>х программ</w:t>
      </w:r>
      <w:r w:rsidR="007D6CFF" w:rsidRPr="00EC0733">
        <w:rPr>
          <w:szCs w:val="22"/>
          <w:lang w:val="ru-RU"/>
        </w:rPr>
        <w:t xml:space="preserve"> </w:t>
      </w:r>
      <w:r w:rsidR="007D6CFF" w:rsidRPr="003D2D12">
        <w:rPr>
          <w:szCs w:val="22"/>
          <w:lang w:val="ru-RU"/>
        </w:rPr>
        <w:t>на основ</w:t>
      </w:r>
      <w:r w:rsidR="007D6CFF">
        <w:rPr>
          <w:szCs w:val="22"/>
          <w:lang w:val="ru-RU"/>
        </w:rPr>
        <w:t>ании норм законодательства</w:t>
      </w:r>
      <w:r w:rsidR="007D6CFF" w:rsidRPr="00EC0733">
        <w:rPr>
          <w:szCs w:val="22"/>
          <w:lang w:val="ru-RU"/>
        </w:rPr>
        <w:t xml:space="preserve"> об авторском праве</w:t>
      </w:r>
      <w:r w:rsidR="007D6CFF" w:rsidRPr="00A83989">
        <w:rPr>
          <w:szCs w:val="22"/>
          <w:vertAlign w:val="superscript"/>
        </w:rPr>
        <w:footnoteReference w:id="63"/>
      </w:r>
      <w:r w:rsidR="007D6CFF" w:rsidRPr="00EC0733">
        <w:rPr>
          <w:szCs w:val="22"/>
          <w:lang w:val="ru-RU"/>
        </w:rPr>
        <w:t>.</w:t>
      </w:r>
      <w:r w:rsidR="007D6CFF">
        <w:rPr>
          <w:szCs w:val="22"/>
          <w:lang w:val="ru-RU"/>
        </w:rPr>
        <w:t xml:space="preserve">  </w:t>
      </w:r>
      <w:r w:rsidR="007D6CFF" w:rsidRPr="003D2D12">
        <w:rPr>
          <w:szCs w:val="22"/>
          <w:lang w:val="ru-RU"/>
        </w:rPr>
        <w:t xml:space="preserve">Статья 27.1 Соглашения ТРИПС </w:t>
      </w:r>
      <w:r w:rsidR="007D6CFF">
        <w:rPr>
          <w:szCs w:val="22"/>
          <w:lang w:val="ru-RU"/>
        </w:rPr>
        <w:t xml:space="preserve">устанавливает </w:t>
      </w:r>
      <w:r w:rsidR="007D6CFF" w:rsidRPr="003D2D12">
        <w:rPr>
          <w:szCs w:val="22"/>
          <w:lang w:val="ru-RU"/>
        </w:rPr>
        <w:t>общ</w:t>
      </w:r>
      <w:r w:rsidR="007D6CFF">
        <w:rPr>
          <w:szCs w:val="22"/>
          <w:lang w:val="ru-RU"/>
        </w:rPr>
        <w:t>ий</w:t>
      </w:r>
      <w:r w:rsidR="007D6CFF" w:rsidRPr="003D2D12">
        <w:rPr>
          <w:szCs w:val="22"/>
          <w:lang w:val="ru-RU"/>
        </w:rPr>
        <w:t xml:space="preserve"> принцип патентоспособности изобретений</w:t>
      </w:r>
      <w:r w:rsidR="007D6CFF">
        <w:rPr>
          <w:szCs w:val="22"/>
          <w:lang w:val="ru-RU"/>
        </w:rPr>
        <w:t>,</w:t>
      </w:r>
      <w:r w:rsidR="007D6CFF" w:rsidRPr="003D2D12">
        <w:rPr>
          <w:szCs w:val="22"/>
          <w:lang w:val="ru-RU"/>
        </w:rPr>
        <w:t xml:space="preserve"> </w:t>
      </w:r>
      <w:r w:rsidR="007D6CFF">
        <w:rPr>
          <w:szCs w:val="22"/>
          <w:lang w:val="ru-RU"/>
        </w:rPr>
        <w:t>а статьи</w:t>
      </w:r>
      <w:r w:rsidR="007D6CFF" w:rsidRPr="003D2D12">
        <w:rPr>
          <w:szCs w:val="22"/>
          <w:lang w:val="ru-RU"/>
        </w:rPr>
        <w:t xml:space="preserve"> 27.2 и 27.3 предусматрива</w:t>
      </w:r>
      <w:r w:rsidR="007D6CFF">
        <w:rPr>
          <w:szCs w:val="22"/>
          <w:lang w:val="ru-RU"/>
        </w:rPr>
        <w:t xml:space="preserve">ют </w:t>
      </w:r>
      <w:r w:rsidR="007D6CFF" w:rsidRPr="003D2D12">
        <w:rPr>
          <w:szCs w:val="22"/>
          <w:lang w:val="ru-RU"/>
        </w:rPr>
        <w:t>некотор</w:t>
      </w:r>
      <w:r w:rsidR="007D6CFF">
        <w:rPr>
          <w:szCs w:val="22"/>
          <w:lang w:val="ru-RU"/>
        </w:rPr>
        <w:t xml:space="preserve">ые </w:t>
      </w:r>
      <w:r w:rsidR="007D6CFF" w:rsidRPr="003D2D12">
        <w:rPr>
          <w:szCs w:val="22"/>
          <w:lang w:val="ru-RU"/>
        </w:rPr>
        <w:t>возможн</w:t>
      </w:r>
      <w:r w:rsidR="007D6CFF">
        <w:rPr>
          <w:szCs w:val="22"/>
          <w:lang w:val="ru-RU"/>
        </w:rPr>
        <w:t>ые</w:t>
      </w:r>
      <w:r w:rsidR="007D6CFF" w:rsidRPr="003D2D12">
        <w:rPr>
          <w:szCs w:val="22"/>
          <w:lang w:val="ru-RU"/>
        </w:rPr>
        <w:t xml:space="preserve"> </w:t>
      </w:r>
      <w:r w:rsidR="007D6CFF">
        <w:rPr>
          <w:szCs w:val="22"/>
          <w:lang w:val="ru-RU"/>
        </w:rPr>
        <w:t>исключения</w:t>
      </w:r>
      <w:r w:rsidR="007D6CFF" w:rsidRPr="003D2D12">
        <w:rPr>
          <w:szCs w:val="22"/>
          <w:lang w:val="ru-RU"/>
        </w:rPr>
        <w:t xml:space="preserve"> </w:t>
      </w:r>
      <w:r w:rsidR="007D6CFF">
        <w:rPr>
          <w:szCs w:val="22"/>
          <w:lang w:val="ru-RU"/>
        </w:rPr>
        <w:t>из числа патентоспособных объектов</w:t>
      </w:r>
      <w:r w:rsidR="007D6CFF" w:rsidRPr="003D2D12">
        <w:rPr>
          <w:szCs w:val="22"/>
          <w:lang w:val="ru-RU"/>
        </w:rPr>
        <w:t>.</w:t>
      </w:r>
    </w:p>
    <w:p w:rsidR="00773620" w:rsidRPr="00773620" w:rsidRDefault="00773620" w:rsidP="00A83989">
      <w:pPr>
        <w:rPr>
          <w:szCs w:val="22"/>
          <w:lang w:val="ru-RU"/>
        </w:rPr>
      </w:pPr>
    </w:p>
    <w:p w:rsidR="00773620" w:rsidRPr="007D6CFF" w:rsidRDefault="00007A87" w:rsidP="00773620">
      <w:pPr>
        <w:rPr>
          <w:szCs w:val="22"/>
          <w:lang w:val="ru-RU"/>
        </w:rPr>
      </w:pPr>
      <w:r w:rsidRPr="005453B7">
        <w:rPr>
          <w:szCs w:val="22"/>
        </w:rPr>
        <w:fldChar w:fldCharType="begin"/>
      </w:r>
      <w:r w:rsidRPr="00773620">
        <w:rPr>
          <w:szCs w:val="22"/>
          <w:lang w:val="ru-RU"/>
        </w:rPr>
        <w:instrText xml:space="preserve"> </w:instrText>
      </w:r>
      <w:r w:rsidRPr="00C845EB">
        <w:rPr>
          <w:szCs w:val="22"/>
        </w:rPr>
        <w:instrText>AUTONUM</w:instrText>
      </w:r>
      <w:r w:rsidRPr="00773620">
        <w:rPr>
          <w:szCs w:val="22"/>
          <w:lang w:val="ru-RU"/>
        </w:rPr>
        <w:instrText xml:space="preserve">  </w:instrText>
      </w:r>
      <w:r w:rsidRPr="005453B7">
        <w:rPr>
          <w:szCs w:val="22"/>
        </w:rPr>
        <w:fldChar w:fldCharType="end"/>
      </w:r>
      <w:r w:rsidRPr="00773620">
        <w:rPr>
          <w:szCs w:val="22"/>
          <w:lang w:val="ru-RU"/>
        </w:rPr>
        <w:tab/>
      </w:r>
      <w:r w:rsidR="007D6CFF">
        <w:rPr>
          <w:szCs w:val="22"/>
          <w:lang w:val="ru-RU"/>
        </w:rPr>
        <w:t xml:space="preserve">Обсуждался также </w:t>
      </w:r>
      <w:r w:rsidR="007D6CFF" w:rsidRPr="0062570C">
        <w:rPr>
          <w:szCs w:val="22"/>
          <w:lang w:val="ru-RU"/>
        </w:rPr>
        <w:t>вопрос</w:t>
      </w:r>
      <w:r w:rsidR="007D6CFF">
        <w:rPr>
          <w:szCs w:val="22"/>
          <w:lang w:val="ru-RU"/>
        </w:rPr>
        <w:t xml:space="preserve"> о том, не нарушает ли </w:t>
      </w:r>
      <w:r w:rsidR="007D6CFF" w:rsidRPr="0062570C">
        <w:rPr>
          <w:szCs w:val="22"/>
          <w:lang w:val="ru-RU"/>
        </w:rPr>
        <w:t xml:space="preserve">исключение </w:t>
      </w:r>
      <w:r w:rsidR="007D6CFF">
        <w:rPr>
          <w:szCs w:val="22"/>
          <w:lang w:val="ru-RU"/>
        </w:rPr>
        <w:t>компьютерных программ</w:t>
      </w:r>
      <w:r w:rsidR="007D6CFF" w:rsidRPr="0062570C">
        <w:rPr>
          <w:szCs w:val="22"/>
          <w:lang w:val="ru-RU"/>
        </w:rPr>
        <w:t xml:space="preserve"> </w:t>
      </w:r>
      <w:r w:rsidR="007D6CFF">
        <w:rPr>
          <w:szCs w:val="22"/>
          <w:lang w:val="ru-RU"/>
        </w:rPr>
        <w:t xml:space="preserve">из числа </w:t>
      </w:r>
      <w:r w:rsidR="007D6CFF" w:rsidRPr="0062570C">
        <w:rPr>
          <w:szCs w:val="22"/>
          <w:lang w:val="ru-RU"/>
        </w:rPr>
        <w:t>патентоспособных объектов</w:t>
      </w:r>
      <w:r w:rsidR="007D6CFF">
        <w:rPr>
          <w:szCs w:val="22"/>
          <w:lang w:val="ru-RU"/>
        </w:rPr>
        <w:t xml:space="preserve"> статью</w:t>
      </w:r>
      <w:r w:rsidR="007D6CFF" w:rsidRPr="0062570C">
        <w:rPr>
          <w:szCs w:val="22"/>
          <w:lang w:val="ru-RU"/>
        </w:rPr>
        <w:t xml:space="preserve"> 27 Соглашения ТРИПС</w:t>
      </w:r>
      <w:r w:rsidR="007D6CFF">
        <w:rPr>
          <w:szCs w:val="22"/>
          <w:lang w:val="ru-RU"/>
        </w:rPr>
        <w:t xml:space="preserve">.  Существует мнение о том, что каждое </w:t>
      </w:r>
      <w:r w:rsidR="007D6CFF" w:rsidRPr="0062570C">
        <w:rPr>
          <w:szCs w:val="22"/>
          <w:lang w:val="ru-RU"/>
        </w:rPr>
        <w:t>государств</w:t>
      </w:r>
      <w:r w:rsidR="007D6CFF">
        <w:rPr>
          <w:szCs w:val="22"/>
          <w:lang w:val="ru-RU"/>
        </w:rPr>
        <w:t>о-</w:t>
      </w:r>
      <w:r w:rsidR="007D6CFF" w:rsidRPr="0062570C">
        <w:rPr>
          <w:szCs w:val="22"/>
          <w:lang w:val="ru-RU"/>
        </w:rPr>
        <w:t>участник</w:t>
      </w:r>
      <w:r w:rsidR="007D6CFF">
        <w:rPr>
          <w:szCs w:val="22"/>
          <w:lang w:val="ru-RU"/>
        </w:rPr>
        <w:t xml:space="preserve"> </w:t>
      </w:r>
      <w:r w:rsidR="007D6CFF" w:rsidRPr="0062570C">
        <w:rPr>
          <w:szCs w:val="22"/>
          <w:lang w:val="ru-RU"/>
        </w:rPr>
        <w:t>Соглашени</w:t>
      </w:r>
      <w:r w:rsidR="007D6CFF">
        <w:rPr>
          <w:szCs w:val="22"/>
          <w:lang w:val="ru-RU"/>
        </w:rPr>
        <w:t xml:space="preserve">я обязано обеспечивать </w:t>
      </w:r>
      <w:r w:rsidR="007D6CFF" w:rsidRPr="0062570C">
        <w:rPr>
          <w:szCs w:val="22"/>
          <w:lang w:val="ru-RU"/>
        </w:rPr>
        <w:t>патент</w:t>
      </w:r>
      <w:r w:rsidR="007D6CFF">
        <w:rPr>
          <w:szCs w:val="22"/>
          <w:lang w:val="ru-RU"/>
        </w:rPr>
        <w:t>ную</w:t>
      </w:r>
      <w:r w:rsidR="007D6CFF" w:rsidRPr="0062570C">
        <w:rPr>
          <w:szCs w:val="22"/>
          <w:lang w:val="ru-RU"/>
        </w:rPr>
        <w:t xml:space="preserve"> </w:t>
      </w:r>
      <w:r w:rsidR="007D6CFF">
        <w:rPr>
          <w:szCs w:val="22"/>
          <w:lang w:val="ru-RU"/>
        </w:rPr>
        <w:t>охрану</w:t>
      </w:r>
      <w:r w:rsidR="007D6CFF" w:rsidRPr="0062570C">
        <w:rPr>
          <w:szCs w:val="22"/>
          <w:lang w:val="ru-RU"/>
        </w:rPr>
        <w:t xml:space="preserve"> изобретений, относящихся к программному обеспечению</w:t>
      </w:r>
      <w:r w:rsidR="007D6CFF">
        <w:rPr>
          <w:szCs w:val="22"/>
          <w:lang w:val="ru-RU"/>
        </w:rPr>
        <w:t>,</w:t>
      </w:r>
      <w:r w:rsidR="007D6CFF" w:rsidRPr="0062570C">
        <w:rPr>
          <w:szCs w:val="22"/>
          <w:lang w:val="ru-RU"/>
        </w:rPr>
        <w:t xml:space="preserve"> поскольку статья 27.1 Соглашения ТРИПС </w:t>
      </w:r>
      <w:r w:rsidR="007D6CFF">
        <w:rPr>
          <w:szCs w:val="22"/>
          <w:lang w:val="ru-RU"/>
        </w:rPr>
        <w:t xml:space="preserve">обязывает </w:t>
      </w:r>
      <w:r w:rsidR="007D6CFF" w:rsidRPr="0062570C">
        <w:rPr>
          <w:szCs w:val="22"/>
          <w:lang w:val="ru-RU"/>
        </w:rPr>
        <w:t>государства-участник</w:t>
      </w:r>
      <w:r w:rsidR="007D6CFF">
        <w:rPr>
          <w:szCs w:val="22"/>
          <w:lang w:val="ru-RU"/>
        </w:rPr>
        <w:t>и</w:t>
      </w:r>
      <w:r w:rsidR="007D6CFF" w:rsidRPr="0062570C">
        <w:rPr>
          <w:szCs w:val="22"/>
          <w:lang w:val="ru-RU"/>
        </w:rPr>
        <w:t xml:space="preserve"> </w:t>
      </w:r>
      <w:r w:rsidR="007D6CFF">
        <w:rPr>
          <w:szCs w:val="22"/>
          <w:lang w:val="ru-RU"/>
        </w:rPr>
        <w:t xml:space="preserve">обеспечивать патентование </w:t>
      </w:r>
      <w:r w:rsidR="007D6CFF" w:rsidRPr="0062570C">
        <w:rPr>
          <w:szCs w:val="22"/>
          <w:lang w:val="ru-RU"/>
        </w:rPr>
        <w:t>«люб</w:t>
      </w:r>
      <w:r w:rsidR="007D6CFF">
        <w:rPr>
          <w:szCs w:val="22"/>
          <w:lang w:val="ru-RU"/>
        </w:rPr>
        <w:t>ого</w:t>
      </w:r>
      <w:r w:rsidR="007D6CFF" w:rsidRPr="0062570C">
        <w:rPr>
          <w:szCs w:val="22"/>
          <w:lang w:val="ru-RU"/>
        </w:rPr>
        <w:t xml:space="preserve"> </w:t>
      </w:r>
      <w:r w:rsidR="007D6CFF">
        <w:rPr>
          <w:szCs w:val="22"/>
          <w:lang w:val="ru-RU"/>
        </w:rPr>
        <w:t>изобретения</w:t>
      </w:r>
      <w:r w:rsidR="007D6CFF" w:rsidRPr="0062570C">
        <w:rPr>
          <w:szCs w:val="22"/>
          <w:lang w:val="ru-RU"/>
        </w:rPr>
        <w:t xml:space="preserve"> </w:t>
      </w:r>
      <w:r w:rsidR="007D6CFF">
        <w:rPr>
          <w:szCs w:val="22"/>
          <w:lang w:val="ru-RU"/>
        </w:rPr>
        <w:t>во всех областях</w:t>
      </w:r>
      <w:r w:rsidR="007D6CFF" w:rsidRPr="0062570C">
        <w:rPr>
          <w:szCs w:val="22"/>
          <w:lang w:val="ru-RU"/>
        </w:rPr>
        <w:t xml:space="preserve"> </w:t>
      </w:r>
      <w:r w:rsidR="007D6CFF">
        <w:rPr>
          <w:szCs w:val="22"/>
          <w:lang w:val="ru-RU"/>
        </w:rPr>
        <w:t>техники</w:t>
      </w:r>
      <w:r w:rsidR="007D6CFF" w:rsidRPr="0062570C">
        <w:rPr>
          <w:szCs w:val="22"/>
          <w:lang w:val="ru-RU"/>
        </w:rPr>
        <w:t>»</w:t>
      </w:r>
      <w:r w:rsidR="007D6CFF">
        <w:rPr>
          <w:szCs w:val="22"/>
          <w:lang w:val="ru-RU"/>
        </w:rPr>
        <w:t xml:space="preserve">, и можно </w:t>
      </w:r>
      <w:r w:rsidR="007D6CFF" w:rsidRPr="0062570C">
        <w:rPr>
          <w:szCs w:val="22"/>
          <w:lang w:val="ru-RU"/>
        </w:rPr>
        <w:t>утвержд</w:t>
      </w:r>
      <w:r w:rsidR="007D6CFF">
        <w:rPr>
          <w:szCs w:val="22"/>
          <w:lang w:val="ru-RU"/>
        </w:rPr>
        <w:t xml:space="preserve">ать, что </w:t>
      </w:r>
      <w:r w:rsidR="007D6CFF" w:rsidRPr="0062570C">
        <w:rPr>
          <w:szCs w:val="22"/>
          <w:lang w:val="ru-RU"/>
        </w:rPr>
        <w:t xml:space="preserve">программное обеспечение </w:t>
      </w:r>
      <w:r w:rsidR="007D6CFF">
        <w:rPr>
          <w:szCs w:val="22"/>
          <w:lang w:val="ru-RU"/>
        </w:rPr>
        <w:t xml:space="preserve">является </w:t>
      </w:r>
      <w:r w:rsidR="007D6CFF" w:rsidRPr="0062570C">
        <w:rPr>
          <w:szCs w:val="22"/>
          <w:lang w:val="ru-RU"/>
        </w:rPr>
        <w:t>«изобретение</w:t>
      </w:r>
      <w:r w:rsidR="007D6CFF">
        <w:rPr>
          <w:szCs w:val="22"/>
          <w:lang w:val="ru-RU"/>
        </w:rPr>
        <w:t>м</w:t>
      </w:r>
      <w:r w:rsidR="007D6CFF" w:rsidRPr="0062570C">
        <w:rPr>
          <w:szCs w:val="22"/>
          <w:lang w:val="ru-RU"/>
        </w:rPr>
        <w:t xml:space="preserve">» </w:t>
      </w:r>
      <w:r w:rsidR="007D6CFF">
        <w:rPr>
          <w:szCs w:val="22"/>
          <w:lang w:val="ru-RU"/>
        </w:rPr>
        <w:t xml:space="preserve">в определенной </w:t>
      </w:r>
      <w:r w:rsidR="007D6CFF" w:rsidRPr="0062570C">
        <w:rPr>
          <w:szCs w:val="22"/>
          <w:lang w:val="ru-RU"/>
        </w:rPr>
        <w:t>«</w:t>
      </w:r>
      <w:r w:rsidR="007D6CFF">
        <w:rPr>
          <w:szCs w:val="22"/>
          <w:lang w:val="ru-RU"/>
        </w:rPr>
        <w:t xml:space="preserve">области </w:t>
      </w:r>
      <w:r w:rsidR="007D6CFF" w:rsidRPr="0062570C">
        <w:rPr>
          <w:szCs w:val="22"/>
          <w:lang w:val="ru-RU"/>
        </w:rPr>
        <w:t>техник</w:t>
      </w:r>
      <w:r w:rsidR="007D6CFF">
        <w:rPr>
          <w:szCs w:val="22"/>
          <w:lang w:val="ru-RU"/>
        </w:rPr>
        <w:t>и</w:t>
      </w:r>
      <w:r w:rsidR="007D6CFF" w:rsidRPr="0062570C">
        <w:rPr>
          <w:szCs w:val="22"/>
          <w:lang w:val="ru-RU"/>
        </w:rPr>
        <w:t xml:space="preserve">» и </w:t>
      </w:r>
      <w:r w:rsidR="007D6CFF">
        <w:rPr>
          <w:szCs w:val="22"/>
          <w:lang w:val="ru-RU"/>
        </w:rPr>
        <w:t xml:space="preserve">не </w:t>
      </w:r>
      <w:r w:rsidR="007D6CFF" w:rsidRPr="0062570C">
        <w:rPr>
          <w:szCs w:val="22"/>
          <w:lang w:val="ru-RU"/>
        </w:rPr>
        <w:t>исключа</w:t>
      </w:r>
      <w:r w:rsidR="007D6CFF">
        <w:rPr>
          <w:szCs w:val="22"/>
          <w:lang w:val="ru-RU"/>
        </w:rPr>
        <w:t xml:space="preserve">ется </w:t>
      </w:r>
      <w:r w:rsidR="007D6CFF" w:rsidRPr="0062570C">
        <w:rPr>
          <w:szCs w:val="22"/>
          <w:lang w:val="ru-RU"/>
        </w:rPr>
        <w:t>из числа патентоспособных объектов</w:t>
      </w:r>
      <w:r w:rsidR="007D6CFF">
        <w:rPr>
          <w:szCs w:val="22"/>
          <w:lang w:val="ru-RU"/>
        </w:rPr>
        <w:t xml:space="preserve"> ни согласно статье</w:t>
      </w:r>
      <w:r w:rsidR="007D6CFF" w:rsidRPr="0062570C">
        <w:rPr>
          <w:szCs w:val="22"/>
          <w:lang w:val="ru-RU"/>
        </w:rPr>
        <w:t xml:space="preserve"> 27.2</w:t>
      </w:r>
      <w:r w:rsidR="007D6CFF">
        <w:rPr>
          <w:szCs w:val="22"/>
          <w:lang w:val="ru-RU"/>
        </w:rPr>
        <w:t>, ни согласно статье</w:t>
      </w:r>
      <w:r w:rsidR="007D6CFF" w:rsidRPr="0062570C">
        <w:rPr>
          <w:szCs w:val="22"/>
          <w:lang w:val="ru-RU"/>
        </w:rPr>
        <w:t xml:space="preserve"> 27.3</w:t>
      </w:r>
      <w:r w:rsidR="007D6CFF" w:rsidRPr="00A83989">
        <w:rPr>
          <w:szCs w:val="22"/>
          <w:vertAlign w:val="superscript"/>
        </w:rPr>
        <w:footnoteReference w:id="64"/>
      </w:r>
      <w:r w:rsidR="007D6CFF">
        <w:rPr>
          <w:szCs w:val="22"/>
          <w:lang w:val="ru-RU"/>
        </w:rPr>
        <w:t>.  Другие</w:t>
      </w:r>
      <w:r w:rsidR="007D6CFF" w:rsidRPr="008E52BE">
        <w:rPr>
          <w:szCs w:val="22"/>
          <w:lang w:val="ru-RU"/>
        </w:rPr>
        <w:t xml:space="preserve"> </w:t>
      </w:r>
      <w:r w:rsidR="007D6CFF">
        <w:rPr>
          <w:szCs w:val="22"/>
          <w:lang w:val="ru-RU"/>
        </w:rPr>
        <w:t>авторы</w:t>
      </w:r>
      <w:r w:rsidR="007D6CFF" w:rsidRPr="008E52BE">
        <w:rPr>
          <w:szCs w:val="22"/>
          <w:lang w:val="ru-RU"/>
        </w:rPr>
        <w:t xml:space="preserve"> </w:t>
      </w:r>
      <w:r w:rsidR="007D6CFF">
        <w:rPr>
          <w:szCs w:val="22"/>
          <w:lang w:val="ru-RU"/>
        </w:rPr>
        <w:t>не</w:t>
      </w:r>
      <w:r w:rsidR="007D6CFF" w:rsidRPr="008E52BE">
        <w:rPr>
          <w:szCs w:val="22"/>
          <w:lang w:val="ru-RU"/>
        </w:rPr>
        <w:t xml:space="preserve"> </w:t>
      </w:r>
      <w:r w:rsidR="007D6CFF">
        <w:rPr>
          <w:szCs w:val="22"/>
          <w:lang w:val="ru-RU"/>
        </w:rPr>
        <w:t>согласны</w:t>
      </w:r>
      <w:r w:rsidR="007D6CFF" w:rsidRPr="008E52BE">
        <w:rPr>
          <w:szCs w:val="22"/>
          <w:lang w:val="ru-RU"/>
        </w:rPr>
        <w:t xml:space="preserve"> </w:t>
      </w:r>
      <w:r w:rsidR="007D6CFF">
        <w:rPr>
          <w:szCs w:val="22"/>
          <w:lang w:val="ru-RU"/>
        </w:rPr>
        <w:t>с</w:t>
      </w:r>
      <w:r w:rsidR="007D6CFF" w:rsidRPr="008E52BE">
        <w:rPr>
          <w:szCs w:val="22"/>
          <w:lang w:val="ru-RU"/>
        </w:rPr>
        <w:t xml:space="preserve"> </w:t>
      </w:r>
      <w:r w:rsidR="007D6CFF">
        <w:rPr>
          <w:szCs w:val="22"/>
          <w:lang w:val="ru-RU"/>
        </w:rPr>
        <w:t>этим</w:t>
      </w:r>
      <w:r w:rsidR="007D6CFF" w:rsidRPr="00A83989">
        <w:rPr>
          <w:szCs w:val="22"/>
          <w:vertAlign w:val="superscript"/>
        </w:rPr>
        <w:footnoteReference w:id="65"/>
      </w:r>
      <w:r w:rsidR="007D6CFF" w:rsidRPr="008E52BE">
        <w:rPr>
          <w:szCs w:val="22"/>
          <w:lang w:val="ru-RU"/>
        </w:rPr>
        <w:t>,</w:t>
      </w:r>
      <w:r w:rsidR="007D6CFF">
        <w:rPr>
          <w:szCs w:val="22"/>
          <w:lang w:val="ru-RU"/>
        </w:rPr>
        <w:t xml:space="preserve"> заявляя, что </w:t>
      </w:r>
      <w:r w:rsidR="007D6CFF" w:rsidRPr="008E52BE">
        <w:rPr>
          <w:szCs w:val="22"/>
          <w:lang w:val="ru-RU"/>
        </w:rPr>
        <w:t xml:space="preserve">Соглашение ТРИПС </w:t>
      </w:r>
      <w:r w:rsidR="007D6CFF">
        <w:rPr>
          <w:szCs w:val="22"/>
          <w:lang w:val="ru-RU"/>
        </w:rPr>
        <w:t xml:space="preserve">оставляет </w:t>
      </w:r>
      <w:r w:rsidR="007D6CFF" w:rsidRPr="008E52BE">
        <w:rPr>
          <w:szCs w:val="22"/>
          <w:lang w:val="ru-RU"/>
        </w:rPr>
        <w:t>вопрос</w:t>
      </w:r>
      <w:r w:rsidR="007D6CFF">
        <w:rPr>
          <w:szCs w:val="22"/>
          <w:lang w:val="ru-RU"/>
        </w:rPr>
        <w:t xml:space="preserve"> о </w:t>
      </w:r>
      <w:r w:rsidR="007D6CFF" w:rsidRPr="008E52BE">
        <w:rPr>
          <w:iCs/>
          <w:szCs w:val="22"/>
          <w:lang w:val="ru-RU"/>
        </w:rPr>
        <w:t>патент</w:t>
      </w:r>
      <w:r w:rsidR="007D6CFF">
        <w:rPr>
          <w:szCs w:val="22"/>
          <w:lang w:val="ru-RU"/>
        </w:rPr>
        <w:t xml:space="preserve">овании </w:t>
      </w:r>
      <w:r w:rsidR="007D6CFF" w:rsidRPr="008E52BE">
        <w:rPr>
          <w:szCs w:val="22"/>
          <w:lang w:val="ru-RU"/>
        </w:rPr>
        <w:t>«программного обеспечения</w:t>
      </w:r>
      <w:r w:rsidR="007D6CFF">
        <w:rPr>
          <w:szCs w:val="22"/>
          <w:lang w:val="ru-RU"/>
        </w:rPr>
        <w:t xml:space="preserve"> как такового</w:t>
      </w:r>
      <w:r w:rsidR="007D6CFF" w:rsidRPr="008E52BE">
        <w:rPr>
          <w:szCs w:val="22"/>
          <w:lang w:val="ru-RU"/>
        </w:rPr>
        <w:t xml:space="preserve">» </w:t>
      </w:r>
      <w:r w:rsidR="007D6CFF">
        <w:rPr>
          <w:szCs w:val="22"/>
          <w:lang w:val="ru-RU"/>
        </w:rPr>
        <w:t>без ответа</w:t>
      </w:r>
      <w:r w:rsidR="007D6CFF" w:rsidRPr="008E52BE">
        <w:rPr>
          <w:szCs w:val="22"/>
          <w:lang w:val="ru-RU"/>
        </w:rPr>
        <w:t xml:space="preserve">, </w:t>
      </w:r>
      <w:r w:rsidR="007D6CFF">
        <w:rPr>
          <w:szCs w:val="22"/>
          <w:lang w:val="ru-RU"/>
        </w:rPr>
        <w:t xml:space="preserve">позволяя </w:t>
      </w:r>
      <w:r w:rsidR="007D6CFF" w:rsidRPr="008E52BE">
        <w:rPr>
          <w:szCs w:val="22"/>
          <w:lang w:val="ru-RU"/>
        </w:rPr>
        <w:t>государства</w:t>
      </w:r>
      <w:r w:rsidR="007D6CFF">
        <w:rPr>
          <w:szCs w:val="22"/>
          <w:lang w:val="ru-RU"/>
        </w:rPr>
        <w:t>м</w:t>
      </w:r>
      <w:r w:rsidR="007D6CFF" w:rsidRPr="008E52BE">
        <w:rPr>
          <w:szCs w:val="22"/>
          <w:lang w:val="ru-RU"/>
        </w:rPr>
        <w:t>-</w:t>
      </w:r>
      <w:r w:rsidR="007D6CFF">
        <w:rPr>
          <w:szCs w:val="22"/>
          <w:lang w:val="ru-RU"/>
        </w:rPr>
        <w:t>участникам</w:t>
      </w:r>
      <w:r w:rsidR="007D6CFF" w:rsidRPr="008E52BE">
        <w:rPr>
          <w:szCs w:val="22"/>
          <w:lang w:val="ru-RU"/>
        </w:rPr>
        <w:t xml:space="preserve"> </w:t>
      </w:r>
      <w:r w:rsidR="007D6CFF">
        <w:rPr>
          <w:szCs w:val="22"/>
          <w:lang w:val="ru-RU"/>
        </w:rPr>
        <w:t xml:space="preserve">принимать в этой </w:t>
      </w:r>
      <w:r w:rsidR="007D6CFF" w:rsidRPr="008E52BE">
        <w:rPr>
          <w:szCs w:val="22"/>
          <w:lang w:val="ru-RU"/>
        </w:rPr>
        <w:t>области</w:t>
      </w:r>
      <w:r w:rsidR="007D6CFF">
        <w:rPr>
          <w:szCs w:val="22"/>
          <w:lang w:val="ru-RU"/>
        </w:rPr>
        <w:t xml:space="preserve"> те нормы, </w:t>
      </w:r>
      <w:r w:rsidR="007D6CFF" w:rsidRPr="008E52BE">
        <w:rPr>
          <w:szCs w:val="22"/>
          <w:lang w:val="ru-RU"/>
        </w:rPr>
        <w:t>котор</w:t>
      </w:r>
      <w:r w:rsidR="007D6CFF">
        <w:rPr>
          <w:szCs w:val="22"/>
          <w:lang w:val="ru-RU"/>
        </w:rPr>
        <w:t xml:space="preserve">ые они считают </w:t>
      </w:r>
      <w:r w:rsidR="007D6CFF" w:rsidRPr="008E52BE">
        <w:rPr>
          <w:szCs w:val="22"/>
          <w:lang w:val="ru-RU"/>
        </w:rPr>
        <w:t>целесообразн</w:t>
      </w:r>
      <w:r w:rsidR="007D6CFF">
        <w:rPr>
          <w:szCs w:val="22"/>
          <w:lang w:val="ru-RU"/>
        </w:rPr>
        <w:t>ыми</w:t>
      </w:r>
      <w:r w:rsidR="007D6CFF" w:rsidRPr="00A83989">
        <w:rPr>
          <w:szCs w:val="22"/>
          <w:vertAlign w:val="superscript"/>
        </w:rPr>
        <w:footnoteReference w:id="66"/>
      </w:r>
      <w:r w:rsidR="007D6CFF" w:rsidRPr="008E52BE">
        <w:rPr>
          <w:szCs w:val="22"/>
          <w:lang w:val="ru-RU"/>
        </w:rPr>
        <w:t>.</w:t>
      </w:r>
      <w:r w:rsidR="007D6CFF">
        <w:rPr>
          <w:szCs w:val="22"/>
          <w:lang w:val="ru-RU"/>
        </w:rPr>
        <w:t xml:space="preserve">  Третьи авторы, </w:t>
      </w:r>
      <w:r w:rsidR="007D6CFF" w:rsidRPr="00E0449D">
        <w:rPr>
          <w:szCs w:val="22"/>
          <w:lang w:val="ru-RU"/>
        </w:rPr>
        <w:t>рассматрива</w:t>
      </w:r>
      <w:r w:rsidR="007D6CFF">
        <w:rPr>
          <w:szCs w:val="22"/>
          <w:lang w:val="ru-RU"/>
        </w:rPr>
        <w:t>я статью</w:t>
      </w:r>
      <w:r w:rsidR="007D6CFF" w:rsidRPr="008E52BE">
        <w:rPr>
          <w:szCs w:val="22"/>
          <w:lang w:val="ru-RU"/>
        </w:rPr>
        <w:t xml:space="preserve"> 27.1 </w:t>
      </w:r>
      <w:r w:rsidR="007D6CFF" w:rsidRPr="00D85FE4">
        <w:rPr>
          <w:szCs w:val="22"/>
          <w:lang w:val="ru-RU"/>
        </w:rPr>
        <w:t>совместн</w:t>
      </w:r>
      <w:r w:rsidR="007D6CFF">
        <w:rPr>
          <w:szCs w:val="22"/>
          <w:lang w:val="ru-RU"/>
        </w:rPr>
        <w:t>о с другими положениями</w:t>
      </w:r>
      <w:r w:rsidR="007D6CFF" w:rsidRPr="008E52BE">
        <w:rPr>
          <w:szCs w:val="22"/>
          <w:lang w:val="ru-RU"/>
        </w:rPr>
        <w:t xml:space="preserve"> Соглашения ТРИПС </w:t>
      </w:r>
      <w:r w:rsidR="007D6CFF">
        <w:rPr>
          <w:szCs w:val="22"/>
          <w:lang w:val="ru-RU"/>
        </w:rPr>
        <w:t xml:space="preserve">в </w:t>
      </w:r>
      <w:r w:rsidR="007D6CFF" w:rsidRPr="00D85FE4">
        <w:rPr>
          <w:szCs w:val="22"/>
          <w:lang w:val="ru-RU"/>
        </w:rPr>
        <w:t>контекст</w:t>
      </w:r>
      <w:r w:rsidR="007D6CFF">
        <w:rPr>
          <w:szCs w:val="22"/>
          <w:lang w:val="ru-RU"/>
        </w:rPr>
        <w:t xml:space="preserve">е </w:t>
      </w:r>
      <w:r w:rsidR="007D6CFF" w:rsidRPr="00D85FE4">
        <w:rPr>
          <w:szCs w:val="22"/>
          <w:lang w:val="ru-RU"/>
        </w:rPr>
        <w:t xml:space="preserve">Венской конвенции о праве международных </w:t>
      </w:r>
      <w:r w:rsidR="007D6CFF">
        <w:rPr>
          <w:szCs w:val="22"/>
          <w:lang w:val="ru-RU"/>
        </w:rPr>
        <w:t>договоров</w:t>
      </w:r>
      <w:r w:rsidR="007D6CFF" w:rsidRPr="008E52BE">
        <w:rPr>
          <w:szCs w:val="22"/>
          <w:lang w:val="ru-RU"/>
        </w:rPr>
        <w:t xml:space="preserve">, также </w:t>
      </w:r>
      <w:r w:rsidR="007D6CFF">
        <w:rPr>
          <w:szCs w:val="22"/>
          <w:lang w:val="ru-RU"/>
        </w:rPr>
        <w:t>приходят к выводу</w:t>
      </w:r>
      <w:r w:rsidR="007D6CFF" w:rsidRPr="008E52BE">
        <w:rPr>
          <w:szCs w:val="22"/>
          <w:lang w:val="ru-RU"/>
        </w:rPr>
        <w:t xml:space="preserve">, </w:t>
      </w:r>
      <w:r w:rsidR="007D6CFF">
        <w:rPr>
          <w:szCs w:val="22"/>
          <w:lang w:val="ru-RU"/>
        </w:rPr>
        <w:t xml:space="preserve">что не существует </w:t>
      </w:r>
      <w:r w:rsidR="007D6CFF" w:rsidRPr="008E52BE">
        <w:rPr>
          <w:szCs w:val="22"/>
          <w:lang w:val="ru-RU"/>
        </w:rPr>
        <w:t>ясн</w:t>
      </w:r>
      <w:r w:rsidR="007D6CFF">
        <w:rPr>
          <w:szCs w:val="22"/>
          <w:lang w:val="ru-RU"/>
        </w:rPr>
        <w:t xml:space="preserve">ых и определенных оснований для </w:t>
      </w:r>
      <w:r w:rsidR="007D6CFF" w:rsidRPr="00D85FE4">
        <w:rPr>
          <w:szCs w:val="22"/>
          <w:lang w:val="ru-RU"/>
        </w:rPr>
        <w:t>вывод</w:t>
      </w:r>
      <w:r w:rsidR="007D6CFF">
        <w:rPr>
          <w:szCs w:val="22"/>
          <w:lang w:val="ru-RU"/>
        </w:rPr>
        <w:t xml:space="preserve">а о том, что </w:t>
      </w:r>
      <w:r w:rsidR="007D6CFF" w:rsidRPr="008E52BE">
        <w:rPr>
          <w:szCs w:val="22"/>
          <w:lang w:val="ru-RU"/>
        </w:rPr>
        <w:t xml:space="preserve">статья 27.1 Соглашения ТРИПС </w:t>
      </w:r>
      <w:r w:rsidR="007D6CFF">
        <w:rPr>
          <w:szCs w:val="22"/>
          <w:lang w:val="ru-RU"/>
        </w:rPr>
        <w:t>ограничивает право усмотрения</w:t>
      </w:r>
      <w:r w:rsidR="007D6CFF" w:rsidRPr="008E52BE">
        <w:rPr>
          <w:szCs w:val="22"/>
          <w:lang w:val="ru-RU"/>
        </w:rPr>
        <w:t xml:space="preserve"> государств</w:t>
      </w:r>
      <w:r w:rsidR="007D6CFF">
        <w:rPr>
          <w:szCs w:val="22"/>
          <w:lang w:val="ru-RU"/>
        </w:rPr>
        <w:t xml:space="preserve">-участников </w:t>
      </w:r>
      <w:r w:rsidR="007D6CFF" w:rsidRPr="00D85FE4">
        <w:rPr>
          <w:szCs w:val="22"/>
          <w:lang w:val="ru-RU"/>
        </w:rPr>
        <w:t xml:space="preserve">в отношении </w:t>
      </w:r>
      <w:r w:rsidR="007D6CFF">
        <w:rPr>
          <w:szCs w:val="22"/>
          <w:lang w:val="ru-RU"/>
        </w:rPr>
        <w:t xml:space="preserve">уровней </w:t>
      </w:r>
      <w:r w:rsidR="007D6CFF" w:rsidRPr="000E43F8">
        <w:rPr>
          <w:szCs w:val="22"/>
          <w:lang w:val="ru-RU"/>
        </w:rPr>
        <w:t>охраны</w:t>
      </w:r>
      <w:r w:rsidR="007D6CFF" w:rsidRPr="00EC0733">
        <w:rPr>
          <w:szCs w:val="22"/>
          <w:lang w:val="ru-RU"/>
        </w:rPr>
        <w:t xml:space="preserve"> изобретений, относящихся к программному обеспечению</w:t>
      </w:r>
      <w:r w:rsidR="007D6CFF">
        <w:rPr>
          <w:szCs w:val="22"/>
          <w:lang w:val="ru-RU"/>
        </w:rPr>
        <w:t>,</w:t>
      </w:r>
      <w:r w:rsidR="007D6CFF" w:rsidRPr="00EC0733">
        <w:rPr>
          <w:szCs w:val="22"/>
          <w:lang w:val="ru-RU"/>
        </w:rPr>
        <w:t xml:space="preserve"> и </w:t>
      </w:r>
      <w:r w:rsidR="007D6CFF">
        <w:rPr>
          <w:szCs w:val="22"/>
          <w:lang w:val="ru-RU"/>
        </w:rPr>
        <w:t xml:space="preserve">что, </w:t>
      </w:r>
      <w:r w:rsidR="007D6CFF" w:rsidRPr="00EC0733">
        <w:rPr>
          <w:szCs w:val="22"/>
          <w:lang w:val="ru-RU"/>
        </w:rPr>
        <w:t>соответственно</w:t>
      </w:r>
      <w:r w:rsidR="007D6CFF">
        <w:rPr>
          <w:szCs w:val="22"/>
          <w:lang w:val="ru-RU"/>
        </w:rPr>
        <w:t>,</w:t>
      </w:r>
      <w:r w:rsidR="007D6CFF" w:rsidRPr="00EC0733">
        <w:rPr>
          <w:szCs w:val="22"/>
          <w:lang w:val="ru-RU"/>
        </w:rPr>
        <w:t xml:space="preserve"> </w:t>
      </w:r>
      <w:r w:rsidR="007D6CFF">
        <w:rPr>
          <w:szCs w:val="22"/>
          <w:lang w:val="ru-RU"/>
        </w:rPr>
        <w:t xml:space="preserve">нормы национального законодательства не ограничиваются </w:t>
      </w:r>
      <w:r w:rsidR="007D6CFF" w:rsidRPr="00D85FE4">
        <w:rPr>
          <w:szCs w:val="22"/>
          <w:lang w:val="ru-RU"/>
        </w:rPr>
        <w:t>положени</w:t>
      </w:r>
      <w:r w:rsidR="007D6CFF">
        <w:rPr>
          <w:szCs w:val="22"/>
          <w:lang w:val="ru-RU"/>
        </w:rPr>
        <w:t>ями Соглашения</w:t>
      </w:r>
      <w:r w:rsidR="007D6CFF" w:rsidRPr="00EC0733">
        <w:rPr>
          <w:szCs w:val="22"/>
          <w:lang w:val="ru-RU"/>
        </w:rPr>
        <w:t xml:space="preserve"> ТРИПС </w:t>
      </w:r>
      <w:r w:rsidR="007D6CFF">
        <w:rPr>
          <w:szCs w:val="22"/>
          <w:lang w:val="ru-RU"/>
        </w:rPr>
        <w:t>в этом отношении</w:t>
      </w:r>
      <w:r w:rsidR="007D6CFF" w:rsidRPr="00A83989">
        <w:rPr>
          <w:szCs w:val="22"/>
          <w:vertAlign w:val="superscript"/>
        </w:rPr>
        <w:footnoteReference w:id="67"/>
      </w:r>
      <w:r w:rsidR="007D6CFF" w:rsidRPr="00EC0733">
        <w:rPr>
          <w:szCs w:val="22"/>
          <w:lang w:val="ru-RU"/>
        </w:rPr>
        <w:t>.</w:t>
      </w:r>
      <w:r w:rsidR="00E65C5E" w:rsidRPr="007D6CFF">
        <w:rPr>
          <w:szCs w:val="22"/>
          <w:lang w:val="ru-RU"/>
        </w:rPr>
        <w:t xml:space="preserve"> </w:t>
      </w:r>
    </w:p>
    <w:p w:rsidR="00773620" w:rsidRPr="007D6CFF" w:rsidRDefault="00773620" w:rsidP="00A83989">
      <w:pPr>
        <w:rPr>
          <w:szCs w:val="22"/>
          <w:lang w:val="ru-RU"/>
        </w:rPr>
      </w:pPr>
    </w:p>
    <w:p w:rsid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 xml:space="preserve">Учитывая приведенные выше дискуссии и то обстоятельство, что в рамках механизмов ВТО никакие споры по данному пункту не проводились, хотя ряд государств-участников имеет законы, исключающие компьютерные программы из числа патентоспособных объектов, исключение изобретений, относящихся к </w:t>
      </w:r>
      <w:r w:rsidR="00773620" w:rsidRPr="00773620">
        <w:rPr>
          <w:szCs w:val="22"/>
          <w:lang w:val="ru-RU"/>
        </w:rPr>
        <w:lastRenderedPageBreak/>
        <w:t xml:space="preserve">программному обеспечению, из числа патентоспособных объектов представляется ряду </w:t>
      </w:r>
      <w:r w:rsidR="007D6CFF">
        <w:rPr>
          <w:szCs w:val="22"/>
          <w:lang w:val="ru-RU"/>
        </w:rPr>
        <w:t>стран</w:t>
      </w:r>
      <w:r w:rsidR="00773620" w:rsidRPr="00773620">
        <w:rPr>
          <w:szCs w:val="22"/>
          <w:lang w:val="ru-RU"/>
        </w:rPr>
        <w:t xml:space="preserve"> соответствующим нормам статьи 27 Соглашения ТРИПС.</w:t>
      </w:r>
    </w:p>
    <w:p w:rsidR="0081795D" w:rsidRDefault="0081795D" w:rsidP="00773620">
      <w:pPr>
        <w:rPr>
          <w:szCs w:val="22"/>
          <w:lang w:val="ru-RU"/>
        </w:rPr>
      </w:pPr>
    </w:p>
    <w:p w:rsidR="0081795D" w:rsidRPr="00773620" w:rsidRDefault="0081795D" w:rsidP="00773620">
      <w:pPr>
        <w:rPr>
          <w:szCs w:val="22"/>
          <w:lang w:val="ru-RU"/>
        </w:rPr>
      </w:pPr>
    </w:p>
    <w:p w:rsidR="00773620" w:rsidRPr="00773620" w:rsidRDefault="00773620" w:rsidP="00773620">
      <w:pPr>
        <w:rPr>
          <w:b/>
          <w:szCs w:val="22"/>
          <w:lang w:val="ru-RU"/>
        </w:rPr>
      </w:pPr>
      <w:r w:rsidRPr="00773620">
        <w:rPr>
          <w:b/>
          <w:szCs w:val="22"/>
          <w:lang w:val="ru-RU"/>
        </w:rPr>
        <w:t>C.</w:t>
      </w:r>
      <w:r w:rsidR="007D6CFF">
        <w:rPr>
          <w:b/>
          <w:szCs w:val="22"/>
          <w:lang w:val="ru-RU"/>
        </w:rPr>
        <w:tab/>
      </w:r>
      <w:r w:rsidRPr="00773620">
        <w:rPr>
          <w:b/>
          <w:szCs w:val="22"/>
          <w:lang w:val="ru-RU"/>
        </w:rPr>
        <w:t>Реализация в положениях национального законодательства</w:t>
      </w:r>
    </w:p>
    <w:p w:rsidR="00773620" w:rsidRPr="00773620" w:rsidRDefault="00773620" w:rsidP="00A83989">
      <w:pPr>
        <w:rPr>
          <w:szCs w:val="22"/>
          <w:lang w:val="ru-RU"/>
        </w:rPr>
      </w:pPr>
    </w:p>
    <w:p w:rsidR="007D6CFF" w:rsidRPr="00EC0733" w:rsidRDefault="00007A87" w:rsidP="007D6CFF">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D6CFF" w:rsidRPr="00EC0733">
        <w:rPr>
          <w:szCs w:val="22"/>
          <w:lang w:val="ru-RU"/>
        </w:rPr>
        <w:t>Н</w:t>
      </w:r>
      <w:r w:rsidR="007D6CFF">
        <w:rPr>
          <w:szCs w:val="22"/>
          <w:lang w:val="ru-RU"/>
        </w:rPr>
        <w:t>ациональные</w:t>
      </w:r>
      <w:r w:rsidR="007D6CFF" w:rsidRPr="00EC0733">
        <w:rPr>
          <w:szCs w:val="22"/>
          <w:lang w:val="ru-RU"/>
        </w:rPr>
        <w:t xml:space="preserve"> закон</w:t>
      </w:r>
      <w:r w:rsidR="007D6CFF">
        <w:rPr>
          <w:szCs w:val="22"/>
          <w:lang w:val="ru-RU"/>
        </w:rPr>
        <w:t>ы</w:t>
      </w:r>
      <w:r w:rsidR="007D6CFF" w:rsidRPr="00EC0733">
        <w:rPr>
          <w:szCs w:val="22"/>
          <w:lang w:val="ru-RU"/>
        </w:rPr>
        <w:t xml:space="preserve"> </w:t>
      </w:r>
      <w:r w:rsidR="007D6CFF" w:rsidRPr="00AF1A12">
        <w:rPr>
          <w:szCs w:val="22"/>
          <w:lang w:val="ru-RU"/>
        </w:rPr>
        <w:t>государств-уча</w:t>
      </w:r>
      <w:bookmarkStart w:id="5" w:name="a"/>
      <w:bookmarkEnd w:id="5"/>
      <w:r w:rsidR="007D6CFF" w:rsidRPr="00AF1A12">
        <w:rPr>
          <w:szCs w:val="22"/>
          <w:lang w:val="ru-RU"/>
        </w:rPr>
        <w:t>стник</w:t>
      </w:r>
      <w:r w:rsidR="007D6CFF">
        <w:rPr>
          <w:szCs w:val="22"/>
          <w:lang w:val="ru-RU"/>
        </w:rPr>
        <w:t>ов можно приблизительно отнести к одной</w:t>
      </w:r>
      <w:r w:rsidR="007D6CFF" w:rsidRPr="00EC0733">
        <w:rPr>
          <w:szCs w:val="22"/>
          <w:lang w:val="ru-RU"/>
        </w:rPr>
        <w:t xml:space="preserve"> </w:t>
      </w:r>
      <w:r w:rsidR="007D6CFF">
        <w:rPr>
          <w:szCs w:val="22"/>
          <w:lang w:val="ru-RU"/>
        </w:rPr>
        <w:t>из следующих</w:t>
      </w:r>
      <w:r w:rsidR="007D6CFF" w:rsidRPr="00EC0733">
        <w:rPr>
          <w:szCs w:val="22"/>
          <w:lang w:val="ru-RU"/>
        </w:rPr>
        <w:t xml:space="preserve"> </w:t>
      </w:r>
      <w:r w:rsidR="007D6CFF">
        <w:rPr>
          <w:szCs w:val="22"/>
          <w:lang w:val="ru-RU"/>
        </w:rPr>
        <w:t>трех</w:t>
      </w:r>
      <w:r w:rsidR="007D6CFF" w:rsidRPr="00EC0733">
        <w:rPr>
          <w:szCs w:val="22"/>
          <w:lang w:val="ru-RU"/>
        </w:rPr>
        <w:t xml:space="preserve"> категорий:  (</w:t>
      </w:r>
      <w:r w:rsidR="007D6CFF" w:rsidRPr="00A83989">
        <w:rPr>
          <w:szCs w:val="22"/>
        </w:rPr>
        <w:t>a</w:t>
      </w:r>
      <w:r w:rsidR="0081795D">
        <w:rPr>
          <w:szCs w:val="22"/>
          <w:lang w:val="ru-RU"/>
        </w:rPr>
        <w:t>) </w:t>
      </w:r>
      <w:r w:rsidR="007D6CFF">
        <w:rPr>
          <w:szCs w:val="22"/>
          <w:lang w:val="ru-RU"/>
        </w:rPr>
        <w:t xml:space="preserve">законы, </w:t>
      </w:r>
      <w:r w:rsidR="007D6CFF" w:rsidRPr="00AF1A12">
        <w:rPr>
          <w:szCs w:val="22"/>
          <w:lang w:val="ru-RU"/>
        </w:rPr>
        <w:t>предусматрива</w:t>
      </w:r>
      <w:r w:rsidR="007D6CFF">
        <w:rPr>
          <w:szCs w:val="22"/>
          <w:lang w:val="ru-RU"/>
        </w:rPr>
        <w:t>ющие прямое исключение</w:t>
      </w:r>
      <w:r w:rsidR="007D6CFF" w:rsidRPr="00EC0733">
        <w:rPr>
          <w:szCs w:val="22"/>
          <w:lang w:val="ru-RU"/>
        </w:rPr>
        <w:t xml:space="preserve"> </w:t>
      </w:r>
      <w:r w:rsidR="007D6CFF" w:rsidRPr="00AF1A12">
        <w:rPr>
          <w:szCs w:val="22"/>
          <w:lang w:val="ru-RU"/>
        </w:rPr>
        <w:t>компьютерных программ</w:t>
      </w:r>
      <w:r w:rsidR="007D6CFF">
        <w:rPr>
          <w:szCs w:val="22"/>
          <w:lang w:val="ru-RU"/>
        </w:rPr>
        <w:t xml:space="preserve"> </w:t>
      </w:r>
      <w:r w:rsidR="007D6CFF" w:rsidRPr="00AF1A12">
        <w:rPr>
          <w:szCs w:val="22"/>
          <w:lang w:val="ru-RU"/>
        </w:rPr>
        <w:t>из числа патентоспособных объектов</w:t>
      </w:r>
      <w:r w:rsidR="007D6CFF" w:rsidRPr="00A83989">
        <w:rPr>
          <w:szCs w:val="22"/>
          <w:vertAlign w:val="superscript"/>
        </w:rPr>
        <w:footnoteReference w:id="68"/>
      </w:r>
      <w:r w:rsidR="007D6CFF">
        <w:rPr>
          <w:szCs w:val="22"/>
          <w:lang w:val="ru-RU"/>
        </w:rPr>
        <w:t>,</w:t>
      </w:r>
      <w:r w:rsidR="007D6CFF" w:rsidRPr="00EC0733">
        <w:rPr>
          <w:szCs w:val="22"/>
          <w:lang w:val="ru-RU"/>
        </w:rPr>
        <w:t xml:space="preserve"> (</w:t>
      </w:r>
      <w:r w:rsidR="007D6CFF" w:rsidRPr="00A83989">
        <w:rPr>
          <w:szCs w:val="22"/>
        </w:rPr>
        <w:t>b</w:t>
      </w:r>
      <w:r w:rsidR="0081795D">
        <w:rPr>
          <w:szCs w:val="22"/>
          <w:lang w:val="ru-RU"/>
        </w:rPr>
        <w:t>) </w:t>
      </w:r>
      <w:r w:rsidR="007D6CFF">
        <w:rPr>
          <w:szCs w:val="22"/>
          <w:lang w:val="ru-RU"/>
        </w:rPr>
        <w:t xml:space="preserve">законы, </w:t>
      </w:r>
      <w:r w:rsidR="007D6CFF" w:rsidRPr="00EC0733">
        <w:rPr>
          <w:szCs w:val="22"/>
          <w:lang w:val="ru-RU"/>
        </w:rPr>
        <w:t xml:space="preserve">прямо </w:t>
      </w:r>
      <w:r w:rsidR="007D6CFF">
        <w:rPr>
          <w:szCs w:val="22"/>
          <w:lang w:val="ru-RU"/>
        </w:rPr>
        <w:t>допу</w:t>
      </w:r>
      <w:r w:rsidR="007D6CFF">
        <w:rPr>
          <w:szCs w:val="22"/>
        </w:rPr>
        <w:t>c</w:t>
      </w:r>
      <w:r w:rsidR="007D6CFF">
        <w:rPr>
          <w:szCs w:val="22"/>
          <w:lang w:val="ru-RU"/>
        </w:rPr>
        <w:t>кающие</w:t>
      </w:r>
      <w:r w:rsidR="007D6CFF" w:rsidRPr="00A66D46">
        <w:rPr>
          <w:szCs w:val="22"/>
          <w:lang w:val="ru-RU"/>
        </w:rPr>
        <w:t xml:space="preserve"> </w:t>
      </w:r>
      <w:r w:rsidR="007D6CFF" w:rsidRPr="00AF1A12">
        <w:rPr>
          <w:iCs/>
          <w:szCs w:val="22"/>
          <w:lang w:val="ru-RU"/>
        </w:rPr>
        <w:t>патент</w:t>
      </w:r>
      <w:r w:rsidR="007D6CFF">
        <w:rPr>
          <w:szCs w:val="22"/>
          <w:lang w:val="ru-RU"/>
        </w:rPr>
        <w:t xml:space="preserve">ование </w:t>
      </w:r>
      <w:r w:rsidR="007D6CFF" w:rsidRPr="00AF1A12">
        <w:rPr>
          <w:szCs w:val="22"/>
          <w:lang w:val="ru-RU"/>
        </w:rPr>
        <w:t>компьютерных программ</w:t>
      </w:r>
      <w:r w:rsidR="007D6CFF" w:rsidRPr="00A83989">
        <w:rPr>
          <w:szCs w:val="22"/>
          <w:vertAlign w:val="superscript"/>
        </w:rPr>
        <w:footnoteReference w:id="69"/>
      </w:r>
      <w:r w:rsidR="007D6CFF" w:rsidRPr="00EC0733">
        <w:rPr>
          <w:szCs w:val="22"/>
          <w:lang w:val="ru-RU"/>
        </w:rPr>
        <w:t xml:space="preserve"> и (</w:t>
      </w:r>
      <w:r w:rsidR="007D6CFF" w:rsidRPr="00A83989">
        <w:rPr>
          <w:szCs w:val="22"/>
        </w:rPr>
        <w:t>c</w:t>
      </w:r>
      <w:r w:rsidR="0081795D">
        <w:rPr>
          <w:szCs w:val="22"/>
          <w:lang w:val="ru-RU"/>
        </w:rPr>
        <w:t>) </w:t>
      </w:r>
      <w:r w:rsidR="007D6CFF">
        <w:rPr>
          <w:szCs w:val="22"/>
          <w:lang w:val="ru-RU"/>
        </w:rPr>
        <w:t xml:space="preserve">законы, не </w:t>
      </w:r>
      <w:r w:rsidR="007D6CFF" w:rsidRPr="00AF1A12">
        <w:rPr>
          <w:szCs w:val="22"/>
          <w:lang w:val="ru-RU"/>
        </w:rPr>
        <w:t>содерж</w:t>
      </w:r>
      <w:r w:rsidR="007D6CFF">
        <w:rPr>
          <w:szCs w:val="22"/>
          <w:lang w:val="ru-RU"/>
        </w:rPr>
        <w:t xml:space="preserve">ащие </w:t>
      </w:r>
      <w:r w:rsidR="007D6CFF" w:rsidRPr="00AF1A12">
        <w:rPr>
          <w:szCs w:val="22"/>
          <w:lang w:val="ru-RU"/>
        </w:rPr>
        <w:t>каких-либо</w:t>
      </w:r>
      <w:r w:rsidR="007D6CFF">
        <w:rPr>
          <w:szCs w:val="22"/>
          <w:lang w:val="ru-RU"/>
        </w:rPr>
        <w:t xml:space="preserve"> </w:t>
      </w:r>
      <w:r w:rsidR="007D6CFF" w:rsidRPr="00EC0733">
        <w:rPr>
          <w:szCs w:val="22"/>
          <w:lang w:val="ru-RU"/>
        </w:rPr>
        <w:t>конкретн</w:t>
      </w:r>
      <w:r w:rsidR="007D6CFF">
        <w:rPr>
          <w:szCs w:val="22"/>
          <w:lang w:val="ru-RU"/>
        </w:rPr>
        <w:t xml:space="preserve">ых норм </w:t>
      </w:r>
      <w:r w:rsidR="007D6CFF" w:rsidRPr="00AF1A12">
        <w:rPr>
          <w:szCs w:val="22"/>
          <w:lang w:val="ru-RU"/>
        </w:rPr>
        <w:t>относительн</w:t>
      </w:r>
      <w:r w:rsidR="007D6CFF">
        <w:rPr>
          <w:szCs w:val="22"/>
          <w:lang w:val="ru-RU"/>
        </w:rPr>
        <w:t xml:space="preserve">о </w:t>
      </w:r>
      <w:r w:rsidR="007D6CFF" w:rsidRPr="00EC0733">
        <w:rPr>
          <w:szCs w:val="22"/>
          <w:lang w:val="ru-RU"/>
        </w:rPr>
        <w:t xml:space="preserve">патентоспособности </w:t>
      </w:r>
      <w:r w:rsidR="007D6CFF" w:rsidRPr="00AF1A12">
        <w:rPr>
          <w:szCs w:val="22"/>
          <w:lang w:val="ru-RU"/>
        </w:rPr>
        <w:t>компьютерных программ</w:t>
      </w:r>
      <w:r w:rsidR="007D6CFF" w:rsidRPr="00A83989">
        <w:rPr>
          <w:szCs w:val="22"/>
          <w:vertAlign w:val="superscript"/>
        </w:rPr>
        <w:footnoteReference w:id="70"/>
      </w:r>
      <w:r w:rsidR="007D6CFF">
        <w:rPr>
          <w:szCs w:val="22"/>
          <w:lang w:val="ru-RU"/>
        </w:rPr>
        <w:t>.</w:t>
      </w:r>
    </w:p>
    <w:p w:rsidR="00773620" w:rsidRPr="00773620" w:rsidRDefault="00773620" w:rsidP="00A83989">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D6CFF" w:rsidRPr="00EC0733">
        <w:rPr>
          <w:szCs w:val="22"/>
          <w:lang w:val="ru-RU"/>
        </w:rPr>
        <w:t>Поскольку конкретн</w:t>
      </w:r>
      <w:r w:rsidR="007D6CFF">
        <w:rPr>
          <w:szCs w:val="22"/>
          <w:lang w:val="ru-RU"/>
        </w:rPr>
        <w:t>ые</w:t>
      </w:r>
      <w:r w:rsidR="007D6CFF" w:rsidRPr="00EC0733">
        <w:rPr>
          <w:szCs w:val="22"/>
          <w:lang w:val="ru-RU"/>
        </w:rPr>
        <w:t xml:space="preserve"> критерии </w:t>
      </w:r>
      <w:r w:rsidR="007D6CFF">
        <w:rPr>
          <w:szCs w:val="22"/>
          <w:lang w:val="ru-RU"/>
        </w:rPr>
        <w:t xml:space="preserve">оценки </w:t>
      </w:r>
      <w:r w:rsidR="007D6CFF" w:rsidRPr="00EC0733">
        <w:rPr>
          <w:szCs w:val="22"/>
          <w:lang w:val="ru-RU"/>
        </w:rPr>
        <w:t xml:space="preserve">патентоспособности </w:t>
      </w:r>
      <w:r w:rsidR="007D6CFF" w:rsidRPr="00AF1A12">
        <w:rPr>
          <w:szCs w:val="22"/>
          <w:lang w:val="ru-RU"/>
        </w:rPr>
        <w:t>изобретени</w:t>
      </w:r>
      <w:r w:rsidR="007D6CFF">
        <w:rPr>
          <w:szCs w:val="22"/>
          <w:lang w:val="ru-RU"/>
        </w:rPr>
        <w:t xml:space="preserve">й </w:t>
      </w:r>
      <w:r w:rsidR="007D6CFF" w:rsidRPr="00EC0733">
        <w:rPr>
          <w:szCs w:val="22"/>
          <w:lang w:val="ru-RU"/>
        </w:rPr>
        <w:t xml:space="preserve">обычно </w:t>
      </w:r>
      <w:r w:rsidR="007D6CFF">
        <w:rPr>
          <w:szCs w:val="22"/>
          <w:lang w:val="ru-RU"/>
        </w:rPr>
        <w:t>разъясняются</w:t>
      </w:r>
      <w:r w:rsidR="007D6CFF" w:rsidRPr="00EC0733">
        <w:rPr>
          <w:szCs w:val="22"/>
          <w:lang w:val="ru-RU"/>
        </w:rPr>
        <w:t xml:space="preserve"> </w:t>
      </w:r>
      <w:r w:rsidR="007D6CFF">
        <w:rPr>
          <w:lang w:val="ru-RU"/>
        </w:rPr>
        <w:t>судами</w:t>
      </w:r>
      <w:r w:rsidR="007D6CFF" w:rsidRPr="00EC0733">
        <w:rPr>
          <w:lang w:val="ru-RU"/>
        </w:rPr>
        <w:t xml:space="preserve"> и </w:t>
      </w:r>
      <w:r w:rsidR="007D6CFF">
        <w:rPr>
          <w:lang w:val="ru-RU"/>
        </w:rPr>
        <w:t>ведомствами</w:t>
      </w:r>
      <w:r w:rsidR="007D6CFF" w:rsidRPr="00EC0733">
        <w:rPr>
          <w:lang w:val="ru-RU"/>
        </w:rPr>
        <w:t xml:space="preserve"> ИС</w:t>
      </w:r>
      <w:r w:rsidR="007D6CFF" w:rsidRPr="00EC0733">
        <w:rPr>
          <w:szCs w:val="22"/>
          <w:lang w:val="ru-RU"/>
        </w:rPr>
        <w:t>,</w:t>
      </w:r>
      <w:r w:rsidR="007D6CFF" w:rsidRPr="00EC0733">
        <w:rPr>
          <w:lang w:val="ru-RU"/>
        </w:rPr>
        <w:t xml:space="preserve"> </w:t>
      </w:r>
      <w:r w:rsidR="007D6CFF">
        <w:rPr>
          <w:szCs w:val="22"/>
          <w:lang w:val="ru-RU"/>
        </w:rPr>
        <w:t>важную</w:t>
      </w:r>
      <w:r w:rsidR="007D6CFF" w:rsidRPr="00EC0733">
        <w:rPr>
          <w:szCs w:val="22"/>
          <w:lang w:val="ru-RU"/>
        </w:rPr>
        <w:t xml:space="preserve"> роль </w:t>
      </w:r>
      <w:r w:rsidR="007D6CFF">
        <w:rPr>
          <w:szCs w:val="22"/>
          <w:lang w:val="ru-RU"/>
        </w:rPr>
        <w:t xml:space="preserve">в оценке </w:t>
      </w:r>
      <w:r w:rsidR="007D6CFF" w:rsidRPr="00EC0733">
        <w:rPr>
          <w:szCs w:val="22"/>
          <w:lang w:val="ru-RU"/>
        </w:rPr>
        <w:t>патентоспособности изобретений, относящихся к программному обеспечению</w:t>
      </w:r>
      <w:r w:rsidR="007D6CFF">
        <w:rPr>
          <w:szCs w:val="22"/>
          <w:lang w:val="ru-RU"/>
        </w:rPr>
        <w:t xml:space="preserve">, также играли </w:t>
      </w:r>
      <w:r w:rsidR="007D6CFF" w:rsidRPr="00AF1A12">
        <w:rPr>
          <w:szCs w:val="22"/>
          <w:lang w:val="ru-RU"/>
        </w:rPr>
        <w:t>прецедент</w:t>
      </w:r>
      <w:r w:rsidR="007D6CFF">
        <w:rPr>
          <w:lang w:val="ru-RU"/>
        </w:rPr>
        <w:t xml:space="preserve">ное право </w:t>
      </w:r>
      <w:r w:rsidR="007D6CFF" w:rsidRPr="00EC0733">
        <w:rPr>
          <w:szCs w:val="22"/>
          <w:lang w:val="ru-RU"/>
        </w:rPr>
        <w:t>и отраж</w:t>
      </w:r>
      <w:r w:rsidR="007D6CFF">
        <w:rPr>
          <w:szCs w:val="22"/>
          <w:lang w:val="ru-RU"/>
        </w:rPr>
        <w:t xml:space="preserve">ающие его административные нормы.  Более того, </w:t>
      </w:r>
      <w:r w:rsidR="007D6CFF" w:rsidRPr="00EC0733">
        <w:rPr>
          <w:szCs w:val="22"/>
          <w:lang w:val="ru-RU"/>
        </w:rPr>
        <w:t>стран</w:t>
      </w:r>
      <w:r w:rsidR="007D6CFF">
        <w:rPr>
          <w:szCs w:val="22"/>
          <w:lang w:val="ru-RU"/>
        </w:rPr>
        <w:t>ы</w:t>
      </w:r>
      <w:r w:rsidR="007D6CFF" w:rsidRPr="00EC0733">
        <w:rPr>
          <w:szCs w:val="22"/>
          <w:lang w:val="ru-RU"/>
        </w:rPr>
        <w:t xml:space="preserve"> с</w:t>
      </w:r>
      <w:r w:rsidR="007D6CFF">
        <w:rPr>
          <w:szCs w:val="22"/>
          <w:lang w:val="ru-RU"/>
        </w:rPr>
        <w:t>о</w:t>
      </w:r>
      <w:r w:rsidR="007D6CFF" w:rsidRPr="00EC0733">
        <w:rPr>
          <w:szCs w:val="22"/>
          <w:lang w:val="ru-RU"/>
        </w:rPr>
        <w:t xml:space="preserve"> </w:t>
      </w:r>
      <w:r w:rsidR="007D6CFF">
        <w:rPr>
          <w:szCs w:val="22"/>
          <w:lang w:val="ru-RU"/>
        </w:rPr>
        <w:t xml:space="preserve">сходными правовыми нормами </w:t>
      </w:r>
      <w:r w:rsidR="007D6CFF" w:rsidRPr="00EC0733">
        <w:rPr>
          <w:szCs w:val="22"/>
          <w:lang w:val="ru-RU"/>
        </w:rPr>
        <w:t>мо</w:t>
      </w:r>
      <w:r w:rsidR="007D6CFF">
        <w:rPr>
          <w:szCs w:val="22"/>
          <w:lang w:val="ru-RU"/>
        </w:rPr>
        <w:t xml:space="preserve">гут применять </w:t>
      </w:r>
      <w:r w:rsidR="007D6CFF" w:rsidRPr="00EC0733">
        <w:rPr>
          <w:szCs w:val="22"/>
          <w:lang w:val="ru-RU"/>
        </w:rPr>
        <w:t>различн</w:t>
      </w:r>
      <w:r w:rsidR="007D6CFF">
        <w:rPr>
          <w:szCs w:val="22"/>
          <w:lang w:val="ru-RU"/>
        </w:rPr>
        <w:t>ые</w:t>
      </w:r>
      <w:r w:rsidR="007D6CFF" w:rsidRPr="00EC0733">
        <w:rPr>
          <w:szCs w:val="22"/>
          <w:lang w:val="ru-RU"/>
        </w:rPr>
        <w:t xml:space="preserve"> критерии </w:t>
      </w:r>
      <w:r w:rsidR="007D6CFF">
        <w:rPr>
          <w:szCs w:val="22"/>
          <w:lang w:val="ru-RU"/>
        </w:rPr>
        <w:t xml:space="preserve">оценки </w:t>
      </w:r>
      <w:r w:rsidR="007D6CFF" w:rsidRPr="00EC0733">
        <w:rPr>
          <w:szCs w:val="22"/>
          <w:lang w:val="ru-RU"/>
        </w:rPr>
        <w:t xml:space="preserve">патентоспособности </w:t>
      </w:r>
      <w:r w:rsidR="007D6CFF">
        <w:rPr>
          <w:szCs w:val="22"/>
          <w:lang w:val="ru-RU"/>
        </w:rPr>
        <w:t>изобретений, относящихся к области программного обеспечения</w:t>
      </w:r>
      <w:r w:rsidR="007D6CFF" w:rsidRPr="00CD78ED">
        <w:rPr>
          <w:szCs w:val="22"/>
          <w:vertAlign w:val="superscript"/>
        </w:rPr>
        <w:footnoteReference w:id="71"/>
      </w:r>
      <w:r w:rsidR="007D6CFF" w:rsidRPr="00EC0733">
        <w:rPr>
          <w:szCs w:val="22"/>
          <w:lang w:val="ru-RU"/>
        </w:rPr>
        <w:t>.</w:t>
      </w:r>
    </w:p>
    <w:p w:rsidR="00773620" w:rsidRPr="00773620" w:rsidRDefault="00773620" w:rsidP="00A83989">
      <w:pPr>
        <w:rPr>
          <w:szCs w:val="22"/>
          <w:lang w:val="ru-RU"/>
        </w:rPr>
      </w:pPr>
    </w:p>
    <w:p w:rsidR="00773620" w:rsidRDefault="00773620" w:rsidP="00773620">
      <w:pPr>
        <w:numPr>
          <w:ilvl w:val="0"/>
          <w:numId w:val="16"/>
        </w:numPr>
        <w:tabs>
          <w:tab w:val="clear" w:pos="927"/>
          <w:tab w:val="num" w:pos="1134"/>
        </w:tabs>
        <w:ind w:left="1134" w:hanging="567"/>
        <w:rPr>
          <w:i/>
          <w:szCs w:val="22"/>
        </w:rPr>
      </w:pPr>
      <w:r w:rsidRPr="00773620">
        <w:rPr>
          <w:i/>
          <w:szCs w:val="22"/>
          <w:lang w:val="ru-RU"/>
        </w:rPr>
        <w:t>Законы, предусматривающие прямое исключение</w:t>
      </w:r>
    </w:p>
    <w:p w:rsidR="00773620" w:rsidRDefault="00773620" w:rsidP="00007A87">
      <w:pPr>
        <w:rPr>
          <w:szCs w:val="22"/>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D6CFF" w:rsidRPr="00AF1A12">
        <w:rPr>
          <w:szCs w:val="22"/>
          <w:lang w:val="ru-RU"/>
        </w:rPr>
        <w:t>Положени</w:t>
      </w:r>
      <w:r w:rsidR="007D6CFF">
        <w:rPr>
          <w:szCs w:val="22"/>
          <w:lang w:val="ru-RU"/>
        </w:rPr>
        <w:t xml:space="preserve">я </w:t>
      </w:r>
      <w:r w:rsidR="007D6CFF" w:rsidRPr="00E5677E">
        <w:rPr>
          <w:szCs w:val="22"/>
          <w:lang w:val="ru-RU"/>
        </w:rPr>
        <w:t>законо</w:t>
      </w:r>
      <w:r w:rsidR="007D6CFF">
        <w:rPr>
          <w:szCs w:val="22"/>
          <w:lang w:val="ru-RU"/>
        </w:rPr>
        <w:t>в об исключении</w:t>
      </w:r>
      <w:r w:rsidR="007D6CFF" w:rsidRPr="00E5677E">
        <w:rPr>
          <w:szCs w:val="22"/>
          <w:lang w:val="ru-RU"/>
        </w:rPr>
        <w:t xml:space="preserve"> </w:t>
      </w:r>
      <w:r w:rsidR="007D6CFF">
        <w:rPr>
          <w:szCs w:val="22"/>
          <w:lang w:val="ru-RU"/>
        </w:rPr>
        <w:t xml:space="preserve">изобретений, относящихся к области программного обеспечения, </w:t>
      </w:r>
      <w:r w:rsidR="007D6CFF" w:rsidRPr="00E405DE">
        <w:rPr>
          <w:szCs w:val="22"/>
          <w:lang w:val="ru-RU"/>
        </w:rPr>
        <w:t>из числа патентоспособных объектов</w:t>
      </w:r>
      <w:r w:rsidR="007D6CFF">
        <w:rPr>
          <w:szCs w:val="22"/>
          <w:lang w:val="ru-RU"/>
        </w:rPr>
        <w:t xml:space="preserve">, могут </w:t>
      </w:r>
      <w:r w:rsidR="007D6CFF" w:rsidRPr="00AF1A12">
        <w:rPr>
          <w:szCs w:val="22"/>
          <w:lang w:val="ru-RU"/>
        </w:rPr>
        <w:t>дополнительн</w:t>
      </w:r>
      <w:r w:rsidR="007D6CFF">
        <w:rPr>
          <w:szCs w:val="22"/>
          <w:lang w:val="ru-RU"/>
        </w:rPr>
        <w:t>о уточняться использованием или не</w:t>
      </w:r>
      <w:r w:rsidR="007D6CFF" w:rsidRPr="00AF1A12">
        <w:rPr>
          <w:szCs w:val="22"/>
          <w:lang w:val="ru-RU"/>
        </w:rPr>
        <w:t>использова</w:t>
      </w:r>
      <w:r w:rsidR="007D6CFF">
        <w:rPr>
          <w:szCs w:val="22"/>
          <w:lang w:val="ru-RU"/>
        </w:rPr>
        <w:t xml:space="preserve">нием </w:t>
      </w:r>
      <w:r w:rsidR="007D6CFF" w:rsidRPr="00AF1A12">
        <w:rPr>
          <w:szCs w:val="22"/>
          <w:lang w:val="ru-RU"/>
        </w:rPr>
        <w:t>выражени</w:t>
      </w:r>
      <w:r w:rsidR="007D6CFF">
        <w:rPr>
          <w:szCs w:val="22"/>
          <w:lang w:val="ru-RU"/>
        </w:rPr>
        <w:t>я</w:t>
      </w:r>
      <w:r w:rsidR="007D6CFF" w:rsidRPr="00E5677E">
        <w:rPr>
          <w:szCs w:val="22"/>
          <w:lang w:val="ru-RU"/>
        </w:rPr>
        <w:t xml:space="preserve"> «</w:t>
      </w:r>
      <w:r w:rsidR="007D6CFF">
        <w:rPr>
          <w:szCs w:val="22"/>
          <w:lang w:val="ru-RU"/>
        </w:rPr>
        <w:t>как такового</w:t>
      </w:r>
      <w:r w:rsidR="007D6CFF" w:rsidRPr="00E5677E">
        <w:rPr>
          <w:szCs w:val="22"/>
          <w:lang w:val="ru-RU"/>
        </w:rPr>
        <w:t>» (или «</w:t>
      </w:r>
      <w:r w:rsidR="007D6CFF">
        <w:rPr>
          <w:szCs w:val="22"/>
          <w:lang w:val="ru-RU"/>
        </w:rPr>
        <w:t>самого по себе</w:t>
      </w:r>
      <w:r w:rsidR="007D6CFF" w:rsidRPr="00E5677E">
        <w:rPr>
          <w:szCs w:val="22"/>
          <w:lang w:val="ru-RU"/>
        </w:rPr>
        <w:t>»)</w:t>
      </w:r>
      <w:r w:rsidR="007D6CFF" w:rsidRPr="00A83989">
        <w:rPr>
          <w:szCs w:val="22"/>
          <w:vertAlign w:val="superscript"/>
        </w:rPr>
        <w:footnoteReference w:id="72"/>
      </w:r>
      <w:r w:rsidR="007D6CFF" w:rsidRPr="001C07DF">
        <w:rPr>
          <w:szCs w:val="22"/>
          <w:vertAlign w:val="superscript"/>
          <w:lang w:val="ru-RU"/>
        </w:rPr>
        <w:t>,</w:t>
      </w:r>
      <w:r w:rsidR="007D6CFF" w:rsidRPr="00A83989">
        <w:rPr>
          <w:szCs w:val="22"/>
          <w:vertAlign w:val="superscript"/>
        </w:rPr>
        <w:footnoteReference w:id="73"/>
      </w:r>
      <w:r w:rsidR="007D6CFF" w:rsidRPr="00E405DE">
        <w:rPr>
          <w:szCs w:val="18"/>
          <w:lang w:val="ru-RU"/>
        </w:rPr>
        <w:t>.</w:t>
      </w:r>
    </w:p>
    <w:p w:rsidR="00773620" w:rsidRPr="00773620" w:rsidRDefault="00773620" w:rsidP="00007A87">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73620" w:rsidRPr="00773620">
        <w:rPr>
          <w:szCs w:val="22"/>
          <w:lang w:val="ru-RU"/>
        </w:rPr>
        <w:t xml:space="preserve">Согласно законам первой группы, из числа патентоспособных объектов исключаются только компьютерные программы </w:t>
      </w:r>
      <w:r w:rsidR="00773620" w:rsidRPr="00773620">
        <w:rPr>
          <w:i/>
          <w:szCs w:val="22"/>
          <w:lang w:val="ru-RU"/>
        </w:rPr>
        <w:t>как таковые</w:t>
      </w:r>
      <w:r w:rsidR="00773620" w:rsidRPr="00773620">
        <w:rPr>
          <w:szCs w:val="22"/>
          <w:lang w:val="ru-RU"/>
        </w:rPr>
        <w:t xml:space="preserve"> (</w:t>
      </w:r>
      <w:r w:rsidR="00773620" w:rsidRPr="00773620">
        <w:rPr>
          <w:i/>
          <w:szCs w:val="22"/>
          <w:lang w:val="ru-RU"/>
        </w:rPr>
        <w:t>сами по себе</w:t>
      </w:r>
      <w:r w:rsidR="00773620" w:rsidRPr="00773620">
        <w:rPr>
          <w:szCs w:val="22"/>
          <w:lang w:val="ru-RU"/>
        </w:rPr>
        <w:t xml:space="preserve">, рассматриваемые в отрыве от всего остального), в то время как изобретение, относящееся к области программного обеспечения, но </w:t>
      </w:r>
      <w:r w:rsidR="00773620" w:rsidRPr="00773620">
        <w:rPr>
          <w:i/>
          <w:szCs w:val="22"/>
          <w:lang w:val="ru-RU"/>
        </w:rPr>
        <w:t xml:space="preserve">как таковое </w:t>
      </w:r>
      <w:r w:rsidR="00773620" w:rsidRPr="00773620">
        <w:rPr>
          <w:szCs w:val="22"/>
          <w:lang w:val="ru-RU"/>
        </w:rPr>
        <w:t>в целом не являющееся компьютерной программой, мож</w:t>
      </w:r>
      <w:r w:rsidR="00510145">
        <w:rPr>
          <w:szCs w:val="22"/>
          <w:lang w:val="ru-RU"/>
        </w:rPr>
        <w:t xml:space="preserve">ет получить патентную охрану.  </w:t>
      </w:r>
      <w:r w:rsidR="00773620" w:rsidRPr="00773620">
        <w:rPr>
          <w:szCs w:val="22"/>
          <w:lang w:val="ru-RU"/>
        </w:rPr>
        <w:t>Таким образом, в определении патентоспособности или непатентоспособности заявленного изобретения решающую роль играет интерпретация содержащегося в законе выражения «как таковое».</w:t>
      </w:r>
    </w:p>
    <w:p w:rsidR="00773620" w:rsidRPr="00773620" w:rsidRDefault="00773620" w:rsidP="004527CA">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10145">
        <w:rPr>
          <w:szCs w:val="22"/>
          <w:lang w:val="ru-RU"/>
        </w:rPr>
        <w:t>Согласно ЕПК</w:t>
      </w:r>
      <w:r w:rsidR="00510145" w:rsidRPr="000E2202">
        <w:rPr>
          <w:szCs w:val="22"/>
          <w:lang w:val="ru-RU"/>
        </w:rPr>
        <w:t xml:space="preserve">, </w:t>
      </w:r>
      <w:r w:rsidR="00510145" w:rsidRPr="00D051A1">
        <w:rPr>
          <w:szCs w:val="22"/>
          <w:lang w:val="ru-RU"/>
        </w:rPr>
        <w:t>котор</w:t>
      </w:r>
      <w:r w:rsidR="00510145">
        <w:rPr>
          <w:szCs w:val="22"/>
          <w:lang w:val="ru-RU"/>
        </w:rPr>
        <w:t xml:space="preserve">ая признает </w:t>
      </w:r>
      <w:r w:rsidR="00510145" w:rsidRPr="00D051A1">
        <w:rPr>
          <w:szCs w:val="22"/>
          <w:lang w:val="ru-RU"/>
        </w:rPr>
        <w:t>программ</w:t>
      </w:r>
      <w:r w:rsidR="00510145">
        <w:rPr>
          <w:szCs w:val="22"/>
          <w:lang w:val="ru-RU"/>
        </w:rPr>
        <w:t>ы для компьютеров</w:t>
      </w:r>
      <w:r w:rsidR="00510145" w:rsidRPr="000E2202">
        <w:rPr>
          <w:szCs w:val="22"/>
          <w:lang w:val="ru-RU"/>
        </w:rPr>
        <w:t xml:space="preserve"> </w:t>
      </w:r>
      <w:r w:rsidR="00510145" w:rsidRPr="00D051A1">
        <w:rPr>
          <w:i/>
          <w:szCs w:val="22"/>
          <w:lang w:val="ru-RU"/>
        </w:rPr>
        <w:t xml:space="preserve">как </w:t>
      </w:r>
      <w:r w:rsidR="00510145" w:rsidRPr="000E2202">
        <w:rPr>
          <w:i/>
          <w:szCs w:val="22"/>
          <w:lang w:val="ru-RU"/>
        </w:rPr>
        <w:t>тако</w:t>
      </w:r>
      <w:r w:rsidR="00510145">
        <w:rPr>
          <w:i/>
          <w:szCs w:val="22"/>
          <w:lang w:val="ru-RU"/>
        </w:rPr>
        <w:t>вые</w:t>
      </w:r>
      <w:r w:rsidR="00510145" w:rsidRPr="000E2202">
        <w:rPr>
          <w:szCs w:val="22"/>
          <w:lang w:val="ru-RU"/>
        </w:rPr>
        <w:t xml:space="preserve"> </w:t>
      </w:r>
      <w:r w:rsidR="00510145" w:rsidRPr="00D051A1">
        <w:rPr>
          <w:szCs w:val="22"/>
          <w:lang w:val="ru-RU"/>
        </w:rPr>
        <w:t>объе</w:t>
      </w:r>
      <w:r w:rsidR="00510145">
        <w:rPr>
          <w:szCs w:val="22"/>
          <w:lang w:val="ru-RU"/>
        </w:rPr>
        <w:t xml:space="preserve">ктом, не </w:t>
      </w:r>
      <w:r w:rsidR="00510145" w:rsidRPr="00D051A1">
        <w:rPr>
          <w:szCs w:val="22"/>
          <w:lang w:val="ru-RU"/>
        </w:rPr>
        <w:t>подлежащ</w:t>
      </w:r>
      <w:r w:rsidR="00510145">
        <w:rPr>
          <w:szCs w:val="22"/>
          <w:lang w:val="ru-RU"/>
        </w:rPr>
        <w:t xml:space="preserve">им </w:t>
      </w:r>
      <w:r w:rsidR="00510145" w:rsidRPr="000E2202">
        <w:rPr>
          <w:szCs w:val="22"/>
          <w:lang w:val="ru-RU"/>
        </w:rPr>
        <w:t>патенто</w:t>
      </w:r>
      <w:r w:rsidR="00510145">
        <w:rPr>
          <w:szCs w:val="22"/>
          <w:lang w:val="ru-RU"/>
        </w:rPr>
        <w:t>ванию</w:t>
      </w:r>
      <w:r w:rsidR="00510145" w:rsidRPr="00A83989">
        <w:rPr>
          <w:szCs w:val="22"/>
          <w:vertAlign w:val="superscript"/>
        </w:rPr>
        <w:footnoteReference w:id="74"/>
      </w:r>
      <w:r w:rsidR="00510145" w:rsidRPr="000E2202">
        <w:rPr>
          <w:szCs w:val="22"/>
          <w:lang w:val="ru-RU"/>
        </w:rPr>
        <w:t xml:space="preserve">, </w:t>
      </w:r>
      <w:r w:rsidR="00510145" w:rsidRPr="00D051A1">
        <w:rPr>
          <w:szCs w:val="22"/>
          <w:lang w:val="ru-RU"/>
        </w:rPr>
        <w:t>вопрос</w:t>
      </w:r>
      <w:r w:rsidR="00510145">
        <w:rPr>
          <w:szCs w:val="22"/>
          <w:lang w:val="ru-RU"/>
        </w:rPr>
        <w:t xml:space="preserve"> о патентоспособности</w:t>
      </w:r>
      <w:r w:rsidR="00510145" w:rsidRPr="000E2202">
        <w:rPr>
          <w:szCs w:val="22"/>
          <w:lang w:val="ru-RU"/>
        </w:rPr>
        <w:t xml:space="preserve"> </w:t>
      </w:r>
      <w:r w:rsidR="00510145">
        <w:rPr>
          <w:szCs w:val="22"/>
          <w:lang w:val="ru-RU"/>
        </w:rPr>
        <w:t>заявленного изобретения</w:t>
      </w:r>
      <w:r w:rsidR="00510145" w:rsidRPr="000E2202">
        <w:rPr>
          <w:szCs w:val="22"/>
          <w:lang w:val="ru-RU"/>
        </w:rPr>
        <w:t xml:space="preserve"> </w:t>
      </w:r>
      <w:r w:rsidR="00510145">
        <w:rPr>
          <w:szCs w:val="22"/>
          <w:lang w:val="ru-RU"/>
        </w:rPr>
        <w:t xml:space="preserve">решается путем выяснения </w:t>
      </w:r>
      <w:r w:rsidR="00510145" w:rsidRPr="00E405DE">
        <w:rPr>
          <w:szCs w:val="22"/>
          <w:lang w:val="ru-RU"/>
        </w:rPr>
        <w:t>вопрос</w:t>
      </w:r>
      <w:r w:rsidR="00510145">
        <w:rPr>
          <w:szCs w:val="22"/>
          <w:lang w:val="ru-RU"/>
        </w:rPr>
        <w:t xml:space="preserve">а о том, имеет ли заявленный </w:t>
      </w:r>
      <w:r w:rsidR="00510145" w:rsidRPr="00D051A1">
        <w:rPr>
          <w:szCs w:val="22"/>
          <w:lang w:val="ru-RU"/>
        </w:rPr>
        <w:t>объе</w:t>
      </w:r>
      <w:r w:rsidR="00510145">
        <w:rPr>
          <w:szCs w:val="22"/>
          <w:lang w:val="ru-RU"/>
        </w:rPr>
        <w:t xml:space="preserve">кт, </w:t>
      </w:r>
      <w:r w:rsidR="00510145" w:rsidRPr="00D051A1">
        <w:rPr>
          <w:szCs w:val="22"/>
          <w:lang w:val="ru-RU"/>
        </w:rPr>
        <w:t>рассматрива</w:t>
      </w:r>
      <w:r w:rsidR="00510145">
        <w:rPr>
          <w:szCs w:val="22"/>
          <w:lang w:val="ru-RU"/>
        </w:rPr>
        <w:t xml:space="preserve">емый в целом, </w:t>
      </w:r>
      <w:r w:rsidR="00510145" w:rsidRPr="000E2202">
        <w:rPr>
          <w:i/>
          <w:szCs w:val="22"/>
          <w:lang w:val="ru-RU"/>
        </w:rPr>
        <w:t>техническ</w:t>
      </w:r>
      <w:r w:rsidR="00510145">
        <w:rPr>
          <w:i/>
          <w:szCs w:val="22"/>
          <w:lang w:val="ru-RU"/>
        </w:rPr>
        <w:t>ий</w:t>
      </w:r>
      <w:r w:rsidR="00510145" w:rsidRPr="000E2202">
        <w:rPr>
          <w:i/>
          <w:szCs w:val="22"/>
          <w:lang w:val="ru-RU"/>
        </w:rPr>
        <w:t xml:space="preserve"> </w:t>
      </w:r>
      <w:r w:rsidR="00510145" w:rsidRPr="00D051A1">
        <w:rPr>
          <w:i/>
          <w:szCs w:val="22"/>
          <w:lang w:val="ru-RU"/>
        </w:rPr>
        <w:t>характер</w:t>
      </w:r>
      <w:r w:rsidR="00510145" w:rsidRPr="00A83989">
        <w:rPr>
          <w:szCs w:val="22"/>
          <w:vertAlign w:val="superscript"/>
        </w:rPr>
        <w:footnoteReference w:id="75"/>
      </w:r>
      <w:r w:rsidR="00510145" w:rsidRPr="000E2202">
        <w:rPr>
          <w:szCs w:val="22"/>
          <w:lang w:val="ru-RU"/>
        </w:rPr>
        <w:t>.</w:t>
      </w:r>
      <w:r w:rsidR="00510145">
        <w:rPr>
          <w:szCs w:val="22"/>
          <w:lang w:val="ru-RU"/>
        </w:rPr>
        <w:t xml:space="preserve">  </w:t>
      </w:r>
      <w:r w:rsidR="00510145" w:rsidRPr="006A0501">
        <w:rPr>
          <w:szCs w:val="22"/>
          <w:lang w:val="ru-RU"/>
        </w:rPr>
        <w:t>Изобретение, относящееся к области программного обеспечения</w:t>
      </w:r>
      <w:r w:rsidR="00510145">
        <w:rPr>
          <w:szCs w:val="22"/>
          <w:lang w:val="ru-RU"/>
        </w:rPr>
        <w:t>,</w:t>
      </w:r>
      <w:r w:rsidR="00510145" w:rsidRPr="006A0501">
        <w:rPr>
          <w:szCs w:val="22"/>
          <w:lang w:val="ru-RU"/>
        </w:rPr>
        <w:t xml:space="preserve"> </w:t>
      </w:r>
      <w:r w:rsidR="00510145">
        <w:rPr>
          <w:szCs w:val="22"/>
          <w:lang w:val="ru-RU"/>
        </w:rPr>
        <w:t xml:space="preserve">оценивается </w:t>
      </w:r>
      <w:r w:rsidR="00510145" w:rsidRPr="006A0501">
        <w:rPr>
          <w:szCs w:val="22"/>
          <w:lang w:val="ru-RU"/>
        </w:rPr>
        <w:t xml:space="preserve">аналогичным образом и </w:t>
      </w:r>
      <w:r w:rsidR="00510145">
        <w:rPr>
          <w:szCs w:val="22"/>
          <w:lang w:val="ru-RU"/>
        </w:rPr>
        <w:t xml:space="preserve">считается </w:t>
      </w:r>
      <w:r w:rsidR="00510145" w:rsidRPr="006A0501">
        <w:rPr>
          <w:szCs w:val="22"/>
          <w:lang w:val="ru-RU"/>
        </w:rPr>
        <w:t>патентоспособн</w:t>
      </w:r>
      <w:r w:rsidR="00510145">
        <w:rPr>
          <w:szCs w:val="22"/>
          <w:lang w:val="ru-RU"/>
        </w:rPr>
        <w:t>ым,</w:t>
      </w:r>
      <w:r w:rsidR="00510145" w:rsidRPr="006A0501">
        <w:rPr>
          <w:szCs w:val="22"/>
          <w:lang w:val="ru-RU"/>
        </w:rPr>
        <w:t xml:space="preserve"> если </w:t>
      </w:r>
      <w:r w:rsidR="00510145">
        <w:rPr>
          <w:szCs w:val="22"/>
          <w:lang w:val="ru-RU"/>
        </w:rPr>
        <w:t xml:space="preserve">оно имеет </w:t>
      </w:r>
      <w:r w:rsidR="00510145" w:rsidRPr="006A0501">
        <w:rPr>
          <w:szCs w:val="22"/>
          <w:lang w:val="ru-RU"/>
        </w:rPr>
        <w:t>техническ</w:t>
      </w:r>
      <w:r w:rsidR="00510145">
        <w:rPr>
          <w:szCs w:val="22"/>
          <w:lang w:val="ru-RU"/>
        </w:rPr>
        <w:t>ий</w:t>
      </w:r>
      <w:r w:rsidR="00510145" w:rsidRPr="006A0501">
        <w:rPr>
          <w:szCs w:val="22"/>
          <w:lang w:val="ru-RU"/>
        </w:rPr>
        <w:t xml:space="preserve"> </w:t>
      </w:r>
      <w:r w:rsidR="00510145" w:rsidRPr="00D051A1">
        <w:rPr>
          <w:szCs w:val="22"/>
          <w:lang w:val="ru-RU"/>
        </w:rPr>
        <w:t>характер</w:t>
      </w:r>
      <w:r w:rsidR="00510145" w:rsidRPr="00A83989">
        <w:rPr>
          <w:szCs w:val="22"/>
          <w:vertAlign w:val="superscript"/>
        </w:rPr>
        <w:footnoteReference w:id="76"/>
      </w:r>
      <w:r w:rsidR="00510145" w:rsidRPr="006A0501">
        <w:rPr>
          <w:szCs w:val="22"/>
          <w:lang w:val="ru-RU"/>
        </w:rPr>
        <w:t>.</w:t>
      </w:r>
      <w:r w:rsidR="00510145">
        <w:rPr>
          <w:szCs w:val="22"/>
          <w:lang w:val="ru-RU"/>
        </w:rPr>
        <w:t xml:space="preserve">  </w:t>
      </w:r>
      <w:r w:rsidR="00510145" w:rsidRPr="00D051A1">
        <w:rPr>
          <w:szCs w:val="22"/>
          <w:lang w:val="ru-RU"/>
        </w:rPr>
        <w:t xml:space="preserve">После </w:t>
      </w:r>
      <w:r w:rsidR="00510145">
        <w:rPr>
          <w:szCs w:val="22"/>
          <w:lang w:val="ru-RU"/>
        </w:rPr>
        <w:t xml:space="preserve">принятия </w:t>
      </w:r>
      <w:r w:rsidR="00510145" w:rsidRPr="00D051A1">
        <w:rPr>
          <w:szCs w:val="22"/>
          <w:lang w:val="ru-RU"/>
        </w:rPr>
        <w:t>решени</w:t>
      </w:r>
      <w:r w:rsidR="00510145">
        <w:rPr>
          <w:szCs w:val="22"/>
          <w:lang w:val="ru-RU"/>
        </w:rPr>
        <w:t xml:space="preserve">я по </w:t>
      </w:r>
      <w:r w:rsidR="00510145" w:rsidRPr="000A4287">
        <w:rPr>
          <w:szCs w:val="22"/>
          <w:lang w:val="ru-RU"/>
        </w:rPr>
        <w:t>«</w:t>
      </w:r>
      <w:r w:rsidR="00510145">
        <w:rPr>
          <w:szCs w:val="22"/>
          <w:lang w:val="ru-RU"/>
        </w:rPr>
        <w:t>делу Хитачи</w:t>
      </w:r>
      <w:r w:rsidR="00510145" w:rsidRPr="00D051A1">
        <w:rPr>
          <w:szCs w:val="22"/>
          <w:lang w:val="ru-RU"/>
        </w:rPr>
        <w:t>»</w:t>
      </w:r>
      <w:r w:rsidR="00510145">
        <w:rPr>
          <w:szCs w:val="22"/>
          <w:lang w:val="ru-RU"/>
        </w:rPr>
        <w:t xml:space="preserve"> </w:t>
      </w:r>
      <w:r w:rsidR="00510145" w:rsidRPr="00D051A1">
        <w:rPr>
          <w:szCs w:val="22"/>
          <w:lang w:val="ru-RU"/>
        </w:rPr>
        <w:t>(</w:t>
      </w:r>
      <w:r w:rsidR="00510145" w:rsidRPr="00A83989">
        <w:rPr>
          <w:szCs w:val="22"/>
        </w:rPr>
        <w:t>T</w:t>
      </w:r>
      <w:r w:rsidR="00510145" w:rsidRPr="00D051A1">
        <w:rPr>
          <w:szCs w:val="22"/>
          <w:lang w:val="ru-RU"/>
        </w:rPr>
        <w:t xml:space="preserve"> 258/03)</w:t>
      </w:r>
      <w:r w:rsidR="00510145" w:rsidRPr="00A83989">
        <w:rPr>
          <w:szCs w:val="22"/>
          <w:vertAlign w:val="superscript"/>
        </w:rPr>
        <w:footnoteReference w:id="77"/>
      </w:r>
      <w:r w:rsidR="00510145" w:rsidRPr="00D051A1">
        <w:rPr>
          <w:szCs w:val="22"/>
          <w:lang w:val="ru-RU"/>
        </w:rPr>
        <w:t>,</w:t>
      </w:r>
      <w:r w:rsidR="00510145">
        <w:rPr>
          <w:szCs w:val="22"/>
          <w:lang w:val="ru-RU"/>
        </w:rPr>
        <w:t xml:space="preserve"> </w:t>
      </w:r>
      <w:r w:rsidR="00510145" w:rsidRPr="00D051A1">
        <w:rPr>
          <w:szCs w:val="22"/>
          <w:lang w:val="ru-RU"/>
        </w:rPr>
        <w:t>люб</w:t>
      </w:r>
      <w:r w:rsidR="00510145">
        <w:rPr>
          <w:szCs w:val="22"/>
          <w:lang w:val="ru-RU"/>
        </w:rPr>
        <w:t>ое</w:t>
      </w:r>
      <w:r w:rsidR="00510145" w:rsidRPr="00D051A1">
        <w:rPr>
          <w:szCs w:val="22"/>
          <w:lang w:val="ru-RU"/>
        </w:rPr>
        <w:t xml:space="preserve"> </w:t>
      </w:r>
      <w:r w:rsidR="00510145">
        <w:rPr>
          <w:szCs w:val="22"/>
          <w:lang w:val="ru-RU"/>
        </w:rPr>
        <w:t xml:space="preserve">заявляемое </w:t>
      </w:r>
      <w:r w:rsidR="00510145" w:rsidRPr="00E405DE">
        <w:rPr>
          <w:szCs w:val="22"/>
          <w:lang w:val="ru-RU"/>
        </w:rPr>
        <w:t>изобретени</w:t>
      </w:r>
      <w:r w:rsidR="00510145">
        <w:rPr>
          <w:szCs w:val="22"/>
          <w:lang w:val="ru-RU"/>
        </w:rPr>
        <w:t xml:space="preserve">е, связанное с </w:t>
      </w:r>
      <w:r w:rsidR="00510145" w:rsidRPr="00D051A1">
        <w:rPr>
          <w:szCs w:val="22"/>
          <w:lang w:val="ru-RU"/>
        </w:rPr>
        <w:t>определени</w:t>
      </w:r>
      <w:r w:rsidR="00510145">
        <w:rPr>
          <w:szCs w:val="22"/>
          <w:lang w:val="ru-RU"/>
        </w:rPr>
        <w:t xml:space="preserve">ем </w:t>
      </w:r>
      <w:r w:rsidR="00510145" w:rsidRPr="00D051A1">
        <w:rPr>
          <w:szCs w:val="22"/>
          <w:lang w:val="ru-RU"/>
        </w:rPr>
        <w:t>или использова</w:t>
      </w:r>
      <w:r w:rsidR="00510145">
        <w:rPr>
          <w:szCs w:val="22"/>
          <w:lang w:val="ru-RU"/>
        </w:rPr>
        <w:t xml:space="preserve">нием </w:t>
      </w:r>
      <w:r w:rsidR="00510145" w:rsidRPr="00D051A1">
        <w:rPr>
          <w:szCs w:val="22"/>
          <w:lang w:val="ru-RU"/>
        </w:rPr>
        <w:t>техническ</w:t>
      </w:r>
      <w:r w:rsidR="00510145">
        <w:rPr>
          <w:szCs w:val="22"/>
          <w:lang w:val="ru-RU"/>
        </w:rPr>
        <w:t xml:space="preserve">их </w:t>
      </w:r>
      <w:r w:rsidR="00510145" w:rsidRPr="00D051A1">
        <w:rPr>
          <w:szCs w:val="22"/>
          <w:lang w:val="ru-RU"/>
        </w:rPr>
        <w:t>средств</w:t>
      </w:r>
      <w:r w:rsidR="00510145">
        <w:rPr>
          <w:szCs w:val="22"/>
          <w:lang w:val="ru-RU"/>
        </w:rPr>
        <w:t xml:space="preserve">, признается </w:t>
      </w:r>
      <w:r w:rsidR="00510145" w:rsidRPr="00D051A1">
        <w:rPr>
          <w:szCs w:val="22"/>
          <w:lang w:val="ru-RU"/>
        </w:rPr>
        <w:t>изобретение</w:t>
      </w:r>
      <w:r w:rsidR="00510145">
        <w:rPr>
          <w:szCs w:val="22"/>
          <w:lang w:val="ru-RU"/>
        </w:rPr>
        <w:t>м</w:t>
      </w:r>
      <w:r w:rsidR="00510145" w:rsidRPr="00D051A1">
        <w:rPr>
          <w:szCs w:val="22"/>
          <w:lang w:val="ru-RU"/>
        </w:rPr>
        <w:t xml:space="preserve"> </w:t>
      </w:r>
      <w:r w:rsidR="00C87FAD">
        <w:rPr>
          <w:szCs w:val="22"/>
          <w:lang w:val="ru-RU"/>
        </w:rPr>
        <w:t xml:space="preserve">по смыслу </w:t>
      </w:r>
      <w:r w:rsidR="00510145">
        <w:rPr>
          <w:szCs w:val="22"/>
          <w:lang w:val="ru-RU"/>
        </w:rPr>
        <w:t>статьи </w:t>
      </w:r>
      <w:r w:rsidR="00510145" w:rsidRPr="00D051A1">
        <w:rPr>
          <w:szCs w:val="22"/>
          <w:lang w:val="ru-RU"/>
        </w:rPr>
        <w:t>52(1)</w:t>
      </w:r>
      <w:r w:rsidR="00510145" w:rsidRPr="00A83989">
        <w:rPr>
          <w:szCs w:val="22"/>
          <w:vertAlign w:val="superscript"/>
        </w:rPr>
        <w:footnoteReference w:id="78"/>
      </w:r>
      <w:r w:rsidR="00510145" w:rsidRPr="00D051A1">
        <w:rPr>
          <w:szCs w:val="22"/>
          <w:lang w:val="ru-RU"/>
        </w:rPr>
        <w:t>,</w:t>
      </w:r>
      <w:r w:rsidR="00510145">
        <w:rPr>
          <w:szCs w:val="22"/>
          <w:lang w:val="ru-RU"/>
        </w:rPr>
        <w:t xml:space="preserve"> </w:t>
      </w:r>
      <w:r w:rsidR="00510145" w:rsidRPr="00D051A1">
        <w:rPr>
          <w:szCs w:val="22"/>
          <w:lang w:val="ru-RU"/>
        </w:rPr>
        <w:t>и</w:t>
      </w:r>
      <w:r w:rsidR="00510145">
        <w:rPr>
          <w:szCs w:val="22"/>
          <w:lang w:val="ru-RU"/>
        </w:rPr>
        <w:t>,</w:t>
      </w:r>
      <w:r w:rsidR="00510145" w:rsidRPr="00D051A1">
        <w:rPr>
          <w:szCs w:val="22"/>
          <w:lang w:val="ru-RU"/>
        </w:rPr>
        <w:t xml:space="preserve"> соответственно, </w:t>
      </w:r>
      <w:r w:rsidR="00510145" w:rsidRPr="000F557B">
        <w:rPr>
          <w:szCs w:val="22"/>
          <w:lang w:val="ru-RU"/>
        </w:rPr>
        <w:t xml:space="preserve">включение </w:t>
      </w:r>
      <w:r w:rsidR="00510145">
        <w:rPr>
          <w:szCs w:val="22"/>
          <w:lang w:val="ru-RU"/>
        </w:rPr>
        <w:t xml:space="preserve">в </w:t>
      </w:r>
      <w:r w:rsidR="00510145" w:rsidRPr="005736C5">
        <w:rPr>
          <w:szCs w:val="22"/>
          <w:lang w:val="ru-RU"/>
        </w:rPr>
        <w:t>патентн</w:t>
      </w:r>
      <w:r w:rsidR="00510145">
        <w:rPr>
          <w:szCs w:val="22"/>
          <w:lang w:val="ru-RU"/>
        </w:rPr>
        <w:t xml:space="preserve">ую заявку </w:t>
      </w:r>
      <w:r w:rsidR="00510145" w:rsidRPr="000F557B">
        <w:rPr>
          <w:szCs w:val="22"/>
          <w:lang w:val="ru-RU"/>
        </w:rPr>
        <w:t>компьютер</w:t>
      </w:r>
      <w:r w:rsidR="00510145">
        <w:rPr>
          <w:szCs w:val="22"/>
          <w:lang w:val="ru-RU"/>
        </w:rPr>
        <w:t>а</w:t>
      </w:r>
      <w:r w:rsidR="00510145" w:rsidRPr="000F557B">
        <w:rPr>
          <w:szCs w:val="22"/>
          <w:lang w:val="ru-RU"/>
        </w:rPr>
        <w:t>/компьютер</w:t>
      </w:r>
      <w:r w:rsidR="00510145">
        <w:rPr>
          <w:szCs w:val="22"/>
          <w:lang w:val="ru-RU"/>
        </w:rPr>
        <w:t>ной</w:t>
      </w:r>
      <w:r w:rsidR="00510145" w:rsidRPr="000F557B">
        <w:rPr>
          <w:szCs w:val="22"/>
          <w:lang w:val="ru-RU"/>
        </w:rPr>
        <w:t xml:space="preserve"> се</w:t>
      </w:r>
      <w:r w:rsidR="00510145">
        <w:rPr>
          <w:szCs w:val="22"/>
          <w:lang w:val="ru-RU"/>
        </w:rPr>
        <w:t>ти</w:t>
      </w:r>
      <w:r w:rsidR="00510145" w:rsidRPr="000F557B">
        <w:rPr>
          <w:szCs w:val="22"/>
          <w:lang w:val="ru-RU"/>
        </w:rPr>
        <w:t xml:space="preserve"> или </w:t>
      </w:r>
      <w:r w:rsidR="00510145">
        <w:rPr>
          <w:szCs w:val="22"/>
          <w:lang w:val="ru-RU"/>
        </w:rPr>
        <w:t xml:space="preserve">машиночитаемого носителя, </w:t>
      </w:r>
      <w:r w:rsidR="00510145" w:rsidRPr="005736C5">
        <w:rPr>
          <w:szCs w:val="22"/>
          <w:lang w:val="ru-RU"/>
        </w:rPr>
        <w:t>содерж</w:t>
      </w:r>
      <w:r w:rsidR="00510145">
        <w:rPr>
          <w:szCs w:val="22"/>
          <w:lang w:val="ru-RU"/>
        </w:rPr>
        <w:t>ащих программу,</w:t>
      </w:r>
      <w:r w:rsidR="00510145" w:rsidRPr="000F557B">
        <w:rPr>
          <w:szCs w:val="22"/>
          <w:lang w:val="ru-RU"/>
        </w:rPr>
        <w:t xml:space="preserve"> </w:t>
      </w:r>
      <w:r w:rsidR="00510145">
        <w:rPr>
          <w:szCs w:val="22"/>
          <w:lang w:val="ru-RU"/>
        </w:rPr>
        <w:t xml:space="preserve">придает заявляемому </w:t>
      </w:r>
      <w:r w:rsidR="00510145" w:rsidRPr="00E405DE">
        <w:rPr>
          <w:szCs w:val="22"/>
          <w:lang w:val="ru-RU"/>
        </w:rPr>
        <w:t>изобретени</w:t>
      </w:r>
      <w:r w:rsidR="00510145">
        <w:rPr>
          <w:szCs w:val="22"/>
          <w:lang w:val="ru-RU"/>
        </w:rPr>
        <w:t xml:space="preserve">ю </w:t>
      </w:r>
      <w:r w:rsidR="00510145" w:rsidRPr="000F557B">
        <w:rPr>
          <w:szCs w:val="22"/>
          <w:lang w:val="ru-RU"/>
        </w:rPr>
        <w:t>техническ</w:t>
      </w:r>
      <w:r w:rsidR="00510145">
        <w:rPr>
          <w:szCs w:val="22"/>
          <w:lang w:val="ru-RU"/>
        </w:rPr>
        <w:t xml:space="preserve">ий </w:t>
      </w:r>
      <w:r w:rsidR="00510145" w:rsidRPr="000F557B">
        <w:rPr>
          <w:szCs w:val="22"/>
          <w:lang w:val="ru-RU"/>
        </w:rPr>
        <w:t>характер</w:t>
      </w:r>
      <w:r w:rsidR="00510145" w:rsidRPr="00A83989">
        <w:rPr>
          <w:szCs w:val="22"/>
          <w:vertAlign w:val="superscript"/>
        </w:rPr>
        <w:footnoteReference w:id="79"/>
      </w:r>
      <w:r w:rsidR="00510145" w:rsidRPr="000F557B">
        <w:rPr>
          <w:szCs w:val="22"/>
          <w:lang w:val="ru-RU"/>
        </w:rPr>
        <w:t>.</w:t>
      </w:r>
      <w:r w:rsidR="00510145" w:rsidRPr="005736C5">
        <w:rPr>
          <w:szCs w:val="22"/>
          <w:lang w:val="ru-RU"/>
        </w:rPr>
        <w:t xml:space="preserve"> </w:t>
      </w:r>
      <w:r w:rsidR="00510145">
        <w:rPr>
          <w:szCs w:val="22"/>
          <w:lang w:val="ru-RU"/>
        </w:rPr>
        <w:t xml:space="preserve"> Эта практика, </w:t>
      </w:r>
      <w:r w:rsidR="00510145" w:rsidRPr="005736C5">
        <w:rPr>
          <w:szCs w:val="22"/>
          <w:lang w:val="ru-RU"/>
        </w:rPr>
        <w:t>судя по всему,</w:t>
      </w:r>
      <w:r w:rsidR="00510145">
        <w:rPr>
          <w:szCs w:val="22"/>
          <w:lang w:val="ru-RU"/>
        </w:rPr>
        <w:t xml:space="preserve"> была </w:t>
      </w:r>
      <w:r w:rsidR="00510145" w:rsidRPr="005736C5">
        <w:rPr>
          <w:szCs w:val="22"/>
          <w:lang w:val="ru-RU"/>
        </w:rPr>
        <w:t>в основном</w:t>
      </w:r>
      <w:r w:rsidR="00510145">
        <w:rPr>
          <w:szCs w:val="22"/>
          <w:lang w:val="ru-RU"/>
        </w:rPr>
        <w:t xml:space="preserve"> </w:t>
      </w:r>
      <w:r w:rsidR="00510145" w:rsidRPr="00EC0733">
        <w:rPr>
          <w:szCs w:val="22"/>
          <w:lang w:val="ru-RU"/>
        </w:rPr>
        <w:t>подтвержден</w:t>
      </w:r>
      <w:r w:rsidR="00510145">
        <w:rPr>
          <w:szCs w:val="22"/>
          <w:lang w:val="ru-RU"/>
        </w:rPr>
        <w:t>а</w:t>
      </w:r>
      <w:r w:rsidR="00510145" w:rsidRPr="00EC0733">
        <w:rPr>
          <w:szCs w:val="22"/>
          <w:lang w:val="ru-RU"/>
        </w:rPr>
        <w:t xml:space="preserve"> решение</w:t>
      </w:r>
      <w:r w:rsidR="00510145">
        <w:rPr>
          <w:szCs w:val="22"/>
          <w:lang w:val="ru-RU"/>
        </w:rPr>
        <w:t>м</w:t>
      </w:r>
      <w:r w:rsidR="00510145" w:rsidRPr="00EC0733">
        <w:rPr>
          <w:szCs w:val="22"/>
          <w:lang w:val="ru-RU"/>
        </w:rPr>
        <w:t xml:space="preserve"> </w:t>
      </w:r>
      <w:r w:rsidR="00510145" w:rsidRPr="00A83989">
        <w:rPr>
          <w:szCs w:val="22"/>
        </w:rPr>
        <w:t>G</w:t>
      </w:r>
      <w:r w:rsidR="00510145" w:rsidRPr="00EC0733">
        <w:rPr>
          <w:szCs w:val="22"/>
          <w:lang w:val="ru-RU"/>
        </w:rPr>
        <w:t xml:space="preserve">3/08 </w:t>
      </w:r>
      <w:r w:rsidR="00510145">
        <w:rPr>
          <w:szCs w:val="22"/>
          <w:lang w:val="ru-RU"/>
        </w:rPr>
        <w:t xml:space="preserve">Расширенной апелляционной </w:t>
      </w:r>
      <w:r w:rsidR="00510145" w:rsidRPr="000E2202">
        <w:rPr>
          <w:szCs w:val="22"/>
          <w:lang w:val="ru-RU"/>
        </w:rPr>
        <w:t>комисси</w:t>
      </w:r>
      <w:r w:rsidR="00510145">
        <w:rPr>
          <w:szCs w:val="22"/>
          <w:lang w:val="ru-RU"/>
        </w:rPr>
        <w:t xml:space="preserve">и </w:t>
      </w:r>
      <w:r w:rsidR="00510145" w:rsidRPr="000E2202">
        <w:rPr>
          <w:szCs w:val="22"/>
          <w:lang w:val="ru-RU"/>
        </w:rPr>
        <w:t>ЕПВ</w:t>
      </w:r>
      <w:r w:rsidR="00510145">
        <w:rPr>
          <w:szCs w:val="22"/>
          <w:lang w:val="ru-RU"/>
        </w:rPr>
        <w:t xml:space="preserve">, принятым </w:t>
      </w:r>
      <w:r w:rsidR="00510145" w:rsidRPr="00EC0733">
        <w:rPr>
          <w:szCs w:val="22"/>
          <w:lang w:val="ru-RU"/>
        </w:rPr>
        <w:t>в 2010</w:t>
      </w:r>
      <w:r w:rsidR="00510145">
        <w:rPr>
          <w:szCs w:val="22"/>
        </w:rPr>
        <w:t> </w:t>
      </w:r>
      <w:r w:rsidR="00510145" w:rsidRPr="00EC0733">
        <w:rPr>
          <w:szCs w:val="22"/>
          <w:lang w:val="ru-RU"/>
        </w:rPr>
        <w:t>г</w:t>
      </w:r>
      <w:r w:rsidR="00510145">
        <w:rPr>
          <w:szCs w:val="22"/>
          <w:lang w:val="ru-RU"/>
        </w:rPr>
        <w:t>.</w:t>
      </w:r>
      <w:r w:rsidR="00510145" w:rsidRPr="00A83989">
        <w:rPr>
          <w:szCs w:val="22"/>
          <w:vertAlign w:val="superscript"/>
        </w:rPr>
        <w:footnoteReference w:id="80"/>
      </w:r>
      <w:r w:rsidR="00510145" w:rsidRPr="00EC0733">
        <w:rPr>
          <w:szCs w:val="22"/>
          <w:lang w:val="ru-RU"/>
        </w:rPr>
        <w:t>.</w:t>
      </w:r>
    </w:p>
    <w:p w:rsidR="00773620" w:rsidRPr="00773620" w:rsidRDefault="00773620" w:rsidP="004527CA">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510145" w:rsidRPr="00EC0733">
        <w:rPr>
          <w:szCs w:val="22"/>
          <w:lang w:val="ru-RU"/>
        </w:rPr>
        <w:t xml:space="preserve">С другой стороны, </w:t>
      </w:r>
      <w:r w:rsidR="00510145">
        <w:rPr>
          <w:szCs w:val="22"/>
          <w:lang w:val="ru-RU"/>
        </w:rPr>
        <w:t xml:space="preserve">в </w:t>
      </w:r>
      <w:r w:rsidR="00510145" w:rsidRPr="00EC0733">
        <w:rPr>
          <w:szCs w:val="22"/>
          <w:lang w:val="ru-RU"/>
        </w:rPr>
        <w:t>Соединенно</w:t>
      </w:r>
      <w:r w:rsidR="00510145">
        <w:rPr>
          <w:szCs w:val="22"/>
          <w:lang w:val="ru-RU"/>
        </w:rPr>
        <w:t>м Королевстве</w:t>
      </w:r>
      <w:r w:rsidR="00510145" w:rsidRPr="00EC0733">
        <w:rPr>
          <w:szCs w:val="22"/>
          <w:lang w:val="ru-RU"/>
        </w:rPr>
        <w:t xml:space="preserve">, </w:t>
      </w:r>
      <w:r w:rsidR="00510145">
        <w:rPr>
          <w:szCs w:val="22"/>
          <w:lang w:val="ru-RU"/>
        </w:rPr>
        <w:t>нормативные положения</w:t>
      </w:r>
      <w:r w:rsidR="00510145" w:rsidRPr="00EC0733">
        <w:rPr>
          <w:szCs w:val="22"/>
          <w:lang w:val="ru-RU"/>
        </w:rPr>
        <w:t xml:space="preserve"> </w:t>
      </w:r>
      <w:r w:rsidR="00510145" w:rsidRPr="00923A4B">
        <w:rPr>
          <w:szCs w:val="22"/>
          <w:lang w:val="ru-RU"/>
        </w:rPr>
        <w:t>котор</w:t>
      </w:r>
      <w:r w:rsidR="00510145">
        <w:rPr>
          <w:szCs w:val="22"/>
          <w:lang w:val="ru-RU"/>
        </w:rPr>
        <w:t xml:space="preserve">ого </w:t>
      </w:r>
      <w:r w:rsidR="00510145" w:rsidRPr="00923A4B">
        <w:rPr>
          <w:szCs w:val="22"/>
          <w:lang w:val="ru-RU"/>
        </w:rPr>
        <w:t>по вопросам</w:t>
      </w:r>
      <w:r w:rsidR="00510145">
        <w:rPr>
          <w:szCs w:val="22"/>
          <w:lang w:val="ru-RU"/>
        </w:rPr>
        <w:t xml:space="preserve"> </w:t>
      </w:r>
      <w:r w:rsidR="00510145" w:rsidRPr="00EC0733">
        <w:rPr>
          <w:szCs w:val="22"/>
          <w:lang w:val="ru-RU"/>
        </w:rPr>
        <w:t>патентоспособности изобретений, относящихся к программному обеспечению</w:t>
      </w:r>
      <w:r w:rsidR="00510145">
        <w:rPr>
          <w:szCs w:val="22"/>
          <w:lang w:val="ru-RU"/>
        </w:rPr>
        <w:t>,</w:t>
      </w:r>
      <w:r w:rsidR="00510145" w:rsidRPr="00EC0733">
        <w:rPr>
          <w:szCs w:val="22"/>
          <w:lang w:val="ru-RU"/>
        </w:rPr>
        <w:t xml:space="preserve"> почти </w:t>
      </w:r>
      <w:r w:rsidR="00510145">
        <w:rPr>
          <w:szCs w:val="22"/>
          <w:lang w:val="ru-RU"/>
        </w:rPr>
        <w:t>идентичны нормам ЕПК</w:t>
      </w:r>
      <w:r w:rsidR="00510145" w:rsidRPr="00EC0733">
        <w:rPr>
          <w:szCs w:val="22"/>
          <w:lang w:val="ru-RU"/>
        </w:rPr>
        <w:t xml:space="preserve">, </w:t>
      </w:r>
      <w:r w:rsidR="00510145">
        <w:rPr>
          <w:szCs w:val="22"/>
          <w:lang w:val="ru-RU"/>
        </w:rPr>
        <w:t xml:space="preserve">применяется иной </w:t>
      </w:r>
      <w:r w:rsidR="00510145" w:rsidRPr="00EC0733">
        <w:rPr>
          <w:szCs w:val="22"/>
          <w:lang w:val="ru-RU"/>
        </w:rPr>
        <w:t xml:space="preserve">подход: </w:t>
      </w:r>
      <w:r w:rsidR="00510145" w:rsidRPr="00EC0733">
        <w:rPr>
          <w:lang w:val="ru-RU"/>
        </w:rPr>
        <w:t>так называем</w:t>
      </w:r>
      <w:r w:rsidR="00510145">
        <w:rPr>
          <w:lang w:val="ru-RU"/>
        </w:rPr>
        <w:t>ый</w:t>
      </w:r>
      <w:r w:rsidR="00510145" w:rsidRPr="00EC0733">
        <w:rPr>
          <w:lang w:val="ru-RU"/>
        </w:rPr>
        <w:t xml:space="preserve"> </w:t>
      </w:r>
      <w:r w:rsidR="00510145" w:rsidRPr="00923A4B">
        <w:rPr>
          <w:lang w:val="ru-RU"/>
        </w:rPr>
        <w:t>принцип</w:t>
      </w:r>
      <w:r w:rsidR="00510145">
        <w:rPr>
          <w:lang w:val="ru-RU"/>
        </w:rPr>
        <w:t xml:space="preserve"> </w:t>
      </w:r>
      <w:r w:rsidR="00510145">
        <w:rPr>
          <w:szCs w:val="22"/>
          <w:lang w:val="ru-RU"/>
        </w:rPr>
        <w:t xml:space="preserve">«вклада в </w:t>
      </w:r>
      <w:r w:rsidR="00510145" w:rsidRPr="00923A4B">
        <w:rPr>
          <w:szCs w:val="22"/>
          <w:lang w:val="ru-RU"/>
        </w:rPr>
        <w:t>развити</w:t>
      </w:r>
      <w:r w:rsidR="00510145">
        <w:rPr>
          <w:szCs w:val="22"/>
          <w:lang w:val="ru-RU"/>
        </w:rPr>
        <w:t>е техники»</w:t>
      </w:r>
      <w:r w:rsidR="00510145" w:rsidRPr="00A83989">
        <w:rPr>
          <w:szCs w:val="22"/>
          <w:vertAlign w:val="superscript"/>
        </w:rPr>
        <w:footnoteReference w:id="81"/>
      </w:r>
      <w:r w:rsidR="00510145" w:rsidRPr="00EC0733">
        <w:rPr>
          <w:szCs w:val="22"/>
          <w:lang w:val="ru-RU"/>
        </w:rPr>
        <w:t>.</w:t>
      </w:r>
      <w:r w:rsidR="00510145" w:rsidRPr="00E405DE">
        <w:rPr>
          <w:szCs w:val="22"/>
          <w:lang w:val="ru-RU"/>
        </w:rPr>
        <w:t xml:space="preserve"> </w:t>
      </w:r>
      <w:r w:rsidR="00510145">
        <w:rPr>
          <w:szCs w:val="22"/>
          <w:lang w:val="ru-RU"/>
        </w:rPr>
        <w:t xml:space="preserve"> </w:t>
      </w:r>
      <w:r w:rsidR="00510145" w:rsidRPr="00923A4B">
        <w:rPr>
          <w:szCs w:val="22"/>
          <w:lang w:val="ru-RU"/>
        </w:rPr>
        <w:t>Прецедент</w:t>
      </w:r>
      <w:r w:rsidR="00510145">
        <w:rPr>
          <w:szCs w:val="22"/>
          <w:lang w:val="ru-RU"/>
        </w:rPr>
        <w:t>ное</w:t>
      </w:r>
      <w:r w:rsidR="00510145" w:rsidRPr="00923A4B">
        <w:rPr>
          <w:szCs w:val="22"/>
          <w:lang w:val="ru-RU"/>
        </w:rPr>
        <w:t xml:space="preserve"> </w:t>
      </w:r>
      <w:r w:rsidR="00510145">
        <w:rPr>
          <w:szCs w:val="22"/>
          <w:lang w:val="ru-RU"/>
        </w:rPr>
        <w:t>право</w:t>
      </w:r>
      <w:r w:rsidR="00510145" w:rsidRPr="00923A4B">
        <w:rPr>
          <w:szCs w:val="22"/>
          <w:lang w:val="ru-RU"/>
        </w:rPr>
        <w:t xml:space="preserve"> подтвержд</w:t>
      </w:r>
      <w:r w:rsidR="00510145">
        <w:rPr>
          <w:szCs w:val="22"/>
          <w:lang w:val="ru-RU"/>
        </w:rPr>
        <w:t>ает</w:t>
      </w:r>
      <w:r w:rsidR="00510145" w:rsidRPr="00923A4B">
        <w:rPr>
          <w:szCs w:val="22"/>
          <w:lang w:val="ru-RU"/>
        </w:rPr>
        <w:t xml:space="preserve"> </w:t>
      </w:r>
      <w:r w:rsidR="00510145" w:rsidRPr="00923A4B">
        <w:rPr>
          <w:snapToGrid w:val="0"/>
          <w:szCs w:val="22"/>
          <w:lang w:val="ru-RU"/>
        </w:rPr>
        <w:t>применени</w:t>
      </w:r>
      <w:r w:rsidR="00510145">
        <w:rPr>
          <w:szCs w:val="22"/>
          <w:lang w:val="ru-RU"/>
        </w:rPr>
        <w:t>е</w:t>
      </w:r>
      <w:r w:rsidR="00510145" w:rsidRPr="00923A4B">
        <w:rPr>
          <w:szCs w:val="22"/>
          <w:lang w:val="ru-RU"/>
        </w:rPr>
        <w:t xml:space="preserve"> </w:t>
      </w:r>
      <w:r w:rsidR="00510145" w:rsidRPr="00923A4B">
        <w:rPr>
          <w:lang w:val="ru-RU"/>
        </w:rPr>
        <w:t>так называем</w:t>
      </w:r>
      <w:r w:rsidR="00510145">
        <w:rPr>
          <w:szCs w:val="22"/>
          <w:lang w:val="ru-RU"/>
        </w:rPr>
        <w:t>ой</w:t>
      </w:r>
      <w:r w:rsidR="00510145" w:rsidRPr="00923A4B">
        <w:rPr>
          <w:szCs w:val="22"/>
          <w:lang w:val="ru-RU"/>
        </w:rPr>
        <w:t xml:space="preserve"> «</w:t>
      </w:r>
      <w:r w:rsidR="00510145">
        <w:rPr>
          <w:szCs w:val="22"/>
          <w:lang w:val="ru-RU"/>
        </w:rPr>
        <w:t>четырехэтапной</w:t>
      </w:r>
      <w:r w:rsidR="00510145" w:rsidRPr="00923A4B">
        <w:rPr>
          <w:szCs w:val="22"/>
          <w:lang w:val="ru-RU"/>
        </w:rPr>
        <w:t xml:space="preserve"> </w:t>
      </w:r>
      <w:r w:rsidR="00510145">
        <w:rPr>
          <w:szCs w:val="22"/>
          <w:lang w:val="ru-RU"/>
        </w:rPr>
        <w:t>проверки</w:t>
      </w:r>
      <w:r w:rsidR="00510145" w:rsidRPr="00923A4B">
        <w:rPr>
          <w:szCs w:val="22"/>
          <w:lang w:val="ru-RU"/>
        </w:rPr>
        <w:t>»</w:t>
      </w:r>
      <w:r w:rsidR="00510145" w:rsidRPr="00034B58">
        <w:rPr>
          <w:rStyle w:val="FootnoteReference"/>
          <w:szCs w:val="22"/>
        </w:rPr>
        <w:footnoteReference w:id="82"/>
      </w:r>
      <w:r w:rsidR="00510145">
        <w:rPr>
          <w:szCs w:val="22"/>
          <w:lang w:val="ru-RU"/>
        </w:rPr>
        <w:t xml:space="preserve"> при </w:t>
      </w:r>
      <w:r w:rsidR="00510145" w:rsidRPr="00923A4B">
        <w:rPr>
          <w:szCs w:val="22"/>
          <w:lang w:val="ru-RU"/>
        </w:rPr>
        <w:lastRenderedPageBreak/>
        <w:t>использова</w:t>
      </w:r>
      <w:r w:rsidR="00510145">
        <w:rPr>
          <w:szCs w:val="22"/>
          <w:lang w:val="ru-RU"/>
        </w:rPr>
        <w:t xml:space="preserve">нии </w:t>
      </w:r>
      <w:r w:rsidR="00510145" w:rsidRPr="00923A4B">
        <w:rPr>
          <w:szCs w:val="22"/>
          <w:lang w:val="ru-RU"/>
        </w:rPr>
        <w:t>принцип</w:t>
      </w:r>
      <w:r w:rsidR="00510145">
        <w:rPr>
          <w:szCs w:val="22"/>
          <w:lang w:val="ru-RU"/>
        </w:rPr>
        <w:t xml:space="preserve">а </w:t>
      </w:r>
      <w:r w:rsidR="00510145" w:rsidRPr="00923A4B">
        <w:rPr>
          <w:szCs w:val="22"/>
          <w:lang w:val="ru-RU"/>
        </w:rPr>
        <w:t>«</w:t>
      </w:r>
      <w:r w:rsidR="00510145">
        <w:rPr>
          <w:szCs w:val="22"/>
          <w:lang w:val="ru-RU"/>
        </w:rPr>
        <w:t xml:space="preserve">наличия вклада в </w:t>
      </w:r>
      <w:r w:rsidR="00510145" w:rsidRPr="00923A4B">
        <w:rPr>
          <w:szCs w:val="22"/>
          <w:lang w:val="ru-RU"/>
        </w:rPr>
        <w:t>развити</w:t>
      </w:r>
      <w:r w:rsidR="00510145">
        <w:rPr>
          <w:szCs w:val="22"/>
          <w:lang w:val="ru-RU"/>
        </w:rPr>
        <w:t>е техники</w:t>
      </w:r>
      <w:r w:rsidR="00510145" w:rsidRPr="00923A4B">
        <w:rPr>
          <w:szCs w:val="22"/>
          <w:lang w:val="ru-RU"/>
        </w:rPr>
        <w:t>»</w:t>
      </w:r>
      <w:r w:rsidR="00510145">
        <w:rPr>
          <w:szCs w:val="22"/>
          <w:lang w:val="ru-RU"/>
        </w:rPr>
        <w:t xml:space="preserve"> в ходе принятия </w:t>
      </w:r>
      <w:r w:rsidR="00510145" w:rsidRPr="00923A4B">
        <w:rPr>
          <w:szCs w:val="22"/>
          <w:lang w:val="ru-RU"/>
        </w:rPr>
        <w:t xml:space="preserve">решений </w:t>
      </w:r>
      <w:r w:rsidR="00510145">
        <w:rPr>
          <w:szCs w:val="22"/>
          <w:lang w:val="ru-RU"/>
        </w:rPr>
        <w:t xml:space="preserve">по </w:t>
      </w:r>
      <w:r w:rsidR="00510145">
        <w:rPr>
          <w:rFonts w:ascii="Times New Roman" w:hAnsi="Times New Roman" w:cs="Times New Roman"/>
          <w:szCs w:val="22"/>
          <w:lang w:val="ru-RU"/>
        </w:rPr>
        <w:t>«</w:t>
      </w:r>
      <w:r w:rsidR="00510145">
        <w:rPr>
          <w:szCs w:val="22"/>
          <w:lang w:val="ru-RU"/>
        </w:rPr>
        <w:t xml:space="preserve">делу </w:t>
      </w:r>
      <w:r w:rsidR="00510145" w:rsidRPr="00923A4B">
        <w:rPr>
          <w:szCs w:val="22"/>
          <w:lang w:val="ru-RU"/>
        </w:rPr>
        <w:t>«Аэротел»</w:t>
      </w:r>
      <w:r w:rsidR="00510145" w:rsidRPr="005841D2">
        <w:rPr>
          <w:szCs w:val="22"/>
          <w:vertAlign w:val="superscript"/>
        </w:rPr>
        <w:footnoteReference w:id="83"/>
      </w:r>
      <w:r w:rsidR="00510145" w:rsidRPr="00923A4B">
        <w:rPr>
          <w:szCs w:val="22"/>
          <w:lang w:val="ru-RU"/>
        </w:rPr>
        <w:t>,</w:t>
      </w:r>
      <w:r w:rsidR="00510145">
        <w:rPr>
          <w:szCs w:val="22"/>
          <w:lang w:val="ru-RU"/>
        </w:rPr>
        <w:t xml:space="preserve"> </w:t>
      </w:r>
      <w:r w:rsidR="00510145" w:rsidRPr="00470114">
        <w:rPr>
          <w:szCs w:val="22"/>
          <w:lang w:val="ru-RU"/>
        </w:rPr>
        <w:t xml:space="preserve">и </w:t>
      </w:r>
      <w:r w:rsidR="00510145" w:rsidRPr="00923A4B">
        <w:rPr>
          <w:szCs w:val="22"/>
          <w:lang w:val="ru-RU"/>
        </w:rPr>
        <w:t>«</w:t>
      </w:r>
      <w:r w:rsidR="00510145">
        <w:rPr>
          <w:szCs w:val="22"/>
          <w:lang w:val="ru-RU"/>
        </w:rPr>
        <w:t>делу Симбиан</w:t>
      </w:r>
      <w:r w:rsidR="00510145" w:rsidRPr="00923A4B">
        <w:rPr>
          <w:szCs w:val="22"/>
          <w:lang w:val="ru-RU"/>
        </w:rPr>
        <w:t>»</w:t>
      </w:r>
      <w:r w:rsidR="00510145" w:rsidRPr="00A83989">
        <w:rPr>
          <w:szCs w:val="22"/>
          <w:vertAlign w:val="superscript"/>
        </w:rPr>
        <w:footnoteReference w:id="84"/>
      </w:r>
      <w:r w:rsidR="00510145" w:rsidRPr="00470114">
        <w:rPr>
          <w:szCs w:val="22"/>
          <w:lang w:val="ru-RU"/>
        </w:rPr>
        <w:t>.</w:t>
      </w:r>
      <w:r w:rsidR="00510145">
        <w:rPr>
          <w:szCs w:val="22"/>
          <w:lang w:val="ru-RU"/>
        </w:rPr>
        <w:t xml:space="preserve">  </w:t>
      </w:r>
      <w:r w:rsidR="00510145" w:rsidRPr="00923A4B">
        <w:rPr>
          <w:szCs w:val="22"/>
          <w:lang w:val="ru-RU"/>
        </w:rPr>
        <w:t>Соответственно, программа</w:t>
      </w:r>
      <w:r w:rsidR="00510145">
        <w:rPr>
          <w:szCs w:val="22"/>
          <w:lang w:val="ru-RU"/>
        </w:rPr>
        <w:t>,</w:t>
      </w:r>
      <w:r w:rsidR="00510145" w:rsidRPr="00923A4B">
        <w:rPr>
          <w:szCs w:val="22"/>
          <w:lang w:val="ru-RU"/>
        </w:rPr>
        <w:t xml:space="preserve"> </w:t>
      </w:r>
      <w:r w:rsidR="00510145">
        <w:rPr>
          <w:szCs w:val="22"/>
          <w:lang w:val="ru-RU"/>
        </w:rPr>
        <w:t xml:space="preserve">обеспечивающая более быструю </w:t>
      </w:r>
      <w:r w:rsidR="00510145" w:rsidRPr="00923A4B">
        <w:rPr>
          <w:szCs w:val="22"/>
          <w:lang w:val="ru-RU"/>
        </w:rPr>
        <w:t xml:space="preserve">или более </w:t>
      </w:r>
      <w:r w:rsidR="00510145">
        <w:rPr>
          <w:szCs w:val="22"/>
          <w:lang w:val="ru-RU"/>
        </w:rPr>
        <w:t xml:space="preserve">надежную </w:t>
      </w:r>
      <w:r w:rsidR="00510145" w:rsidRPr="00923A4B">
        <w:rPr>
          <w:szCs w:val="22"/>
          <w:lang w:val="ru-RU"/>
        </w:rPr>
        <w:t>работ</w:t>
      </w:r>
      <w:r w:rsidR="00510145">
        <w:rPr>
          <w:szCs w:val="22"/>
          <w:lang w:val="ru-RU"/>
        </w:rPr>
        <w:t xml:space="preserve">у </w:t>
      </w:r>
      <w:r w:rsidR="00510145" w:rsidRPr="00923A4B">
        <w:rPr>
          <w:szCs w:val="22"/>
          <w:lang w:val="ru-RU"/>
        </w:rPr>
        <w:t>компьютер</w:t>
      </w:r>
      <w:r w:rsidR="00510145">
        <w:rPr>
          <w:szCs w:val="22"/>
          <w:lang w:val="ru-RU"/>
        </w:rPr>
        <w:t>а,</w:t>
      </w:r>
      <w:r w:rsidR="00510145" w:rsidRPr="00923A4B">
        <w:rPr>
          <w:szCs w:val="22"/>
          <w:lang w:val="ru-RU"/>
        </w:rPr>
        <w:t xml:space="preserve"> может считать</w:t>
      </w:r>
      <w:r w:rsidR="00510145">
        <w:rPr>
          <w:szCs w:val="22"/>
          <w:lang w:val="ru-RU"/>
        </w:rPr>
        <w:t>ся</w:t>
      </w:r>
      <w:r w:rsidR="00510145" w:rsidRPr="00923A4B">
        <w:rPr>
          <w:szCs w:val="22"/>
          <w:lang w:val="ru-RU"/>
        </w:rPr>
        <w:t xml:space="preserve"> </w:t>
      </w:r>
      <w:r w:rsidR="00510145">
        <w:rPr>
          <w:szCs w:val="22"/>
          <w:lang w:val="ru-RU"/>
        </w:rPr>
        <w:t xml:space="preserve">вкладом в </w:t>
      </w:r>
      <w:r w:rsidR="00510145" w:rsidRPr="00923A4B">
        <w:rPr>
          <w:szCs w:val="22"/>
          <w:lang w:val="ru-RU"/>
        </w:rPr>
        <w:t>развити</w:t>
      </w:r>
      <w:r w:rsidR="00510145">
        <w:rPr>
          <w:szCs w:val="22"/>
          <w:lang w:val="ru-RU"/>
        </w:rPr>
        <w:t xml:space="preserve">е техники </w:t>
      </w:r>
      <w:r w:rsidR="00510145" w:rsidRPr="00923A4B">
        <w:rPr>
          <w:szCs w:val="22"/>
          <w:lang w:val="ru-RU"/>
        </w:rPr>
        <w:t xml:space="preserve">(и </w:t>
      </w:r>
      <w:r w:rsidR="00510145">
        <w:rPr>
          <w:szCs w:val="22"/>
          <w:lang w:val="ru-RU"/>
        </w:rPr>
        <w:t xml:space="preserve">может быть </w:t>
      </w:r>
      <w:r w:rsidR="00510145" w:rsidRPr="00923A4B">
        <w:rPr>
          <w:szCs w:val="22"/>
          <w:lang w:val="ru-RU"/>
        </w:rPr>
        <w:t>патентоспособн</w:t>
      </w:r>
      <w:r w:rsidR="00510145">
        <w:rPr>
          <w:szCs w:val="22"/>
          <w:lang w:val="ru-RU"/>
        </w:rPr>
        <w:t>ой</w:t>
      </w:r>
      <w:r w:rsidR="00510145" w:rsidRPr="00923A4B">
        <w:rPr>
          <w:szCs w:val="22"/>
          <w:lang w:val="ru-RU"/>
        </w:rPr>
        <w:t xml:space="preserve">), даже если изобретение </w:t>
      </w:r>
      <w:r w:rsidR="00510145">
        <w:rPr>
          <w:szCs w:val="22"/>
          <w:lang w:val="ru-RU"/>
        </w:rPr>
        <w:t xml:space="preserve">решает </w:t>
      </w:r>
      <w:r w:rsidR="00510145" w:rsidRPr="00923A4B">
        <w:rPr>
          <w:szCs w:val="22"/>
          <w:lang w:val="ru-RU"/>
        </w:rPr>
        <w:t xml:space="preserve">только </w:t>
      </w:r>
      <w:r w:rsidR="00510145">
        <w:rPr>
          <w:szCs w:val="22"/>
          <w:lang w:val="ru-RU"/>
        </w:rPr>
        <w:t>проблему</w:t>
      </w:r>
      <w:r w:rsidR="00510145" w:rsidRPr="00923A4B">
        <w:rPr>
          <w:szCs w:val="22"/>
          <w:lang w:val="ru-RU"/>
        </w:rPr>
        <w:t xml:space="preserve"> программ</w:t>
      </w:r>
      <w:r w:rsidR="00510145">
        <w:rPr>
          <w:szCs w:val="22"/>
          <w:lang w:val="ru-RU"/>
        </w:rPr>
        <w:t>ирования</w:t>
      </w:r>
      <w:r w:rsidR="00510145" w:rsidRPr="00A83989">
        <w:rPr>
          <w:szCs w:val="22"/>
          <w:vertAlign w:val="superscript"/>
        </w:rPr>
        <w:footnoteReference w:id="85"/>
      </w:r>
      <w:r w:rsidR="00510145" w:rsidRPr="00923A4B">
        <w:rPr>
          <w:szCs w:val="22"/>
          <w:lang w:val="ru-RU"/>
        </w:rPr>
        <w:t>.</w:t>
      </w:r>
    </w:p>
    <w:p w:rsidR="00773620" w:rsidRPr="00773620" w:rsidRDefault="00773620" w:rsidP="00007A87">
      <w:pPr>
        <w:ind w:left="567" w:hanging="567"/>
        <w:rPr>
          <w:szCs w:val="22"/>
          <w:lang w:val="ru-RU"/>
        </w:rPr>
      </w:pPr>
    </w:p>
    <w:p w:rsidR="007427EF" w:rsidRPr="00EC0733" w:rsidRDefault="00007A87" w:rsidP="007427EF">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Pr>
          <w:szCs w:val="22"/>
          <w:lang w:val="ru-RU"/>
        </w:rPr>
        <w:t>Напротив</w:t>
      </w:r>
      <w:r w:rsidR="007427EF" w:rsidRPr="00DD047F">
        <w:rPr>
          <w:szCs w:val="22"/>
          <w:lang w:val="ru-RU"/>
        </w:rPr>
        <w:t xml:space="preserve">, </w:t>
      </w:r>
      <w:r w:rsidR="007427EF">
        <w:rPr>
          <w:szCs w:val="22"/>
          <w:lang w:val="ru-RU"/>
        </w:rPr>
        <w:t>в Индии</w:t>
      </w:r>
      <w:r w:rsidR="007427EF" w:rsidRPr="00DD047F">
        <w:rPr>
          <w:szCs w:val="22"/>
          <w:lang w:val="ru-RU"/>
        </w:rPr>
        <w:t>, законодательство котор</w:t>
      </w:r>
      <w:r w:rsidR="007427EF">
        <w:rPr>
          <w:szCs w:val="22"/>
          <w:lang w:val="ru-RU"/>
        </w:rPr>
        <w:t xml:space="preserve">ой </w:t>
      </w:r>
      <w:r w:rsidR="007427EF" w:rsidRPr="00DD047F">
        <w:rPr>
          <w:szCs w:val="22"/>
          <w:lang w:val="ru-RU"/>
        </w:rPr>
        <w:t xml:space="preserve">также </w:t>
      </w:r>
      <w:r w:rsidR="007427EF">
        <w:rPr>
          <w:szCs w:val="22"/>
          <w:lang w:val="ru-RU"/>
        </w:rPr>
        <w:t xml:space="preserve">исключает </w:t>
      </w:r>
      <w:r w:rsidR="007427EF" w:rsidRPr="00DD047F">
        <w:rPr>
          <w:szCs w:val="22"/>
          <w:lang w:val="ru-RU"/>
        </w:rPr>
        <w:t xml:space="preserve">компьютерные программы </w:t>
      </w:r>
      <w:r w:rsidR="007427EF" w:rsidRPr="00DD047F">
        <w:rPr>
          <w:i/>
          <w:szCs w:val="22"/>
          <w:lang w:val="ru-RU"/>
        </w:rPr>
        <w:t>как таковые</w:t>
      </w:r>
      <w:r w:rsidR="007427EF">
        <w:rPr>
          <w:szCs w:val="22"/>
          <w:lang w:val="ru-RU"/>
        </w:rPr>
        <w:t xml:space="preserve"> </w:t>
      </w:r>
      <w:r w:rsidR="007427EF" w:rsidRPr="00DD047F">
        <w:rPr>
          <w:szCs w:val="22"/>
          <w:lang w:val="ru-RU"/>
        </w:rPr>
        <w:t>из числа патентоспособных объектов, судя по всему,</w:t>
      </w:r>
      <w:r w:rsidR="007427EF">
        <w:rPr>
          <w:szCs w:val="22"/>
          <w:lang w:val="ru-RU"/>
        </w:rPr>
        <w:t xml:space="preserve"> для признания </w:t>
      </w:r>
      <w:r w:rsidR="007427EF" w:rsidRPr="00DD047F">
        <w:rPr>
          <w:szCs w:val="22"/>
          <w:lang w:val="ru-RU"/>
        </w:rPr>
        <w:t>изобретени</w:t>
      </w:r>
      <w:r w:rsidR="007427EF">
        <w:rPr>
          <w:szCs w:val="22"/>
          <w:lang w:val="ru-RU"/>
        </w:rPr>
        <w:t xml:space="preserve">я </w:t>
      </w:r>
      <w:r w:rsidR="007427EF" w:rsidRPr="00DD047F">
        <w:rPr>
          <w:szCs w:val="22"/>
          <w:lang w:val="ru-RU"/>
        </w:rPr>
        <w:t>патентоспособн</w:t>
      </w:r>
      <w:r w:rsidR="007427EF">
        <w:rPr>
          <w:szCs w:val="22"/>
          <w:lang w:val="ru-RU"/>
        </w:rPr>
        <w:t xml:space="preserve">ым </w:t>
      </w:r>
      <w:r w:rsidR="007427EF" w:rsidRPr="00DD047F">
        <w:rPr>
          <w:szCs w:val="22"/>
          <w:lang w:val="ru-RU"/>
        </w:rPr>
        <w:t>необходим</w:t>
      </w:r>
      <w:r w:rsidR="007427EF">
        <w:rPr>
          <w:szCs w:val="22"/>
          <w:lang w:val="ru-RU"/>
        </w:rPr>
        <w:t>о его сочетание</w:t>
      </w:r>
      <w:r w:rsidR="007427EF" w:rsidRPr="00DD047F">
        <w:rPr>
          <w:szCs w:val="22"/>
          <w:lang w:val="ru-RU"/>
        </w:rPr>
        <w:t xml:space="preserve"> с </w:t>
      </w:r>
      <w:r w:rsidR="007427EF">
        <w:rPr>
          <w:szCs w:val="22"/>
          <w:lang w:val="ru-RU"/>
        </w:rPr>
        <w:t xml:space="preserve">каким-то аппаратным </w:t>
      </w:r>
      <w:r w:rsidR="007427EF" w:rsidRPr="00DD047F">
        <w:rPr>
          <w:szCs w:val="22"/>
          <w:lang w:val="ru-RU"/>
        </w:rPr>
        <w:t>обеспечени</w:t>
      </w:r>
      <w:r w:rsidR="007427EF">
        <w:rPr>
          <w:szCs w:val="22"/>
          <w:lang w:val="ru-RU"/>
        </w:rPr>
        <w:t>ем</w:t>
      </w:r>
      <w:r w:rsidR="007427EF" w:rsidRPr="00A83989">
        <w:rPr>
          <w:szCs w:val="22"/>
          <w:vertAlign w:val="superscript"/>
        </w:rPr>
        <w:footnoteReference w:id="86"/>
      </w:r>
      <w:r w:rsidR="007427EF" w:rsidRPr="00DD047F">
        <w:rPr>
          <w:szCs w:val="22"/>
          <w:lang w:val="ru-RU"/>
        </w:rPr>
        <w:t>.</w:t>
      </w:r>
      <w:r w:rsidR="007427EF">
        <w:rPr>
          <w:szCs w:val="22"/>
          <w:lang w:val="ru-RU"/>
        </w:rPr>
        <w:t xml:space="preserve">  </w:t>
      </w:r>
      <w:r w:rsidR="007427EF" w:rsidRPr="00D051A1">
        <w:rPr>
          <w:szCs w:val="22"/>
          <w:lang w:val="ru-RU"/>
        </w:rPr>
        <w:t xml:space="preserve">Согласно </w:t>
      </w:r>
      <w:r w:rsidR="007427EF">
        <w:rPr>
          <w:szCs w:val="22"/>
          <w:lang w:val="ru-RU"/>
        </w:rPr>
        <w:t>Руковод</w:t>
      </w:r>
      <w:r w:rsidR="007427EF" w:rsidRPr="00DD047F">
        <w:rPr>
          <w:szCs w:val="22"/>
          <w:lang w:val="ru-RU"/>
        </w:rPr>
        <w:t>ству</w:t>
      </w:r>
      <w:r w:rsidR="007427EF" w:rsidRPr="00D051A1">
        <w:rPr>
          <w:szCs w:val="22"/>
          <w:lang w:val="ru-RU"/>
        </w:rPr>
        <w:t xml:space="preserve"> </w:t>
      </w:r>
      <w:r w:rsidR="007427EF" w:rsidRPr="00DD047F">
        <w:rPr>
          <w:iCs/>
          <w:szCs w:val="22"/>
          <w:lang w:val="ru-RU"/>
        </w:rPr>
        <w:t>патент</w:t>
      </w:r>
      <w:r w:rsidR="007427EF">
        <w:rPr>
          <w:szCs w:val="22"/>
          <w:lang w:val="ru-RU"/>
        </w:rPr>
        <w:t xml:space="preserve">ного </w:t>
      </w:r>
      <w:r w:rsidR="007427EF" w:rsidRPr="00DD047F">
        <w:rPr>
          <w:szCs w:val="24"/>
          <w:lang w:val="ru-RU"/>
        </w:rPr>
        <w:t>ведомств</w:t>
      </w:r>
      <w:r w:rsidR="007427EF">
        <w:rPr>
          <w:szCs w:val="22"/>
          <w:lang w:val="ru-RU"/>
        </w:rPr>
        <w:t xml:space="preserve">а </w:t>
      </w:r>
      <w:r w:rsidR="007427EF" w:rsidRPr="00D051A1">
        <w:rPr>
          <w:szCs w:val="22"/>
          <w:lang w:val="ru-RU"/>
        </w:rPr>
        <w:t>И</w:t>
      </w:r>
      <w:r w:rsidR="007427EF">
        <w:rPr>
          <w:szCs w:val="22"/>
          <w:lang w:val="ru-RU"/>
        </w:rPr>
        <w:t>ндии</w:t>
      </w:r>
      <w:r w:rsidR="007427EF" w:rsidRPr="00D051A1">
        <w:rPr>
          <w:szCs w:val="22"/>
          <w:lang w:val="ru-RU"/>
        </w:rPr>
        <w:t xml:space="preserve">, </w:t>
      </w:r>
      <w:r w:rsidR="007427EF">
        <w:rPr>
          <w:szCs w:val="22"/>
          <w:lang w:val="ru-RU"/>
        </w:rPr>
        <w:t xml:space="preserve">в заявке на </w:t>
      </w:r>
      <w:r w:rsidR="007427EF" w:rsidRPr="00DD047F">
        <w:rPr>
          <w:iCs/>
          <w:szCs w:val="22"/>
          <w:lang w:val="ru-RU"/>
        </w:rPr>
        <w:t>патент</w:t>
      </w:r>
      <w:r w:rsidR="007427EF">
        <w:rPr>
          <w:szCs w:val="22"/>
          <w:lang w:val="ru-RU"/>
        </w:rPr>
        <w:t xml:space="preserve">ование </w:t>
      </w:r>
      <w:r w:rsidR="007427EF" w:rsidRPr="00D051A1">
        <w:rPr>
          <w:szCs w:val="22"/>
          <w:lang w:val="ru-RU"/>
        </w:rPr>
        <w:t>метод</w:t>
      </w:r>
      <w:r w:rsidR="007427EF">
        <w:rPr>
          <w:szCs w:val="22"/>
          <w:lang w:val="ru-RU"/>
        </w:rPr>
        <w:t>а</w:t>
      </w:r>
      <w:r w:rsidR="007427EF" w:rsidRPr="00D051A1">
        <w:rPr>
          <w:szCs w:val="22"/>
          <w:lang w:val="ru-RU"/>
        </w:rPr>
        <w:t xml:space="preserve"> </w:t>
      </w:r>
      <w:r w:rsidR="007427EF">
        <w:rPr>
          <w:szCs w:val="22"/>
          <w:lang w:val="ru-RU"/>
        </w:rPr>
        <w:t xml:space="preserve">должно быть указано аппаратное </w:t>
      </w:r>
      <w:r w:rsidR="007427EF" w:rsidRPr="00D051A1">
        <w:rPr>
          <w:szCs w:val="22"/>
          <w:lang w:val="ru-RU"/>
        </w:rPr>
        <w:t>ограничение</w:t>
      </w:r>
      <w:r w:rsidR="007427EF" w:rsidRPr="00A83989">
        <w:rPr>
          <w:szCs w:val="22"/>
          <w:vertAlign w:val="superscript"/>
        </w:rPr>
        <w:footnoteReference w:id="87"/>
      </w:r>
      <w:r w:rsidR="007427EF" w:rsidRPr="00D051A1">
        <w:rPr>
          <w:szCs w:val="22"/>
          <w:lang w:val="ru-RU"/>
        </w:rPr>
        <w:t>,</w:t>
      </w:r>
      <w:r w:rsidR="007427EF">
        <w:rPr>
          <w:szCs w:val="22"/>
          <w:lang w:val="ru-RU"/>
        </w:rPr>
        <w:t xml:space="preserve"> а заявка на </w:t>
      </w:r>
      <w:r w:rsidR="007427EF" w:rsidRPr="00DD047F">
        <w:rPr>
          <w:iCs/>
          <w:szCs w:val="22"/>
          <w:lang w:val="ru-RU"/>
        </w:rPr>
        <w:t>патент</w:t>
      </w:r>
      <w:r w:rsidR="007427EF">
        <w:rPr>
          <w:szCs w:val="22"/>
          <w:lang w:val="ru-RU"/>
        </w:rPr>
        <w:t xml:space="preserve">ование </w:t>
      </w:r>
      <w:r w:rsidR="007427EF" w:rsidRPr="00D051A1">
        <w:rPr>
          <w:szCs w:val="22"/>
          <w:lang w:val="ru-RU"/>
        </w:rPr>
        <w:t>компьютер</w:t>
      </w:r>
      <w:r w:rsidR="007427EF">
        <w:rPr>
          <w:szCs w:val="22"/>
          <w:lang w:val="ru-RU"/>
        </w:rPr>
        <w:t>ной</w:t>
      </w:r>
      <w:r w:rsidR="007427EF" w:rsidRPr="00D051A1">
        <w:rPr>
          <w:szCs w:val="22"/>
          <w:lang w:val="ru-RU"/>
        </w:rPr>
        <w:t xml:space="preserve"> </w:t>
      </w:r>
      <w:r w:rsidR="007427EF">
        <w:rPr>
          <w:szCs w:val="22"/>
          <w:lang w:val="ru-RU"/>
        </w:rPr>
        <w:t xml:space="preserve">программы, </w:t>
      </w:r>
      <w:r w:rsidR="007427EF" w:rsidRPr="00DD047F">
        <w:rPr>
          <w:szCs w:val="22"/>
          <w:lang w:val="ru-RU"/>
        </w:rPr>
        <w:t>объе</w:t>
      </w:r>
      <w:r w:rsidR="007427EF">
        <w:rPr>
          <w:szCs w:val="22"/>
          <w:lang w:val="ru-RU"/>
        </w:rPr>
        <w:t xml:space="preserve">диненной с аппаратным </w:t>
      </w:r>
      <w:r w:rsidR="007427EF" w:rsidRPr="00DD047F">
        <w:rPr>
          <w:szCs w:val="22"/>
          <w:lang w:val="ru-RU"/>
        </w:rPr>
        <w:t>обеспечени</w:t>
      </w:r>
      <w:r w:rsidR="007427EF">
        <w:rPr>
          <w:szCs w:val="22"/>
          <w:lang w:val="ru-RU"/>
        </w:rPr>
        <w:t>ем</w:t>
      </w:r>
      <w:r w:rsidR="007427EF" w:rsidRPr="00D051A1">
        <w:rPr>
          <w:szCs w:val="22"/>
          <w:lang w:val="ru-RU"/>
        </w:rPr>
        <w:t xml:space="preserve">, </w:t>
      </w:r>
      <w:r w:rsidR="007427EF">
        <w:rPr>
          <w:szCs w:val="22"/>
          <w:lang w:val="ru-RU"/>
        </w:rPr>
        <w:t xml:space="preserve">что позволяет аппаратному </w:t>
      </w:r>
      <w:r w:rsidR="007427EF" w:rsidRPr="00DD047F">
        <w:rPr>
          <w:szCs w:val="22"/>
          <w:lang w:val="ru-RU"/>
        </w:rPr>
        <w:t>обеспечени</w:t>
      </w:r>
      <w:r w:rsidR="007427EF">
        <w:rPr>
          <w:szCs w:val="22"/>
          <w:lang w:val="ru-RU"/>
        </w:rPr>
        <w:t xml:space="preserve">ю выполнять </w:t>
      </w:r>
      <w:r w:rsidR="007427EF" w:rsidRPr="00D051A1">
        <w:rPr>
          <w:szCs w:val="22"/>
          <w:lang w:val="ru-RU"/>
        </w:rPr>
        <w:t>определенн</w:t>
      </w:r>
      <w:r w:rsidR="007427EF">
        <w:rPr>
          <w:szCs w:val="22"/>
          <w:lang w:val="ru-RU"/>
        </w:rPr>
        <w:t xml:space="preserve">ые функциональные </w:t>
      </w:r>
      <w:r w:rsidR="007427EF" w:rsidRPr="00DD047F">
        <w:rPr>
          <w:szCs w:val="22"/>
          <w:lang w:val="ru-RU"/>
        </w:rPr>
        <w:t>задач</w:t>
      </w:r>
      <w:r w:rsidR="007427EF">
        <w:rPr>
          <w:szCs w:val="22"/>
          <w:lang w:val="ru-RU"/>
        </w:rPr>
        <w:t xml:space="preserve">и, </w:t>
      </w:r>
      <w:r w:rsidR="007427EF" w:rsidRPr="00D051A1">
        <w:rPr>
          <w:szCs w:val="22"/>
          <w:lang w:val="ru-RU"/>
        </w:rPr>
        <w:t xml:space="preserve">может </w:t>
      </w:r>
      <w:r w:rsidR="007427EF">
        <w:rPr>
          <w:szCs w:val="22"/>
          <w:lang w:val="ru-RU"/>
        </w:rPr>
        <w:t>быть удовлетворена</w:t>
      </w:r>
      <w:r w:rsidR="007427EF" w:rsidRPr="00A83989">
        <w:rPr>
          <w:szCs w:val="22"/>
          <w:vertAlign w:val="superscript"/>
        </w:rPr>
        <w:footnoteReference w:id="88"/>
      </w:r>
      <w:r w:rsidR="007427EF" w:rsidRPr="00D051A1">
        <w:rPr>
          <w:szCs w:val="22"/>
          <w:lang w:val="ru-RU"/>
        </w:rPr>
        <w:t>.</w:t>
      </w:r>
      <w:r w:rsidR="007427EF" w:rsidRPr="00DD047F">
        <w:rPr>
          <w:szCs w:val="22"/>
          <w:lang w:val="ru-RU"/>
        </w:rPr>
        <w:t xml:space="preserve"> </w:t>
      </w:r>
      <w:r w:rsidR="007427EF">
        <w:rPr>
          <w:szCs w:val="22"/>
          <w:lang w:val="ru-RU"/>
        </w:rPr>
        <w:t xml:space="preserve"> </w:t>
      </w:r>
      <w:r w:rsidR="007427EF" w:rsidRPr="00DD047F">
        <w:rPr>
          <w:szCs w:val="22"/>
          <w:lang w:val="ru-RU"/>
        </w:rPr>
        <w:t>Патентоспособн</w:t>
      </w:r>
      <w:r w:rsidR="007427EF">
        <w:rPr>
          <w:szCs w:val="22"/>
          <w:lang w:val="ru-RU"/>
        </w:rPr>
        <w:t>ым</w:t>
      </w:r>
      <w:r w:rsidR="007427EF" w:rsidRPr="00DD047F">
        <w:rPr>
          <w:szCs w:val="22"/>
          <w:lang w:val="ru-RU"/>
        </w:rPr>
        <w:t xml:space="preserve"> может также считать</w:t>
      </w:r>
      <w:r w:rsidR="007427EF">
        <w:rPr>
          <w:szCs w:val="22"/>
          <w:lang w:val="ru-RU"/>
        </w:rPr>
        <w:t>ся</w:t>
      </w:r>
      <w:r w:rsidR="007427EF" w:rsidRPr="00DD047F">
        <w:rPr>
          <w:szCs w:val="22"/>
          <w:lang w:val="ru-RU"/>
        </w:rPr>
        <w:t xml:space="preserve"> изобретение</w:t>
      </w:r>
      <w:r w:rsidR="007427EF">
        <w:rPr>
          <w:szCs w:val="22"/>
          <w:lang w:val="ru-RU"/>
        </w:rPr>
        <w:t xml:space="preserve">, состоящее из </w:t>
      </w:r>
      <w:r w:rsidR="007427EF" w:rsidRPr="00DD047F">
        <w:rPr>
          <w:szCs w:val="22"/>
          <w:lang w:val="ru-RU"/>
        </w:rPr>
        <w:t>аппаратн</w:t>
      </w:r>
      <w:r w:rsidR="007427EF">
        <w:rPr>
          <w:szCs w:val="22"/>
          <w:lang w:val="ru-RU"/>
        </w:rPr>
        <w:t xml:space="preserve">ых </w:t>
      </w:r>
      <w:r w:rsidR="007427EF" w:rsidRPr="00DD047F">
        <w:rPr>
          <w:szCs w:val="22"/>
          <w:lang w:val="ru-RU"/>
        </w:rPr>
        <w:t>средств</w:t>
      </w:r>
      <w:r w:rsidR="007427EF">
        <w:rPr>
          <w:szCs w:val="22"/>
          <w:lang w:val="ru-RU"/>
        </w:rPr>
        <w:t xml:space="preserve">, </w:t>
      </w:r>
      <w:r w:rsidR="007427EF" w:rsidRPr="00E405DE">
        <w:rPr>
          <w:szCs w:val="22"/>
          <w:lang w:val="ru-RU"/>
        </w:rPr>
        <w:t>объе</w:t>
      </w:r>
      <w:r w:rsidR="007427EF">
        <w:rPr>
          <w:szCs w:val="22"/>
          <w:lang w:val="ru-RU"/>
        </w:rPr>
        <w:t xml:space="preserve">диненных </w:t>
      </w:r>
      <w:r w:rsidR="007427EF" w:rsidRPr="00DD047F">
        <w:rPr>
          <w:szCs w:val="22"/>
          <w:lang w:val="ru-RU"/>
        </w:rPr>
        <w:t xml:space="preserve">с </w:t>
      </w:r>
      <w:r w:rsidR="007427EF">
        <w:rPr>
          <w:szCs w:val="22"/>
          <w:lang w:val="ru-RU"/>
        </w:rPr>
        <w:t>программным</w:t>
      </w:r>
      <w:r w:rsidR="007427EF" w:rsidRPr="00DD047F">
        <w:rPr>
          <w:szCs w:val="22"/>
          <w:lang w:val="ru-RU"/>
        </w:rPr>
        <w:t xml:space="preserve"> обеспечение</w:t>
      </w:r>
      <w:r w:rsidR="007427EF">
        <w:rPr>
          <w:szCs w:val="22"/>
          <w:lang w:val="ru-RU"/>
        </w:rPr>
        <w:t>м</w:t>
      </w:r>
      <w:r w:rsidR="007427EF" w:rsidRPr="00DD047F">
        <w:rPr>
          <w:szCs w:val="22"/>
          <w:lang w:val="ru-RU"/>
        </w:rPr>
        <w:t xml:space="preserve"> или компьютер</w:t>
      </w:r>
      <w:r w:rsidR="007427EF">
        <w:rPr>
          <w:szCs w:val="22"/>
          <w:lang w:val="ru-RU"/>
        </w:rPr>
        <w:t>ной</w:t>
      </w:r>
      <w:r w:rsidR="007427EF" w:rsidRPr="00DD047F">
        <w:rPr>
          <w:szCs w:val="22"/>
          <w:lang w:val="ru-RU"/>
        </w:rPr>
        <w:t xml:space="preserve"> </w:t>
      </w:r>
      <w:r w:rsidR="007427EF">
        <w:rPr>
          <w:szCs w:val="22"/>
          <w:lang w:val="ru-RU"/>
        </w:rPr>
        <w:t>программой</w:t>
      </w:r>
      <w:r w:rsidR="007427EF" w:rsidRPr="00DD047F">
        <w:rPr>
          <w:szCs w:val="22"/>
          <w:lang w:val="ru-RU"/>
        </w:rPr>
        <w:t>, например, интегр</w:t>
      </w:r>
      <w:r w:rsidR="007427EF">
        <w:rPr>
          <w:szCs w:val="22"/>
          <w:lang w:val="ru-RU"/>
        </w:rPr>
        <w:t>ированная</w:t>
      </w:r>
      <w:r w:rsidR="007427EF" w:rsidRPr="00DD047F">
        <w:rPr>
          <w:szCs w:val="22"/>
          <w:lang w:val="ru-RU"/>
        </w:rPr>
        <w:t xml:space="preserve"> система</w:t>
      </w:r>
      <w:r w:rsidR="007427EF" w:rsidRPr="00A83989">
        <w:rPr>
          <w:szCs w:val="22"/>
          <w:vertAlign w:val="superscript"/>
        </w:rPr>
        <w:footnoteReference w:id="89"/>
      </w:r>
      <w:r w:rsidR="007427EF" w:rsidRPr="00DD047F">
        <w:rPr>
          <w:szCs w:val="22"/>
          <w:lang w:val="ru-RU"/>
        </w:rPr>
        <w:t>, в то время как</w:t>
      </w:r>
      <w:r w:rsidR="007427EF">
        <w:rPr>
          <w:szCs w:val="22"/>
          <w:lang w:val="ru-RU"/>
        </w:rPr>
        <w:t xml:space="preserve"> </w:t>
      </w:r>
      <w:r w:rsidR="007427EF" w:rsidRPr="00DD047F">
        <w:rPr>
          <w:szCs w:val="22"/>
          <w:lang w:val="ru-RU"/>
        </w:rPr>
        <w:t>изобретени</w:t>
      </w:r>
      <w:r w:rsidR="007427EF">
        <w:rPr>
          <w:szCs w:val="22"/>
          <w:lang w:val="ru-RU"/>
        </w:rPr>
        <w:t xml:space="preserve">е, </w:t>
      </w:r>
      <w:r w:rsidR="007427EF" w:rsidRPr="00DD047F">
        <w:rPr>
          <w:szCs w:val="22"/>
          <w:lang w:val="ru-RU"/>
        </w:rPr>
        <w:t>представляю</w:t>
      </w:r>
      <w:r w:rsidR="007427EF">
        <w:rPr>
          <w:szCs w:val="22"/>
          <w:lang w:val="ru-RU"/>
        </w:rPr>
        <w:t>щее</w:t>
      </w:r>
      <w:r w:rsidR="007427EF" w:rsidRPr="00DD047F">
        <w:rPr>
          <w:szCs w:val="22"/>
          <w:lang w:val="ru-RU"/>
        </w:rPr>
        <w:t xml:space="preserve"> собой</w:t>
      </w:r>
      <w:r w:rsidR="007427EF">
        <w:rPr>
          <w:szCs w:val="22"/>
          <w:lang w:val="ru-RU"/>
        </w:rPr>
        <w:t xml:space="preserve"> </w:t>
      </w:r>
      <w:r w:rsidR="007427EF" w:rsidRPr="00DD047F">
        <w:rPr>
          <w:szCs w:val="22"/>
          <w:lang w:val="ru-RU"/>
        </w:rPr>
        <w:t>компьютер</w:t>
      </w:r>
      <w:r w:rsidR="007427EF">
        <w:rPr>
          <w:szCs w:val="22"/>
          <w:lang w:val="ru-RU"/>
        </w:rPr>
        <w:t>ную</w:t>
      </w:r>
      <w:r w:rsidR="007427EF" w:rsidRPr="00DD047F">
        <w:rPr>
          <w:szCs w:val="22"/>
          <w:lang w:val="ru-RU"/>
        </w:rPr>
        <w:t xml:space="preserve"> </w:t>
      </w:r>
      <w:r w:rsidR="007427EF">
        <w:rPr>
          <w:szCs w:val="22"/>
          <w:lang w:val="ru-RU"/>
        </w:rPr>
        <w:t xml:space="preserve">программу </w:t>
      </w:r>
      <w:r w:rsidR="007427EF" w:rsidRPr="00DD047F">
        <w:rPr>
          <w:i/>
          <w:szCs w:val="22"/>
          <w:lang w:val="ru-RU"/>
        </w:rPr>
        <w:t>как таковую</w:t>
      </w:r>
      <w:r w:rsidR="007427EF">
        <w:rPr>
          <w:szCs w:val="22"/>
          <w:lang w:val="ru-RU"/>
        </w:rPr>
        <w:t xml:space="preserve"> </w:t>
      </w:r>
      <w:r w:rsidR="007427EF" w:rsidRPr="00DD047F">
        <w:rPr>
          <w:szCs w:val="22"/>
          <w:lang w:val="ru-RU"/>
        </w:rPr>
        <w:t>или компьютер</w:t>
      </w:r>
      <w:r w:rsidR="007427EF">
        <w:rPr>
          <w:szCs w:val="22"/>
          <w:lang w:val="ru-RU"/>
        </w:rPr>
        <w:t>ный</w:t>
      </w:r>
      <w:r w:rsidR="007427EF" w:rsidRPr="00DD047F">
        <w:rPr>
          <w:szCs w:val="22"/>
          <w:lang w:val="ru-RU"/>
        </w:rPr>
        <w:t xml:space="preserve"> </w:t>
      </w:r>
      <w:r w:rsidR="007427EF">
        <w:rPr>
          <w:szCs w:val="22"/>
          <w:lang w:val="ru-RU"/>
        </w:rPr>
        <w:t>программный</w:t>
      </w:r>
      <w:r w:rsidR="007427EF" w:rsidRPr="00DD047F">
        <w:rPr>
          <w:szCs w:val="22"/>
          <w:lang w:val="ru-RU"/>
        </w:rPr>
        <w:t xml:space="preserve"> продукт</w:t>
      </w:r>
      <w:r w:rsidR="007427EF">
        <w:rPr>
          <w:szCs w:val="22"/>
          <w:lang w:val="ru-RU"/>
        </w:rPr>
        <w:t xml:space="preserve">, не признается </w:t>
      </w:r>
      <w:r w:rsidR="007427EF" w:rsidRPr="00DD047F">
        <w:rPr>
          <w:szCs w:val="22"/>
          <w:lang w:val="ru-RU"/>
        </w:rPr>
        <w:t>патентоспособн</w:t>
      </w:r>
      <w:r w:rsidR="007427EF">
        <w:rPr>
          <w:szCs w:val="22"/>
          <w:lang w:val="ru-RU"/>
        </w:rPr>
        <w:t>ым</w:t>
      </w:r>
      <w:r w:rsidR="007427EF" w:rsidRPr="00A83989">
        <w:rPr>
          <w:szCs w:val="22"/>
          <w:vertAlign w:val="superscript"/>
        </w:rPr>
        <w:footnoteReference w:id="90"/>
      </w:r>
      <w:r w:rsidR="007427EF" w:rsidRPr="00DD047F">
        <w:rPr>
          <w:szCs w:val="22"/>
          <w:lang w:val="ru-RU"/>
        </w:rPr>
        <w:t>.</w:t>
      </w:r>
    </w:p>
    <w:p w:rsidR="00773620" w:rsidRPr="00773620" w:rsidRDefault="00773620" w:rsidP="00007A87">
      <w:pPr>
        <w:rPr>
          <w:szCs w:val="22"/>
          <w:lang w:val="ru-RU"/>
        </w:rPr>
      </w:pPr>
    </w:p>
    <w:p w:rsidR="00773620" w:rsidRPr="00773620" w:rsidRDefault="00007A87" w:rsidP="00773620">
      <w:pPr>
        <w:rPr>
          <w:szCs w:val="22"/>
          <w:lang w:val="ru-RU"/>
        </w:rPr>
      </w:pPr>
      <w:r w:rsidRPr="000A04AB">
        <w:rPr>
          <w:szCs w:val="22"/>
        </w:rPr>
        <w:fldChar w:fldCharType="begin"/>
      </w:r>
      <w:r w:rsidRPr="00773620">
        <w:rPr>
          <w:szCs w:val="22"/>
          <w:lang w:val="ru-RU"/>
        </w:rPr>
        <w:instrText xml:space="preserve"> </w:instrText>
      </w:r>
      <w:r w:rsidRPr="000A04AB">
        <w:rPr>
          <w:szCs w:val="22"/>
        </w:rPr>
        <w:instrText>AUTONUM</w:instrText>
      </w:r>
      <w:r w:rsidRPr="00773620">
        <w:rPr>
          <w:szCs w:val="22"/>
          <w:lang w:val="ru-RU"/>
        </w:rPr>
        <w:instrText xml:space="preserve">  </w:instrText>
      </w:r>
      <w:r w:rsidRPr="000A04AB">
        <w:rPr>
          <w:szCs w:val="22"/>
        </w:rPr>
        <w:fldChar w:fldCharType="end"/>
      </w:r>
      <w:r w:rsidRPr="00773620">
        <w:rPr>
          <w:szCs w:val="22"/>
          <w:lang w:val="ru-RU"/>
        </w:rPr>
        <w:tab/>
      </w:r>
      <w:r w:rsidR="007427EF">
        <w:rPr>
          <w:szCs w:val="22"/>
          <w:lang w:val="ru-RU"/>
        </w:rPr>
        <w:t xml:space="preserve">В </w:t>
      </w:r>
      <w:r w:rsidR="007427EF">
        <w:rPr>
          <w:lang w:val="ru-RU"/>
        </w:rPr>
        <w:t>Новой Зеландии</w:t>
      </w:r>
      <w:r w:rsidR="007427EF" w:rsidRPr="00EC0733">
        <w:rPr>
          <w:lang w:val="ru-RU"/>
        </w:rPr>
        <w:t xml:space="preserve"> недавно </w:t>
      </w:r>
      <w:r w:rsidR="007427EF">
        <w:rPr>
          <w:lang w:val="ru-RU"/>
        </w:rPr>
        <w:t xml:space="preserve">был принят </w:t>
      </w:r>
      <w:r w:rsidR="007427EF" w:rsidRPr="00EC0733">
        <w:rPr>
          <w:lang w:val="ru-RU"/>
        </w:rPr>
        <w:t>новы</w:t>
      </w:r>
      <w:r w:rsidR="007427EF">
        <w:rPr>
          <w:lang w:val="ru-RU"/>
        </w:rPr>
        <w:t>й</w:t>
      </w:r>
      <w:r w:rsidR="007427EF" w:rsidRPr="00EC0733">
        <w:rPr>
          <w:lang w:val="ru-RU"/>
        </w:rPr>
        <w:t xml:space="preserve"> </w:t>
      </w:r>
      <w:r w:rsidR="007427EF">
        <w:rPr>
          <w:lang w:val="ru-RU"/>
        </w:rPr>
        <w:t>Закон о патентах</w:t>
      </w:r>
      <w:r w:rsidR="007427EF" w:rsidRPr="000A04AB">
        <w:rPr>
          <w:rStyle w:val="FootnoteReference"/>
        </w:rPr>
        <w:footnoteReference w:id="91"/>
      </w:r>
      <w:r w:rsidR="007427EF" w:rsidRPr="00EC0733">
        <w:rPr>
          <w:lang w:val="ru-RU"/>
        </w:rPr>
        <w:t>,</w:t>
      </w:r>
      <w:r w:rsidR="007427EF" w:rsidRPr="00DD047F">
        <w:rPr>
          <w:lang w:val="ru-RU"/>
        </w:rPr>
        <w:t xml:space="preserve"> </w:t>
      </w:r>
      <w:r w:rsidR="007427EF">
        <w:rPr>
          <w:lang w:val="ru-RU"/>
        </w:rPr>
        <w:t xml:space="preserve">по </w:t>
      </w:r>
      <w:r w:rsidR="007427EF">
        <w:rPr>
          <w:szCs w:val="22"/>
          <w:lang w:val="ru-RU"/>
        </w:rPr>
        <w:t>которому</w:t>
      </w:r>
      <w:r w:rsidR="007427EF" w:rsidRPr="00EC0733">
        <w:rPr>
          <w:szCs w:val="22"/>
          <w:lang w:val="ru-RU"/>
        </w:rPr>
        <w:t xml:space="preserve"> программное обеспечение </w:t>
      </w:r>
      <w:r w:rsidR="007427EF" w:rsidRPr="00DD047F">
        <w:rPr>
          <w:i/>
          <w:szCs w:val="22"/>
          <w:lang w:val="ru-RU"/>
        </w:rPr>
        <w:t>как таковое</w:t>
      </w:r>
      <w:r w:rsidR="007427EF" w:rsidRPr="00EC0733">
        <w:rPr>
          <w:szCs w:val="22"/>
          <w:lang w:val="ru-RU"/>
        </w:rPr>
        <w:t xml:space="preserve"> </w:t>
      </w:r>
      <w:r w:rsidR="007427EF">
        <w:rPr>
          <w:szCs w:val="22"/>
          <w:lang w:val="ru-RU"/>
        </w:rPr>
        <w:t xml:space="preserve">не считается </w:t>
      </w:r>
      <w:r w:rsidR="007427EF" w:rsidRPr="00EC0733">
        <w:rPr>
          <w:szCs w:val="22"/>
          <w:lang w:val="ru-RU"/>
        </w:rPr>
        <w:t>изобретение</w:t>
      </w:r>
      <w:r w:rsidR="007427EF">
        <w:rPr>
          <w:szCs w:val="22"/>
          <w:lang w:val="ru-RU"/>
        </w:rPr>
        <w:t>м</w:t>
      </w:r>
      <w:r w:rsidR="007427EF" w:rsidRPr="00EC0733">
        <w:rPr>
          <w:szCs w:val="22"/>
          <w:lang w:val="ru-RU"/>
        </w:rPr>
        <w:t xml:space="preserve">. </w:t>
      </w:r>
      <w:r w:rsidR="007427EF">
        <w:rPr>
          <w:szCs w:val="22"/>
          <w:lang w:val="ru-RU"/>
        </w:rPr>
        <w:t xml:space="preserve"> Согласно пояснениям к закону, «новая</w:t>
      </w:r>
      <w:r w:rsidR="007427EF" w:rsidRPr="00EC0733">
        <w:rPr>
          <w:szCs w:val="22"/>
          <w:lang w:val="ru-RU"/>
        </w:rPr>
        <w:t xml:space="preserve"> статья 10</w:t>
      </w:r>
      <w:r w:rsidR="007427EF" w:rsidRPr="00A83989">
        <w:rPr>
          <w:szCs w:val="22"/>
        </w:rPr>
        <w:t>A</w:t>
      </w:r>
      <w:r w:rsidR="007427EF" w:rsidRPr="00EC0733">
        <w:rPr>
          <w:szCs w:val="22"/>
          <w:lang w:val="ru-RU"/>
        </w:rPr>
        <w:t xml:space="preserve"> </w:t>
      </w:r>
      <w:r w:rsidR="007427EF">
        <w:rPr>
          <w:szCs w:val="22"/>
          <w:lang w:val="ru-RU"/>
        </w:rPr>
        <w:t>не исключает</w:t>
      </w:r>
      <w:r w:rsidR="007427EF" w:rsidRPr="00EC0733">
        <w:rPr>
          <w:szCs w:val="22"/>
          <w:lang w:val="ru-RU"/>
        </w:rPr>
        <w:t xml:space="preserve"> компьютер</w:t>
      </w:r>
      <w:r w:rsidR="007427EF">
        <w:rPr>
          <w:szCs w:val="22"/>
          <w:lang w:val="ru-RU"/>
        </w:rPr>
        <w:t>ные</w:t>
      </w:r>
      <w:r w:rsidR="007427EF" w:rsidRPr="00EC0733">
        <w:rPr>
          <w:szCs w:val="22"/>
          <w:lang w:val="ru-RU"/>
        </w:rPr>
        <w:t xml:space="preserve"> </w:t>
      </w:r>
      <w:r w:rsidR="007427EF">
        <w:rPr>
          <w:szCs w:val="22"/>
          <w:lang w:val="ru-RU"/>
        </w:rPr>
        <w:t>программы</w:t>
      </w:r>
      <w:r w:rsidR="007427EF" w:rsidRPr="00EC0733">
        <w:rPr>
          <w:szCs w:val="22"/>
          <w:lang w:val="ru-RU"/>
        </w:rPr>
        <w:t xml:space="preserve"> </w:t>
      </w:r>
      <w:r w:rsidR="007427EF" w:rsidRPr="00DD047F">
        <w:rPr>
          <w:szCs w:val="22"/>
          <w:lang w:val="ru-RU"/>
        </w:rPr>
        <w:t xml:space="preserve">из числа патентоспособных </w:t>
      </w:r>
      <w:r w:rsidR="007427EF">
        <w:rPr>
          <w:szCs w:val="22"/>
          <w:lang w:val="ru-RU"/>
        </w:rPr>
        <w:t>изобретений</w:t>
      </w:r>
      <w:r w:rsidR="007427EF" w:rsidRPr="00EC0733">
        <w:rPr>
          <w:szCs w:val="22"/>
          <w:lang w:val="ru-RU"/>
        </w:rPr>
        <w:t xml:space="preserve">, </w:t>
      </w:r>
      <w:r w:rsidR="007427EF">
        <w:rPr>
          <w:szCs w:val="22"/>
          <w:lang w:val="ru-RU"/>
        </w:rPr>
        <w:t xml:space="preserve">а поясняет, что </w:t>
      </w:r>
      <w:r w:rsidR="007427EF" w:rsidRPr="00EC0733">
        <w:rPr>
          <w:szCs w:val="22"/>
          <w:lang w:val="ru-RU"/>
        </w:rPr>
        <w:t>компьютер</w:t>
      </w:r>
      <w:r w:rsidR="007427EF">
        <w:rPr>
          <w:szCs w:val="22"/>
          <w:lang w:val="ru-RU"/>
        </w:rPr>
        <w:t>ная</w:t>
      </w:r>
      <w:r w:rsidR="007427EF" w:rsidRPr="00EC0733">
        <w:rPr>
          <w:szCs w:val="22"/>
          <w:lang w:val="ru-RU"/>
        </w:rPr>
        <w:t xml:space="preserve"> программа </w:t>
      </w:r>
      <w:r w:rsidR="007427EF">
        <w:rPr>
          <w:szCs w:val="22"/>
          <w:lang w:val="ru-RU"/>
        </w:rPr>
        <w:t xml:space="preserve">не является </w:t>
      </w:r>
      <w:r w:rsidR="007427EF" w:rsidRPr="00DD047F">
        <w:rPr>
          <w:szCs w:val="22"/>
          <w:lang w:val="ru-RU"/>
        </w:rPr>
        <w:t>с точки зрения</w:t>
      </w:r>
      <w:r w:rsidR="007427EF">
        <w:rPr>
          <w:szCs w:val="22"/>
          <w:lang w:val="ru-RU"/>
        </w:rPr>
        <w:t xml:space="preserve"> законопроекта </w:t>
      </w:r>
      <w:r w:rsidR="007427EF" w:rsidRPr="00EC0733">
        <w:rPr>
          <w:szCs w:val="22"/>
          <w:lang w:val="ru-RU"/>
        </w:rPr>
        <w:t>ни изобретение</w:t>
      </w:r>
      <w:r w:rsidR="007427EF">
        <w:rPr>
          <w:szCs w:val="22"/>
          <w:lang w:val="ru-RU"/>
        </w:rPr>
        <w:t>м,</w:t>
      </w:r>
      <w:r w:rsidR="007427EF" w:rsidRPr="00EC0733">
        <w:rPr>
          <w:szCs w:val="22"/>
          <w:lang w:val="ru-RU"/>
        </w:rPr>
        <w:t xml:space="preserve"> ни </w:t>
      </w:r>
      <w:r w:rsidR="007427EF">
        <w:rPr>
          <w:szCs w:val="22"/>
          <w:lang w:val="ru-RU"/>
        </w:rPr>
        <w:t>методом производства</w:t>
      </w:r>
      <w:r w:rsidR="007427EF" w:rsidRPr="00EC0733">
        <w:rPr>
          <w:szCs w:val="22"/>
          <w:lang w:val="ru-RU"/>
        </w:rPr>
        <w:t xml:space="preserve"> (и </w:t>
      </w:r>
      <w:r w:rsidR="007427EF">
        <w:rPr>
          <w:szCs w:val="22"/>
          <w:lang w:val="ru-RU"/>
        </w:rPr>
        <w:t xml:space="preserve">что это исключает признание любого </w:t>
      </w:r>
      <w:r w:rsidR="007427EF" w:rsidRPr="00DD047F">
        <w:rPr>
          <w:szCs w:val="22"/>
          <w:lang w:val="ru-RU"/>
        </w:rPr>
        <w:t>объе</w:t>
      </w:r>
      <w:r w:rsidR="007427EF">
        <w:rPr>
          <w:szCs w:val="22"/>
          <w:lang w:val="ru-RU"/>
        </w:rPr>
        <w:t xml:space="preserve">кта </w:t>
      </w:r>
      <w:r w:rsidR="007427EF" w:rsidRPr="00EC0733">
        <w:rPr>
          <w:szCs w:val="22"/>
          <w:lang w:val="ru-RU"/>
        </w:rPr>
        <w:t>изобретение</w:t>
      </w:r>
      <w:r w:rsidR="007427EF">
        <w:rPr>
          <w:szCs w:val="22"/>
          <w:lang w:val="ru-RU"/>
        </w:rPr>
        <w:t>м</w:t>
      </w:r>
      <w:r w:rsidR="007427EF" w:rsidRPr="00EC0733">
        <w:rPr>
          <w:szCs w:val="22"/>
          <w:lang w:val="ru-RU"/>
        </w:rPr>
        <w:t xml:space="preserve"> или </w:t>
      </w:r>
      <w:r w:rsidR="007427EF">
        <w:rPr>
          <w:szCs w:val="22"/>
          <w:lang w:val="ru-RU"/>
        </w:rPr>
        <w:t>методом производства</w:t>
      </w:r>
      <w:r w:rsidR="007427EF" w:rsidRPr="00EC0733">
        <w:rPr>
          <w:szCs w:val="22"/>
          <w:lang w:val="ru-RU"/>
        </w:rPr>
        <w:t xml:space="preserve"> только </w:t>
      </w:r>
      <w:r w:rsidR="007427EF">
        <w:rPr>
          <w:szCs w:val="22"/>
          <w:lang w:val="ru-RU"/>
        </w:rPr>
        <w:t xml:space="preserve">на том основании, что </w:t>
      </w:r>
      <w:r w:rsidR="007427EF" w:rsidRPr="00EC0733">
        <w:rPr>
          <w:szCs w:val="22"/>
          <w:lang w:val="ru-RU"/>
        </w:rPr>
        <w:t xml:space="preserve">патент или заявка </w:t>
      </w:r>
      <w:r w:rsidR="007427EF">
        <w:rPr>
          <w:szCs w:val="22"/>
          <w:lang w:val="ru-RU"/>
        </w:rPr>
        <w:t xml:space="preserve">касаются </w:t>
      </w:r>
      <w:r w:rsidR="007427EF" w:rsidRPr="00EC0733">
        <w:rPr>
          <w:szCs w:val="22"/>
          <w:lang w:val="ru-RU"/>
        </w:rPr>
        <w:t>компьютер</w:t>
      </w:r>
      <w:r w:rsidR="007427EF">
        <w:rPr>
          <w:szCs w:val="22"/>
          <w:lang w:val="ru-RU"/>
        </w:rPr>
        <w:t>ной</w:t>
      </w:r>
      <w:r w:rsidR="007427EF" w:rsidRPr="00EC0733">
        <w:rPr>
          <w:szCs w:val="22"/>
          <w:lang w:val="ru-RU"/>
        </w:rPr>
        <w:t xml:space="preserve"> </w:t>
      </w:r>
      <w:r w:rsidR="007427EF">
        <w:rPr>
          <w:szCs w:val="22"/>
          <w:lang w:val="ru-RU"/>
        </w:rPr>
        <w:t>программы</w:t>
      </w:r>
      <w:r w:rsidR="007427EF" w:rsidRPr="00EC0733">
        <w:rPr>
          <w:szCs w:val="22"/>
          <w:lang w:val="ru-RU"/>
        </w:rPr>
        <w:t xml:space="preserve"> </w:t>
      </w:r>
      <w:r w:rsidR="007427EF">
        <w:rPr>
          <w:szCs w:val="22"/>
          <w:lang w:val="ru-RU"/>
        </w:rPr>
        <w:t>как таковой</w:t>
      </w:r>
      <w:r w:rsidR="007427EF" w:rsidRPr="00EC0733">
        <w:rPr>
          <w:szCs w:val="22"/>
          <w:lang w:val="ru-RU"/>
        </w:rPr>
        <w:t>)</w:t>
      </w:r>
      <w:r w:rsidR="007427EF">
        <w:rPr>
          <w:szCs w:val="22"/>
          <w:lang w:val="ru-RU"/>
        </w:rPr>
        <w:t>»</w:t>
      </w:r>
      <w:r w:rsidR="007427EF" w:rsidRPr="00A83989">
        <w:rPr>
          <w:szCs w:val="22"/>
          <w:vertAlign w:val="superscript"/>
        </w:rPr>
        <w:footnoteReference w:id="92"/>
      </w:r>
      <w:r w:rsidR="007427EF">
        <w:rPr>
          <w:szCs w:val="22"/>
          <w:lang w:val="ru-RU"/>
        </w:rPr>
        <w:t>.</w:t>
      </w:r>
    </w:p>
    <w:p w:rsidR="00773620" w:rsidRPr="00773620" w:rsidRDefault="00773620" w:rsidP="00007A87">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Pr>
          <w:szCs w:val="22"/>
          <w:lang w:val="ru-RU"/>
        </w:rPr>
        <w:t xml:space="preserve">В патентном законодательстве </w:t>
      </w:r>
      <w:r w:rsidR="007427EF" w:rsidRPr="00DD047F">
        <w:rPr>
          <w:szCs w:val="22"/>
          <w:lang w:val="ru-RU"/>
        </w:rPr>
        <w:t xml:space="preserve">Филиппин </w:t>
      </w:r>
      <w:r w:rsidR="007427EF">
        <w:rPr>
          <w:szCs w:val="22"/>
          <w:lang w:val="ru-RU"/>
        </w:rPr>
        <w:t xml:space="preserve">ограничительное </w:t>
      </w:r>
      <w:r w:rsidR="007427EF" w:rsidRPr="00DD047F">
        <w:rPr>
          <w:szCs w:val="22"/>
          <w:lang w:val="ru-RU"/>
        </w:rPr>
        <w:t>выражени</w:t>
      </w:r>
      <w:r w:rsidR="007427EF">
        <w:rPr>
          <w:szCs w:val="22"/>
          <w:lang w:val="ru-RU"/>
        </w:rPr>
        <w:t xml:space="preserve">е </w:t>
      </w:r>
      <w:r w:rsidR="007427EF" w:rsidRPr="00DD047F">
        <w:rPr>
          <w:szCs w:val="22"/>
          <w:lang w:val="ru-RU"/>
        </w:rPr>
        <w:t xml:space="preserve">«как таковое» </w:t>
      </w:r>
      <w:r w:rsidR="007427EF">
        <w:rPr>
          <w:szCs w:val="22"/>
          <w:lang w:val="ru-RU"/>
        </w:rPr>
        <w:t xml:space="preserve">не используется </w:t>
      </w:r>
      <w:r w:rsidR="007427EF" w:rsidRPr="00DD047F">
        <w:rPr>
          <w:szCs w:val="22"/>
          <w:lang w:val="ru-RU"/>
        </w:rPr>
        <w:t xml:space="preserve">в отношении </w:t>
      </w:r>
      <w:r w:rsidR="007427EF">
        <w:rPr>
          <w:szCs w:val="22"/>
          <w:lang w:val="ru-RU"/>
        </w:rPr>
        <w:t>именно компьютерных</w:t>
      </w:r>
      <w:r w:rsidR="007427EF" w:rsidRPr="00DD047F">
        <w:rPr>
          <w:szCs w:val="22"/>
          <w:lang w:val="ru-RU"/>
        </w:rPr>
        <w:t xml:space="preserve"> </w:t>
      </w:r>
      <w:r w:rsidR="007427EF">
        <w:rPr>
          <w:szCs w:val="22"/>
          <w:lang w:val="ru-RU"/>
        </w:rPr>
        <w:t>программ,</w:t>
      </w:r>
      <w:r w:rsidR="007427EF" w:rsidRPr="00DD047F">
        <w:rPr>
          <w:szCs w:val="22"/>
          <w:lang w:val="ru-RU"/>
        </w:rPr>
        <w:t xml:space="preserve"> однако </w:t>
      </w:r>
      <w:r w:rsidR="007427EF">
        <w:rPr>
          <w:szCs w:val="22"/>
          <w:lang w:val="ru-RU"/>
        </w:rPr>
        <w:t xml:space="preserve">в Руководстве </w:t>
      </w:r>
      <w:r w:rsidR="007427EF" w:rsidRPr="00DD047F">
        <w:rPr>
          <w:iCs/>
          <w:szCs w:val="22"/>
          <w:lang w:val="ru-RU"/>
        </w:rPr>
        <w:t>патент</w:t>
      </w:r>
      <w:r w:rsidR="007427EF">
        <w:rPr>
          <w:szCs w:val="22"/>
          <w:lang w:val="ru-RU"/>
        </w:rPr>
        <w:t xml:space="preserve">ного </w:t>
      </w:r>
      <w:r w:rsidR="007427EF" w:rsidRPr="00DD047F">
        <w:rPr>
          <w:szCs w:val="24"/>
          <w:lang w:val="ru-RU"/>
        </w:rPr>
        <w:t>ведомств</w:t>
      </w:r>
      <w:r w:rsidR="007427EF">
        <w:rPr>
          <w:szCs w:val="22"/>
          <w:lang w:val="ru-RU"/>
        </w:rPr>
        <w:t>а</w:t>
      </w:r>
      <w:r w:rsidR="007427EF" w:rsidRPr="00A83989">
        <w:rPr>
          <w:szCs w:val="22"/>
          <w:vertAlign w:val="superscript"/>
        </w:rPr>
        <w:footnoteReference w:id="93"/>
      </w:r>
      <w:r w:rsidR="007427EF">
        <w:rPr>
          <w:szCs w:val="22"/>
          <w:lang w:val="ru-RU"/>
        </w:rPr>
        <w:t xml:space="preserve"> указывается, что </w:t>
      </w:r>
      <w:r w:rsidR="007427EF" w:rsidRPr="00DD047F">
        <w:rPr>
          <w:szCs w:val="22"/>
          <w:lang w:val="ru-RU"/>
        </w:rPr>
        <w:t>исключение</w:t>
      </w:r>
      <w:r w:rsidR="007427EF">
        <w:rPr>
          <w:szCs w:val="22"/>
          <w:lang w:val="ru-RU"/>
        </w:rPr>
        <w:t xml:space="preserve"> </w:t>
      </w:r>
      <w:r w:rsidR="007427EF" w:rsidRPr="00DD047F">
        <w:rPr>
          <w:szCs w:val="22"/>
          <w:lang w:val="ru-RU"/>
        </w:rPr>
        <w:t>люб</w:t>
      </w:r>
      <w:r w:rsidR="007427EF">
        <w:rPr>
          <w:szCs w:val="22"/>
          <w:lang w:val="ru-RU"/>
        </w:rPr>
        <w:t xml:space="preserve">ого </w:t>
      </w:r>
      <w:r w:rsidR="007427EF" w:rsidRPr="00DD047F">
        <w:rPr>
          <w:szCs w:val="22"/>
          <w:lang w:val="ru-RU"/>
        </w:rPr>
        <w:t>объе</w:t>
      </w:r>
      <w:r w:rsidR="007427EF">
        <w:rPr>
          <w:szCs w:val="22"/>
          <w:lang w:val="ru-RU"/>
        </w:rPr>
        <w:t>кта</w:t>
      </w:r>
      <w:r w:rsidR="007427EF" w:rsidRPr="00DD047F">
        <w:rPr>
          <w:szCs w:val="22"/>
          <w:lang w:val="ru-RU"/>
        </w:rPr>
        <w:t xml:space="preserve">, включая </w:t>
      </w:r>
      <w:r w:rsidR="007427EF">
        <w:rPr>
          <w:szCs w:val="22"/>
          <w:lang w:val="ru-RU"/>
        </w:rPr>
        <w:t>компьютерные программы</w:t>
      </w:r>
      <w:r w:rsidR="007427EF" w:rsidRPr="00DD047F">
        <w:rPr>
          <w:szCs w:val="22"/>
          <w:lang w:val="ru-RU"/>
        </w:rPr>
        <w:t>, из числа патентоспособных объектов</w:t>
      </w:r>
      <w:r w:rsidR="007427EF">
        <w:rPr>
          <w:szCs w:val="22"/>
          <w:lang w:val="ru-RU"/>
        </w:rPr>
        <w:t xml:space="preserve"> </w:t>
      </w:r>
      <w:r w:rsidR="007427EF" w:rsidRPr="00DD047F">
        <w:rPr>
          <w:szCs w:val="22"/>
          <w:lang w:val="ru-RU"/>
        </w:rPr>
        <w:t xml:space="preserve">в целом </w:t>
      </w:r>
      <w:r w:rsidR="007427EF">
        <w:rPr>
          <w:szCs w:val="22"/>
          <w:lang w:val="ru-RU"/>
        </w:rPr>
        <w:t xml:space="preserve">применяется </w:t>
      </w:r>
      <w:r w:rsidR="007427EF" w:rsidRPr="00DD047F">
        <w:rPr>
          <w:szCs w:val="22"/>
          <w:lang w:val="ru-RU"/>
        </w:rPr>
        <w:t xml:space="preserve">только </w:t>
      </w:r>
      <w:r w:rsidR="007427EF">
        <w:rPr>
          <w:szCs w:val="22"/>
          <w:lang w:val="ru-RU"/>
        </w:rPr>
        <w:t xml:space="preserve">в той мере, в какой </w:t>
      </w:r>
      <w:r w:rsidR="007427EF" w:rsidRPr="00DD047F">
        <w:rPr>
          <w:szCs w:val="22"/>
          <w:lang w:val="ru-RU"/>
        </w:rPr>
        <w:t xml:space="preserve">заявка </w:t>
      </w:r>
      <w:r w:rsidR="007427EF">
        <w:rPr>
          <w:szCs w:val="22"/>
          <w:lang w:val="ru-RU"/>
        </w:rPr>
        <w:t>касается исключенного</w:t>
      </w:r>
      <w:r w:rsidR="007427EF" w:rsidRPr="00DD047F">
        <w:rPr>
          <w:szCs w:val="22"/>
          <w:lang w:val="ru-RU"/>
        </w:rPr>
        <w:t xml:space="preserve"> объе</w:t>
      </w:r>
      <w:r w:rsidR="007427EF">
        <w:rPr>
          <w:szCs w:val="22"/>
          <w:lang w:val="ru-RU"/>
        </w:rPr>
        <w:t>кта</w:t>
      </w:r>
      <w:r w:rsidR="007427EF" w:rsidRPr="00DD047F">
        <w:rPr>
          <w:szCs w:val="22"/>
          <w:lang w:val="ru-RU"/>
        </w:rPr>
        <w:t xml:space="preserve"> </w:t>
      </w:r>
      <w:r w:rsidR="007427EF" w:rsidRPr="00DD047F">
        <w:rPr>
          <w:i/>
          <w:szCs w:val="22"/>
          <w:lang w:val="ru-RU"/>
        </w:rPr>
        <w:t>как такового</w:t>
      </w:r>
      <w:r w:rsidR="007427EF" w:rsidRPr="00A83989">
        <w:rPr>
          <w:szCs w:val="22"/>
          <w:vertAlign w:val="superscript"/>
        </w:rPr>
        <w:footnoteReference w:id="94"/>
      </w:r>
      <w:r w:rsidR="007427EF">
        <w:rPr>
          <w:i/>
          <w:szCs w:val="22"/>
          <w:lang w:val="ru-RU"/>
        </w:rPr>
        <w:t>.</w:t>
      </w:r>
      <w:r w:rsidR="007427EF">
        <w:rPr>
          <w:szCs w:val="22"/>
          <w:lang w:val="ru-RU"/>
        </w:rPr>
        <w:t xml:space="preserve">  </w:t>
      </w:r>
      <w:r w:rsidR="007427EF" w:rsidRPr="00DD047F">
        <w:rPr>
          <w:snapToGrid w:val="0"/>
          <w:szCs w:val="22"/>
          <w:lang w:val="ru-RU"/>
        </w:rPr>
        <w:t>Данн</w:t>
      </w:r>
      <w:r w:rsidR="007427EF">
        <w:rPr>
          <w:szCs w:val="22"/>
          <w:lang w:val="ru-RU"/>
        </w:rPr>
        <w:t xml:space="preserve">ый </w:t>
      </w:r>
      <w:r w:rsidR="007427EF" w:rsidRPr="00DD047F">
        <w:rPr>
          <w:szCs w:val="22"/>
          <w:lang w:val="ru-RU"/>
        </w:rPr>
        <w:t>подход</w:t>
      </w:r>
      <w:r w:rsidR="007427EF">
        <w:rPr>
          <w:szCs w:val="22"/>
          <w:lang w:val="ru-RU"/>
        </w:rPr>
        <w:t xml:space="preserve"> </w:t>
      </w:r>
      <w:r w:rsidR="007427EF" w:rsidRPr="00DD047F">
        <w:rPr>
          <w:szCs w:val="22"/>
          <w:lang w:val="ru-RU"/>
        </w:rPr>
        <w:t>по существу</w:t>
      </w:r>
      <w:r w:rsidR="007427EF">
        <w:rPr>
          <w:szCs w:val="22"/>
          <w:lang w:val="ru-RU"/>
        </w:rPr>
        <w:t xml:space="preserve"> совпадает с практикой</w:t>
      </w:r>
      <w:r w:rsidR="007427EF" w:rsidRPr="00DD047F">
        <w:rPr>
          <w:szCs w:val="22"/>
          <w:lang w:val="ru-RU"/>
        </w:rPr>
        <w:t xml:space="preserve"> стран</w:t>
      </w:r>
      <w:r w:rsidR="007427EF">
        <w:rPr>
          <w:szCs w:val="22"/>
          <w:lang w:val="ru-RU"/>
        </w:rPr>
        <w:t>,</w:t>
      </w:r>
      <w:r w:rsidR="007427EF" w:rsidRPr="00DD047F">
        <w:rPr>
          <w:szCs w:val="22"/>
          <w:lang w:val="ru-RU"/>
        </w:rPr>
        <w:t xml:space="preserve"> законодательств</w:t>
      </w:r>
      <w:r w:rsidR="007427EF">
        <w:rPr>
          <w:szCs w:val="22"/>
          <w:lang w:val="ru-RU"/>
        </w:rPr>
        <w:t xml:space="preserve">о </w:t>
      </w:r>
      <w:r w:rsidR="007427EF" w:rsidRPr="00DD047F">
        <w:rPr>
          <w:szCs w:val="22"/>
          <w:lang w:val="ru-RU"/>
        </w:rPr>
        <w:t>котор</w:t>
      </w:r>
      <w:r w:rsidR="007427EF">
        <w:rPr>
          <w:szCs w:val="22"/>
          <w:lang w:val="ru-RU"/>
        </w:rPr>
        <w:t xml:space="preserve">ых исключает </w:t>
      </w:r>
      <w:r w:rsidR="007427EF" w:rsidRPr="00DD047F">
        <w:rPr>
          <w:szCs w:val="22"/>
          <w:lang w:val="ru-RU"/>
        </w:rPr>
        <w:t>компьютер</w:t>
      </w:r>
      <w:r w:rsidR="007427EF">
        <w:rPr>
          <w:szCs w:val="22"/>
          <w:lang w:val="ru-RU"/>
        </w:rPr>
        <w:t>ное</w:t>
      </w:r>
      <w:r w:rsidR="007427EF" w:rsidRPr="00DD047F">
        <w:rPr>
          <w:szCs w:val="22"/>
          <w:lang w:val="ru-RU"/>
        </w:rPr>
        <w:t xml:space="preserve"> программное обеспечение как таковое</w:t>
      </w:r>
      <w:r w:rsidR="007427EF">
        <w:rPr>
          <w:szCs w:val="22"/>
          <w:lang w:val="ru-RU"/>
        </w:rPr>
        <w:t xml:space="preserve"> </w:t>
      </w:r>
      <w:r w:rsidR="007427EF" w:rsidRPr="00DD047F">
        <w:rPr>
          <w:szCs w:val="22"/>
          <w:lang w:val="ru-RU"/>
        </w:rPr>
        <w:t>из числа патентоспособных объектов.</w:t>
      </w:r>
    </w:p>
    <w:p w:rsidR="00773620" w:rsidRPr="00773620" w:rsidRDefault="00773620" w:rsidP="00007A87">
      <w:pPr>
        <w:rPr>
          <w:szCs w:val="22"/>
          <w:lang w:val="ru-RU"/>
        </w:rPr>
      </w:pPr>
    </w:p>
    <w:p w:rsidR="00773620" w:rsidRDefault="00773620" w:rsidP="00773620">
      <w:pPr>
        <w:numPr>
          <w:ilvl w:val="0"/>
          <w:numId w:val="16"/>
        </w:numPr>
        <w:tabs>
          <w:tab w:val="clear" w:pos="927"/>
          <w:tab w:val="num" w:pos="1134"/>
        </w:tabs>
        <w:ind w:left="567" w:firstLine="0"/>
        <w:rPr>
          <w:i/>
          <w:szCs w:val="22"/>
        </w:rPr>
      </w:pPr>
      <w:r w:rsidRPr="00773620">
        <w:rPr>
          <w:i/>
          <w:szCs w:val="22"/>
          <w:lang w:val="ru-RU"/>
        </w:rPr>
        <w:lastRenderedPageBreak/>
        <w:t>Законы, прямо допускающие патентоспособность</w:t>
      </w:r>
    </w:p>
    <w:p w:rsidR="00773620" w:rsidRDefault="00773620" w:rsidP="00007A87">
      <w:pPr>
        <w:rPr>
          <w:szCs w:val="22"/>
        </w:rPr>
      </w:pPr>
    </w:p>
    <w:p w:rsidR="007427EF" w:rsidRPr="00DD047F" w:rsidRDefault="00007A87" w:rsidP="007427EF">
      <w:pPr>
        <w:pStyle w:val="8"/>
      </w:pPr>
      <w:r>
        <w:fldChar w:fldCharType="begin"/>
      </w:r>
      <w:r>
        <w:instrText xml:space="preserve"> AUTONUM  </w:instrText>
      </w:r>
      <w:r>
        <w:fldChar w:fldCharType="end"/>
      </w:r>
      <w:r>
        <w:tab/>
      </w:r>
      <w:r w:rsidR="00C87FAD">
        <w:t>Закон Японии о патентах</w:t>
      </w:r>
      <w:r w:rsidR="007427EF" w:rsidRPr="00DD047F">
        <w:t xml:space="preserve"> </w:t>
      </w:r>
      <w:r w:rsidR="007427EF">
        <w:t xml:space="preserve">прямо называет </w:t>
      </w:r>
      <w:r w:rsidR="007427EF" w:rsidRPr="00DD047F">
        <w:t xml:space="preserve">компьютерные программы </w:t>
      </w:r>
      <w:r w:rsidR="007427EF" w:rsidRPr="00E405DE">
        <w:t>«</w:t>
      </w:r>
      <w:r w:rsidR="007427EF">
        <w:t>патентоспособными объектами</w:t>
      </w:r>
      <w:r w:rsidR="007427EF" w:rsidRPr="00E405DE">
        <w:t>»</w:t>
      </w:r>
      <w:r w:rsidR="007427EF" w:rsidRPr="00A83989">
        <w:rPr>
          <w:vertAlign w:val="superscript"/>
        </w:rPr>
        <w:footnoteReference w:id="95"/>
      </w:r>
      <w:r w:rsidR="007427EF" w:rsidRPr="00DD047F">
        <w:t>.</w:t>
      </w:r>
      <w:r w:rsidR="007427EF">
        <w:t xml:space="preserve">  </w:t>
      </w:r>
      <w:r w:rsidR="00C87FAD">
        <w:t>Он</w:t>
      </w:r>
      <w:r w:rsidR="007427EF" w:rsidRPr="00DD047F">
        <w:t xml:space="preserve"> </w:t>
      </w:r>
      <w:r w:rsidR="007427EF">
        <w:t xml:space="preserve">определяет </w:t>
      </w:r>
      <w:r w:rsidR="007427EF" w:rsidRPr="00DD047F">
        <w:t xml:space="preserve">изобретение </w:t>
      </w:r>
      <w:r w:rsidR="007427EF">
        <w:t xml:space="preserve">как </w:t>
      </w:r>
      <w:r w:rsidR="007427EF" w:rsidRPr="00DD047F">
        <w:t>«</w:t>
      </w:r>
      <w:r w:rsidR="007427EF">
        <w:t>порождение наиболее передовых</w:t>
      </w:r>
      <w:r w:rsidR="007427EF" w:rsidRPr="00DD047F">
        <w:t xml:space="preserve"> техническ</w:t>
      </w:r>
      <w:r w:rsidR="007427EF">
        <w:t>их</w:t>
      </w:r>
      <w:r w:rsidR="007427EF" w:rsidRPr="00DD047F">
        <w:t xml:space="preserve"> идей </w:t>
      </w:r>
      <w:r w:rsidR="007427EF">
        <w:t xml:space="preserve">с </w:t>
      </w:r>
      <w:r w:rsidR="007427EF" w:rsidRPr="00DD047F">
        <w:t>использова</w:t>
      </w:r>
      <w:r w:rsidR="007427EF">
        <w:t xml:space="preserve">нием </w:t>
      </w:r>
      <w:r w:rsidR="007427EF" w:rsidRPr="00DD047F">
        <w:t xml:space="preserve">законов </w:t>
      </w:r>
      <w:r w:rsidR="007427EF">
        <w:t>природы</w:t>
      </w:r>
      <w:r w:rsidR="007427EF" w:rsidRPr="00DD047F">
        <w:t>»</w:t>
      </w:r>
      <w:r w:rsidR="007427EF" w:rsidRPr="00A83989">
        <w:rPr>
          <w:vertAlign w:val="superscript"/>
        </w:rPr>
        <w:footnoteReference w:id="96"/>
      </w:r>
      <w:r w:rsidR="007427EF" w:rsidRPr="00DD047F">
        <w:t>.</w:t>
      </w:r>
      <w:r w:rsidR="007427EF" w:rsidRPr="00E405DE">
        <w:t xml:space="preserve"> </w:t>
      </w:r>
      <w:r w:rsidR="007427EF">
        <w:t xml:space="preserve"> Это</w:t>
      </w:r>
      <w:r w:rsidR="007427EF" w:rsidRPr="00DD047F">
        <w:t xml:space="preserve"> </w:t>
      </w:r>
      <w:r w:rsidR="007427EF">
        <w:t>означает</w:t>
      </w:r>
      <w:r w:rsidR="007427EF" w:rsidRPr="00DD047F">
        <w:t xml:space="preserve">, </w:t>
      </w:r>
      <w:r w:rsidR="007427EF">
        <w:t>что</w:t>
      </w:r>
      <w:r w:rsidR="007427EF" w:rsidRPr="00DD047F">
        <w:t xml:space="preserve"> патент</w:t>
      </w:r>
      <w:r w:rsidR="007427EF">
        <w:t>ная</w:t>
      </w:r>
      <w:r w:rsidR="007427EF" w:rsidRPr="00DD047F">
        <w:t xml:space="preserve"> охрана может </w:t>
      </w:r>
      <w:r w:rsidR="007427EF">
        <w:t xml:space="preserve">быть предоставлена </w:t>
      </w:r>
      <w:r w:rsidR="007427EF" w:rsidRPr="00DD047F">
        <w:t>только компьютер</w:t>
      </w:r>
      <w:r w:rsidR="007427EF">
        <w:t>ной</w:t>
      </w:r>
      <w:r w:rsidR="007427EF" w:rsidRPr="00DD047F">
        <w:t xml:space="preserve"> программ</w:t>
      </w:r>
      <w:r w:rsidR="007427EF">
        <w:t xml:space="preserve">е, которая представляет собой </w:t>
      </w:r>
      <w:r w:rsidR="007427EF" w:rsidRPr="00DD047F">
        <w:t>«</w:t>
      </w:r>
      <w:r w:rsidR="007427EF">
        <w:t xml:space="preserve">порождение </w:t>
      </w:r>
      <w:r w:rsidR="007427EF" w:rsidRPr="00DD047F">
        <w:t>техническ</w:t>
      </w:r>
      <w:r w:rsidR="007427EF">
        <w:t>их</w:t>
      </w:r>
      <w:r w:rsidR="007427EF" w:rsidRPr="00DD047F">
        <w:t xml:space="preserve"> идей </w:t>
      </w:r>
      <w:r w:rsidR="007427EF">
        <w:t xml:space="preserve">с </w:t>
      </w:r>
      <w:r w:rsidR="007427EF" w:rsidRPr="00DD047F">
        <w:t>использова</w:t>
      </w:r>
      <w:r w:rsidR="007427EF">
        <w:t xml:space="preserve">нием </w:t>
      </w:r>
      <w:r w:rsidR="007427EF" w:rsidRPr="00DD047F">
        <w:t xml:space="preserve">законов </w:t>
      </w:r>
      <w:r w:rsidR="007427EF">
        <w:t>природы</w:t>
      </w:r>
      <w:r w:rsidR="007427EF" w:rsidRPr="00DD047F">
        <w:t xml:space="preserve">». </w:t>
      </w:r>
      <w:r w:rsidR="007427EF">
        <w:t xml:space="preserve"> Далее в Руководстве</w:t>
      </w:r>
      <w:r w:rsidR="007427EF" w:rsidRPr="00DD047F">
        <w:t xml:space="preserve"> ЯПВ</w:t>
      </w:r>
      <w:r w:rsidR="007427EF" w:rsidRPr="00A83989">
        <w:rPr>
          <w:vertAlign w:val="superscript"/>
        </w:rPr>
        <w:footnoteReference w:id="97"/>
      </w:r>
      <w:r w:rsidR="007427EF" w:rsidRPr="00E405DE">
        <w:t xml:space="preserve"> </w:t>
      </w:r>
      <w:r w:rsidR="007427EF">
        <w:t xml:space="preserve">говорится, что </w:t>
      </w:r>
      <w:r w:rsidR="007427EF" w:rsidRPr="00DD047F">
        <w:t>в тех случаях, когда</w:t>
      </w:r>
      <w:r w:rsidR="007427EF">
        <w:t xml:space="preserve"> </w:t>
      </w:r>
      <w:r w:rsidR="007427EF" w:rsidRPr="00DD047F">
        <w:t>«обработк</w:t>
      </w:r>
      <w:r w:rsidR="007427EF">
        <w:t>а информации</w:t>
      </w:r>
      <w:r w:rsidR="007427EF" w:rsidRPr="00DD047F">
        <w:t xml:space="preserve"> при помощи программного обеспечения</w:t>
      </w:r>
      <w:r w:rsidR="007427EF">
        <w:t xml:space="preserve"> </w:t>
      </w:r>
      <w:r w:rsidR="007427EF" w:rsidRPr="00DD047F">
        <w:t>конкретн</w:t>
      </w:r>
      <w:r w:rsidR="007427EF">
        <w:t xml:space="preserve">о обеспечивается </w:t>
      </w:r>
      <w:r w:rsidR="007427EF" w:rsidRPr="00DD047F">
        <w:t>использова</w:t>
      </w:r>
      <w:r w:rsidR="007427EF">
        <w:t xml:space="preserve">нием аппаратных </w:t>
      </w:r>
      <w:r w:rsidR="007427EF" w:rsidRPr="00DD047F">
        <w:t>средств»</w:t>
      </w:r>
      <w:r w:rsidR="007427EF">
        <w:t>,</w:t>
      </w:r>
      <w:r w:rsidR="007427EF" w:rsidRPr="00DD047F">
        <w:t xml:space="preserve"> программное обеспечение </w:t>
      </w:r>
      <w:r w:rsidR="007427EF">
        <w:t xml:space="preserve">считается </w:t>
      </w:r>
      <w:r w:rsidR="007427EF" w:rsidRPr="00DD047F">
        <w:t>«</w:t>
      </w:r>
      <w:r w:rsidR="007427EF">
        <w:t xml:space="preserve">порождением </w:t>
      </w:r>
      <w:r w:rsidR="007427EF" w:rsidRPr="00DD047F">
        <w:t>техническ</w:t>
      </w:r>
      <w:r w:rsidR="007427EF">
        <w:t>их</w:t>
      </w:r>
      <w:r w:rsidR="007427EF" w:rsidRPr="00DD047F">
        <w:t xml:space="preserve"> идей </w:t>
      </w:r>
      <w:r w:rsidR="007427EF">
        <w:t xml:space="preserve">с </w:t>
      </w:r>
      <w:r w:rsidR="007427EF" w:rsidRPr="00DD047F">
        <w:t>использова</w:t>
      </w:r>
      <w:r w:rsidR="007427EF">
        <w:t xml:space="preserve">нием </w:t>
      </w:r>
      <w:r w:rsidR="007427EF" w:rsidRPr="00DD047F">
        <w:t xml:space="preserve">законов </w:t>
      </w:r>
      <w:r w:rsidR="007427EF">
        <w:t>природы</w:t>
      </w:r>
      <w:r w:rsidR="007427EF" w:rsidRPr="00DD047F">
        <w:t>»</w:t>
      </w:r>
      <w:r w:rsidR="007427EF" w:rsidRPr="00A83989">
        <w:rPr>
          <w:vertAlign w:val="superscript"/>
        </w:rPr>
        <w:footnoteReference w:id="98"/>
      </w:r>
      <w:r w:rsidR="007427EF" w:rsidRPr="00DD047F">
        <w:t xml:space="preserve">. </w:t>
      </w:r>
      <w:r w:rsidR="007427EF">
        <w:t xml:space="preserve"> </w:t>
      </w:r>
      <w:r w:rsidR="007427EF" w:rsidRPr="00DD047F">
        <w:t>Другими словами, изобретение, относящееся к области программного обеспечения, котор</w:t>
      </w:r>
      <w:r w:rsidR="007427EF">
        <w:t xml:space="preserve">ое не </w:t>
      </w:r>
      <w:r w:rsidR="007427EF" w:rsidRPr="00DD047F">
        <w:t>пред</w:t>
      </w:r>
      <w:r w:rsidR="007427EF">
        <w:t xml:space="preserve">полагает </w:t>
      </w:r>
      <w:r w:rsidR="007427EF" w:rsidRPr="00DD047F">
        <w:t>обработк</w:t>
      </w:r>
      <w:r w:rsidR="007427EF">
        <w:t xml:space="preserve">у </w:t>
      </w:r>
      <w:r w:rsidR="007427EF" w:rsidRPr="00DD047F">
        <w:t>информаци</w:t>
      </w:r>
      <w:r w:rsidR="007427EF">
        <w:t>и</w:t>
      </w:r>
      <w:r w:rsidR="007427EF" w:rsidRPr="00DD047F">
        <w:t xml:space="preserve"> при помощи программного обеспечения</w:t>
      </w:r>
      <w:r w:rsidR="007427EF">
        <w:t xml:space="preserve"> </w:t>
      </w:r>
      <w:r w:rsidR="007427EF" w:rsidRPr="00DD047F">
        <w:t>(или компьютер</w:t>
      </w:r>
      <w:r w:rsidR="007427EF">
        <w:t>ной</w:t>
      </w:r>
      <w:r w:rsidR="007427EF" w:rsidRPr="00DD047F">
        <w:t xml:space="preserve"> </w:t>
      </w:r>
      <w:r w:rsidR="007427EF">
        <w:t>программы</w:t>
      </w:r>
      <w:r w:rsidR="007427EF" w:rsidRPr="00DD047F">
        <w:t>)</w:t>
      </w:r>
      <w:r w:rsidR="007427EF">
        <w:t xml:space="preserve">, </w:t>
      </w:r>
      <w:r w:rsidR="007427EF" w:rsidRPr="00DD047F">
        <w:t>конкретн</w:t>
      </w:r>
      <w:r w:rsidR="007427EF">
        <w:t xml:space="preserve">о обеспечиваемую </w:t>
      </w:r>
      <w:r w:rsidR="007427EF" w:rsidRPr="00DD047F">
        <w:t>использова</w:t>
      </w:r>
      <w:r w:rsidR="007427EF">
        <w:t xml:space="preserve">нием аппаратных </w:t>
      </w:r>
      <w:r w:rsidR="007427EF" w:rsidRPr="00DD047F">
        <w:t xml:space="preserve">средств, может </w:t>
      </w:r>
      <w:r w:rsidR="007427EF">
        <w:t xml:space="preserve">не получить </w:t>
      </w:r>
      <w:r w:rsidR="007427EF" w:rsidRPr="00DD047F">
        <w:t>патент</w:t>
      </w:r>
      <w:r w:rsidR="007427EF">
        <w:t>ной</w:t>
      </w:r>
      <w:r w:rsidR="007427EF" w:rsidRPr="00DD047F">
        <w:t xml:space="preserve"> </w:t>
      </w:r>
      <w:r w:rsidR="007427EF">
        <w:t xml:space="preserve">охраны.  Как видно из принятых в дальнейшем судебных решений, подход, нашедший отражение в Руководстве ЯПВ, судя по всему, получил поддержку судебной </w:t>
      </w:r>
      <w:r w:rsidR="007427EF" w:rsidRPr="00DD047F">
        <w:t>систем</w:t>
      </w:r>
      <w:r w:rsidR="007427EF">
        <w:t>ы</w:t>
      </w:r>
      <w:r w:rsidR="007427EF" w:rsidRPr="00A83989">
        <w:rPr>
          <w:vertAlign w:val="superscript"/>
        </w:rPr>
        <w:footnoteReference w:id="99"/>
      </w:r>
      <w:r w:rsidR="007427EF">
        <w:t>.</w:t>
      </w:r>
    </w:p>
    <w:p w:rsidR="00773620" w:rsidRPr="00773620" w:rsidRDefault="00773620" w:rsidP="00007A87">
      <w:pPr>
        <w:rPr>
          <w:szCs w:val="22"/>
          <w:lang w:val="ru-RU"/>
        </w:rPr>
      </w:pPr>
    </w:p>
    <w:p w:rsidR="00773620" w:rsidRPr="00773620" w:rsidRDefault="00007A87"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sidRPr="00EC0733">
        <w:rPr>
          <w:szCs w:val="22"/>
          <w:lang w:val="ru-RU"/>
        </w:rPr>
        <w:t xml:space="preserve">Недавно </w:t>
      </w:r>
      <w:r w:rsidR="007427EF">
        <w:rPr>
          <w:szCs w:val="22"/>
          <w:lang w:val="ru-RU"/>
        </w:rPr>
        <w:t xml:space="preserve">другие </w:t>
      </w:r>
      <w:r w:rsidR="007427EF" w:rsidRPr="00EC0733">
        <w:rPr>
          <w:szCs w:val="22"/>
          <w:lang w:val="ru-RU"/>
        </w:rPr>
        <w:t>стран</w:t>
      </w:r>
      <w:r w:rsidR="007427EF">
        <w:rPr>
          <w:szCs w:val="22"/>
          <w:lang w:val="ru-RU"/>
        </w:rPr>
        <w:t>ы,</w:t>
      </w:r>
      <w:r w:rsidR="007427EF" w:rsidRPr="00EC0733">
        <w:rPr>
          <w:szCs w:val="22"/>
          <w:lang w:val="ru-RU"/>
        </w:rPr>
        <w:t xml:space="preserve"> а именно, Оман, Руанда и Бурунди</w:t>
      </w:r>
      <w:r w:rsidR="007427EF">
        <w:rPr>
          <w:szCs w:val="22"/>
          <w:lang w:val="ru-RU"/>
        </w:rPr>
        <w:t>,</w:t>
      </w:r>
      <w:r w:rsidR="007427EF" w:rsidRPr="00EC0733">
        <w:rPr>
          <w:szCs w:val="22"/>
          <w:lang w:val="ru-RU"/>
        </w:rPr>
        <w:t xml:space="preserve"> </w:t>
      </w:r>
      <w:r w:rsidR="007427EF">
        <w:rPr>
          <w:szCs w:val="22"/>
          <w:lang w:val="ru-RU"/>
        </w:rPr>
        <w:t xml:space="preserve">приняли </w:t>
      </w:r>
      <w:r w:rsidR="007427EF" w:rsidRPr="00EC0733">
        <w:rPr>
          <w:szCs w:val="22"/>
          <w:lang w:val="ru-RU"/>
        </w:rPr>
        <w:t>конкретн</w:t>
      </w:r>
      <w:r w:rsidR="007427EF">
        <w:rPr>
          <w:szCs w:val="22"/>
          <w:lang w:val="ru-RU"/>
        </w:rPr>
        <w:t>ые законодательные</w:t>
      </w:r>
      <w:r w:rsidR="007427EF" w:rsidRPr="00EC0733">
        <w:rPr>
          <w:szCs w:val="22"/>
          <w:lang w:val="ru-RU"/>
        </w:rPr>
        <w:t xml:space="preserve"> </w:t>
      </w:r>
      <w:r w:rsidR="007427EF">
        <w:rPr>
          <w:szCs w:val="22"/>
          <w:lang w:val="ru-RU"/>
        </w:rPr>
        <w:t>положения,</w:t>
      </w:r>
      <w:r w:rsidR="007427EF" w:rsidRPr="00EC0733">
        <w:rPr>
          <w:szCs w:val="22"/>
          <w:lang w:val="ru-RU"/>
        </w:rPr>
        <w:t xml:space="preserve"> </w:t>
      </w:r>
      <w:r w:rsidR="007427EF">
        <w:rPr>
          <w:szCs w:val="22"/>
          <w:lang w:val="ru-RU"/>
        </w:rPr>
        <w:t xml:space="preserve">допускающие </w:t>
      </w:r>
      <w:r w:rsidR="007427EF" w:rsidRPr="00DC28C7">
        <w:rPr>
          <w:iCs/>
          <w:szCs w:val="22"/>
          <w:lang w:val="ru-RU"/>
        </w:rPr>
        <w:t>патент</w:t>
      </w:r>
      <w:r w:rsidR="007427EF">
        <w:rPr>
          <w:szCs w:val="22"/>
          <w:lang w:val="ru-RU"/>
        </w:rPr>
        <w:t xml:space="preserve">ование </w:t>
      </w:r>
      <w:r w:rsidR="007427EF" w:rsidRPr="00DC28C7">
        <w:rPr>
          <w:szCs w:val="22"/>
          <w:lang w:val="ru-RU"/>
        </w:rPr>
        <w:t>программного обеспечения</w:t>
      </w:r>
      <w:r w:rsidR="007427EF" w:rsidRPr="00EC0733">
        <w:rPr>
          <w:szCs w:val="22"/>
          <w:lang w:val="ru-RU"/>
        </w:rPr>
        <w:t>, однако</w:t>
      </w:r>
      <w:r w:rsidR="007427EF">
        <w:rPr>
          <w:szCs w:val="22"/>
          <w:lang w:val="ru-RU"/>
        </w:rPr>
        <w:t>,</w:t>
      </w:r>
      <w:r w:rsidR="007427EF" w:rsidRPr="00EC0733">
        <w:rPr>
          <w:szCs w:val="22"/>
          <w:lang w:val="ru-RU"/>
        </w:rPr>
        <w:t xml:space="preserve"> поскольку </w:t>
      </w:r>
      <w:r w:rsidR="007427EF">
        <w:rPr>
          <w:szCs w:val="22"/>
          <w:lang w:val="ru-RU"/>
        </w:rPr>
        <w:t xml:space="preserve">эти </w:t>
      </w:r>
      <w:r w:rsidR="007427EF" w:rsidRPr="00DC28C7">
        <w:rPr>
          <w:szCs w:val="22"/>
          <w:lang w:val="ru-RU"/>
        </w:rPr>
        <w:t>положени</w:t>
      </w:r>
      <w:r w:rsidR="007427EF">
        <w:rPr>
          <w:szCs w:val="22"/>
          <w:lang w:val="ru-RU"/>
        </w:rPr>
        <w:t xml:space="preserve">я были приняты </w:t>
      </w:r>
      <w:r w:rsidR="007427EF" w:rsidRPr="00EC0733">
        <w:rPr>
          <w:szCs w:val="22"/>
          <w:lang w:val="ru-RU"/>
        </w:rPr>
        <w:t>не</w:t>
      </w:r>
      <w:r w:rsidR="007427EF">
        <w:rPr>
          <w:szCs w:val="22"/>
          <w:lang w:val="ru-RU"/>
        </w:rPr>
        <w:t>давно</w:t>
      </w:r>
      <w:r w:rsidR="007427EF" w:rsidRPr="00EC0733">
        <w:rPr>
          <w:szCs w:val="22"/>
          <w:lang w:val="ru-RU"/>
        </w:rPr>
        <w:t xml:space="preserve">, </w:t>
      </w:r>
      <w:r w:rsidR="007427EF">
        <w:rPr>
          <w:szCs w:val="22"/>
          <w:lang w:val="ru-RU"/>
        </w:rPr>
        <w:t>информация</w:t>
      </w:r>
      <w:r w:rsidR="007427EF" w:rsidRPr="00EC0733">
        <w:rPr>
          <w:szCs w:val="22"/>
          <w:lang w:val="ru-RU"/>
        </w:rPr>
        <w:t xml:space="preserve"> </w:t>
      </w:r>
      <w:r w:rsidR="007427EF">
        <w:rPr>
          <w:szCs w:val="22"/>
          <w:lang w:val="ru-RU"/>
        </w:rPr>
        <w:t xml:space="preserve">о </w:t>
      </w:r>
      <w:r w:rsidR="007427EF" w:rsidRPr="00EC0733">
        <w:rPr>
          <w:szCs w:val="22"/>
          <w:lang w:val="ru-RU"/>
        </w:rPr>
        <w:t>практическ</w:t>
      </w:r>
      <w:r w:rsidR="007427EF">
        <w:rPr>
          <w:szCs w:val="22"/>
          <w:lang w:val="ru-RU"/>
        </w:rPr>
        <w:t xml:space="preserve">ом </w:t>
      </w:r>
      <w:r w:rsidR="007427EF" w:rsidRPr="00DC28C7">
        <w:rPr>
          <w:snapToGrid w:val="0"/>
          <w:szCs w:val="22"/>
          <w:lang w:val="ru-RU"/>
        </w:rPr>
        <w:t>применени</w:t>
      </w:r>
      <w:r w:rsidR="007427EF">
        <w:rPr>
          <w:szCs w:val="22"/>
          <w:lang w:val="ru-RU"/>
        </w:rPr>
        <w:t>и этих норм пока отсутствует</w:t>
      </w:r>
      <w:r w:rsidR="007427EF" w:rsidRPr="00EC0733">
        <w:rPr>
          <w:szCs w:val="22"/>
          <w:lang w:val="ru-RU"/>
        </w:rPr>
        <w:t>.</w:t>
      </w:r>
    </w:p>
    <w:p w:rsidR="00773620" w:rsidRPr="00773620" w:rsidRDefault="00773620" w:rsidP="00007A87">
      <w:pPr>
        <w:rPr>
          <w:szCs w:val="22"/>
          <w:lang w:val="ru-RU"/>
        </w:rPr>
      </w:pPr>
    </w:p>
    <w:p w:rsidR="00773620" w:rsidRPr="00773620" w:rsidRDefault="00773620" w:rsidP="00773620">
      <w:pPr>
        <w:numPr>
          <w:ilvl w:val="0"/>
          <w:numId w:val="16"/>
        </w:numPr>
        <w:tabs>
          <w:tab w:val="clear" w:pos="927"/>
          <w:tab w:val="num" w:pos="1134"/>
        </w:tabs>
        <w:ind w:left="567" w:firstLine="0"/>
        <w:rPr>
          <w:i/>
          <w:szCs w:val="22"/>
          <w:lang w:val="ru-RU"/>
        </w:rPr>
      </w:pPr>
      <w:r w:rsidRPr="00773620">
        <w:rPr>
          <w:i/>
          <w:szCs w:val="22"/>
          <w:lang w:val="ru-RU"/>
        </w:rPr>
        <w:t>Законы, не содержащие никаких конкретных норм</w:t>
      </w:r>
    </w:p>
    <w:p w:rsidR="00773620" w:rsidRPr="00773620" w:rsidRDefault="00773620" w:rsidP="00007A87">
      <w:pPr>
        <w:rPr>
          <w:szCs w:val="22"/>
          <w:lang w:val="ru-RU"/>
        </w:rPr>
      </w:pPr>
    </w:p>
    <w:p w:rsidR="007427EF" w:rsidRPr="00344C06" w:rsidRDefault="00007A87" w:rsidP="007427EF">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sidRPr="00344C06">
        <w:rPr>
          <w:szCs w:val="22"/>
          <w:lang w:val="ru-RU"/>
        </w:rPr>
        <w:t>П</w:t>
      </w:r>
      <w:r w:rsidR="007427EF">
        <w:rPr>
          <w:szCs w:val="22"/>
          <w:lang w:val="ru-RU"/>
        </w:rPr>
        <w:t xml:space="preserve">равовые нормы </w:t>
      </w:r>
      <w:r w:rsidR="007427EF" w:rsidRPr="00344C06">
        <w:rPr>
          <w:szCs w:val="22"/>
          <w:lang w:val="ru-RU"/>
        </w:rPr>
        <w:t xml:space="preserve">Соединенных Штатов Америки </w:t>
      </w:r>
      <w:r w:rsidR="007427EF">
        <w:rPr>
          <w:szCs w:val="22"/>
          <w:lang w:val="ru-RU"/>
        </w:rPr>
        <w:t xml:space="preserve">не </w:t>
      </w:r>
      <w:r w:rsidR="007427EF" w:rsidRPr="00344C06">
        <w:rPr>
          <w:szCs w:val="22"/>
          <w:lang w:val="ru-RU"/>
        </w:rPr>
        <w:t>содерж</w:t>
      </w:r>
      <w:r w:rsidR="007427EF">
        <w:rPr>
          <w:szCs w:val="22"/>
          <w:lang w:val="ru-RU"/>
        </w:rPr>
        <w:t xml:space="preserve">ат ни </w:t>
      </w:r>
      <w:r w:rsidR="007427EF" w:rsidRPr="00344C06">
        <w:rPr>
          <w:szCs w:val="22"/>
          <w:lang w:val="ru-RU"/>
        </w:rPr>
        <w:t>прямо</w:t>
      </w:r>
      <w:r w:rsidR="007427EF">
        <w:rPr>
          <w:szCs w:val="22"/>
          <w:lang w:val="ru-RU"/>
        </w:rPr>
        <w:t>го</w:t>
      </w:r>
      <w:r w:rsidR="007427EF" w:rsidRPr="00344C06">
        <w:rPr>
          <w:szCs w:val="22"/>
          <w:lang w:val="ru-RU"/>
        </w:rPr>
        <w:t xml:space="preserve"> определени</w:t>
      </w:r>
      <w:r w:rsidR="007427EF">
        <w:rPr>
          <w:szCs w:val="22"/>
          <w:lang w:val="ru-RU"/>
        </w:rPr>
        <w:t xml:space="preserve">я термина </w:t>
      </w:r>
      <w:r w:rsidR="007427EF" w:rsidRPr="00344C06">
        <w:rPr>
          <w:szCs w:val="22"/>
          <w:lang w:val="ru-RU"/>
        </w:rPr>
        <w:t>«изобретение»</w:t>
      </w:r>
      <w:r w:rsidR="007427EF">
        <w:rPr>
          <w:szCs w:val="22"/>
          <w:lang w:val="ru-RU"/>
        </w:rPr>
        <w:t>,</w:t>
      </w:r>
      <w:r w:rsidR="007427EF" w:rsidRPr="00344C06">
        <w:rPr>
          <w:szCs w:val="22"/>
          <w:lang w:val="ru-RU"/>
        </w:rPr>
        <w:t xml:space="preserve"> ни прямо оговоренн</w:t>
      </w:r>
      <w:r w:rsidR="007427EF">
        <w:rPr>
          <w:szCs w:val="22"/>
          <w:lang w:val="ru-RU"/>
        </w:rPr>
        <w:t xml:space="preserve">ых </w:t>
      </w:r>
      <w:r w:rsidR="007427EF" w:rsidRPr="00344C06">
        <w:rPr>
          <w:szCs w:val="22"/>
          <w:lang w:val="ru-RU"/>
        </w:rPr>
        <w:t>положени</w:t>
      </w:r>
      <w:r w:rsidR="007427EF">
        <w:rPr>
          <w:szCs w:val="22"/>
          <w:lang w:val="ru-RU"/>
        </w:rPr>
        <w:t xml:space="preserve">й об исключении </w:t>
      </w:r>
      <w:r w:rsidR="007427EF" w:rsidRPr="00344C06">
        <w:rPr>
          <w:szCs w:val="22"/>
          <w:lang w:val="ru-RU"/>
        </w:rPr>
        <w:t>объе</w:t>
      </w:r>
      <w:r w:rsidR="007427EF">
        <w:rPr>
          <w:szCs w:val="22"/>
          <w:lang w:val="ru-RU"/>
        </w:rPr>
        <w:t xml:space="preserve">ктов </w:t>
      </w:r>
      <w:r w:rsidR="007427EF" w:rsidRPr="00344C06">
        <w:rPr>
          <w:szCs w:val="22"/>
          <w:lang w:val="ru-RU"/>
        </w:rPr>
        <w:t xml:space="preserve">из числа патентоспособных объектов. </w:t>
      </w:r>
      <w:r w:rsidR="007427EF">
        <w:rPr>
          <w:szCs w:val="22"/>
          <w:lang w:val="ru-RU"/>
        </w:rPr>
        <w:t xml:space="preserve"> </w:t>
      </w:r>
      <w:r w:rsidR="007427EF" w:rsidRPr="00344C06">
        <w:rPr>
          <w:szCs w:val="22"/>
          <w:lang w:val="ru-RU"/>
        </w:rPr>
        <w:t>Суд</w:t>
      </w:r>
      <w:r w:rsidR="007427EF">
        <w:rPr>
          <w:szCs w:val="22"/>
          <w:lang w:val="ru-RU"/>
        </w:rPr>
        <w:t>ебные</w:t>
      </w:r>
      <w:r w:rsidR="007427EF" w:rsidRPr="00344C06">
        <w:rPr>
          <w:szCs w:val="22"/>
          <w:lang w:val="ru-RU"/>
        </w:rPr>
        <w:t xml:space="preserve"> </w:t>
      </w:r>
      <w:r w:rsidR="007427EF">
        <w:rPr>
          <w:szCs w:val="22"/>
          <w:lang w:val="ru-RU"/>
        </w:rPr>
        <w:t>прецеденты</w:t>
      </w:r>
      <w:r w:rsidR="007427EF" w:rsidRPr="00344C06">
        <w:rPr>
          <w:szCs w:val="22"/>
          <w:lang w:val="ru-RU"/>
        </w:rPr>
        <w:t xml:space="preserve"> содерж</w:t>
      </w:r>
      <w:r w:rsidR="007427EF">
        <w:rPr>
          <w:szCs w:val="22"/>
          <w:lang w:val="ru-RU"/>
        </w:rPr>
        <w:t xml:space="preserve">ат </w:t>
      </w:r>
      <w:r w:rsidR="007427EF" w:rsidRPr="00344C06">
        <w:rPr>
          <w:szCs w:val="22"/>
          <w:lang w:val="ru-RU"/>
        </w:rPr>
        <w:t xml:space="preserve">три </w:t>
      </w:r>
      <w:r w:rsidR="007427EF">
        <w:rPr>
          <w:szCs w:val="22"/>
          <w:lang w:val="ru-RU"/>
        </w:rPr>
        <w:t xml:space="preserve">основания </w:t>
      </w:r>
      <w:r w:rsidR="007427EF" w:rsidRPr="00344C06">
        <w:rPr>
          <w:szCs w:val="22"/>
          <w:lang w:val="ru-RU"/>
        </w:rPr>
        <w:t>исключени</w:t>
      </w:r>
      <w:r w:rsidR="007427EF">
        <w:rPr>
          <w:szCs w:val="22"/>
          <w:lang w:val="ru-RU"/>
        </w:rPr>
        <w:t>я</w:t>
      </w:r>
      <w:r w:rsidR="007427EF" w:rsidRPr="00344C06">
        <w:rPr>
          <w:szCs w:val="22"/>
          <w:lang w:val="ru-RU"/>
        </w:rPr>
        <w:t xml:space="preserve"> изобретени</w:t>
      </w:r>
      <w:r w:rsidR="007427EF">
        <w:rPr>
          <w:szCs w:val="22"/>
          <w:lang w:val="ru-RU"/>
        </w:rPr>
        <w:t xml:space="preserve">й </w:t>
      </w:r>
      <w:r w:rsidR="007427EF" w:rsidRPr="00344C06">
        <w:rPr>
          <w:szCs w:val="22"/>
          <w:lang w:val="ru-RU"/>
        </w:rPr>
        <w:t>из числа патентоспособных объектов:  «</w:t>
      </w:r>
      <w:r w:rsidR="007427EF">
        <w:rPr>
          <w:szCs w:val="22"/>
          <w:lang w:val="ru-RU"/>
        </w:rPr>
        <w:t>законы природы</w:t>
      </w:r>
      <w:r w:rsidR="007427EF" w:rsidRPr="00344C06">
        <w:rPr>
          <w:szCs w:val="22"/>
          <w:lang w:val="ru-RU"/>
        </w:rPr>
        <w:t>», «физическ</w:t>
      </w:r>
      <w:r w:rsidR="007427EF">
        <w:rPr>
          <w:szCs w:val="22"/>
          <w:lang w:val="ru-RU"/>
        </w:rPr>
        <w:t>ие</w:t>
      </w:r>
      <w:r w:rsidR="007427EF" w:rsidRPr="00344C06">
        <w:rPr>
          <w:szCs w:val="22"/>
          <w:lang w:val="ru-RU"/>
        </w:rPr>
        <w:t xml:space="preserve"> </w:t>
      </w:r>
      <w:r w:rsidR="007427EF">
        <w:rPr>
          <w:szCs w:val="22"/>
          <w:lang w:val="ru-RU"/>
        </w:rPr>
        <w:t>явления</w:t>
      </w:r>
      <w:r w:rsidR="007427EF" w:rsidRPr="00344C06">
        <w:rPr>
          <w:szCs w:val="22"/>
          <w:lang w:val="ru-RU"/>
        </w:rPr>
        <w:t>» и «</w:t>
      </w:r>
      <w:r w:rsidR="007427EF">
        <w:rPr>
          <w:szCs w:val="22"/>
          <w:lang w:val="ru-RU"/>
        </w:rPr>
        <w:t>абстрактные</w:t>
      </w:r>
      <w:r w:rsidR="007427EF" w:rsidRPr="00344C06">
        <w:rPr>
          <w:szCs w:val="22"/>
          <w:lang w:val="ru-RU"/>
        </w:rPr>
        <w:t xml:space="preserve"> иде</w:t>
      </w:r>
      <w:r w:rsidR="007427EF">
        <w:rPr>
          <w:szCs w:val="22"/>
          <w:lang w:val="ru-RU"/>
        </w:rPr>
        <w:t>и</w:t>
      </w:r>
      <w:r w:rsidR="007427EF" w:rsidRPr="00344C06">
        <w:rPr>
          <w:szCs w:val="22"/>
          <w:lang w:val="ru-RU"/>
        </w:rPr>
        <w:t>»</w:t>
      </w:r>
      <w:r w:rsidR="007427EF" w:rsidRPr="00A83989">
        <w:rPr>
          <w:szCs w:val="22"/>
          <w:vertAlign w:val="superscript"/>
        </w:rPr>
        <w:footnoteReference w:id="100"/>
      </w:r>
      <w:r w:rsidR="007427EF" w:rsidRPr="00344C06">
        <w:rPr>
          <w:szCs w:val="22"/>
          <w:lang w:val="ru-RU"/>
        </w:rPr>
        <w:t>,</w:t>
      </w:r>
      <w:r w:rsidR="007427EF">
        <w:rPr>
          <w:szCs w:val="22"/>
          <w:lang w:val="ru-RU"/>
        </w:rPr>
        <w:t xml:space="preserve"> </w:t>
      </w:r>
      <w:r w:rsidR="007427EF" w:rsidRPr="00344C06">
        <w:rPr>
          <w:szCs w:val="22"/>
          <w:lang w:val="ru-RU"/>
        </w:rPr>
        <w:t xml:space="preserve">хотя </w:t>
      </w:r>
      <w:r w:rsidR="007427EF">
        <w:rPr>
          <w:szCs w:val="22"/>
          <w:lang w:val="ru-RU"/>
        </w:rPr>
        <w:t xml:space="preserve">их </w:t>
      </w:r>
      <w:r w:rsidR="007427EF" w:rsidRPr="00344C06">
        <w:rPr>
          <w:szCs w:val="22"/>
          <w:lang w:val="ru-RU"/>
        </w:rPr>
        <w:t>конкретн</w:t>
      </w:r>
      <w:r w:rsidR="007427EF">
        <w:rPr>
          <w:szCs w:val="22"/>
          <w:lang w:val="ru-RU"/>
        </w:rPr>
        <w:t>ое</w:t>
      </w:r>
      <w:r w:rsidR="007427EF" w:rsidRPr="00344C06">
        <w:rPr>
          <w:szCs w:val="22"/>
          <w:lang w:val="ru-RU"/>
        </w:rPr>
        <w:t xml:space="preserve"> практическ</w:t>
      </w:r>
      <w:r w:rsidR="007427EF">
        <w:rPr>
          <w:szCs w:val="22"/>
          <w:lang w:val="ru-RU"/>
        </w:rPr>
        <w:t xml:space="preserve">ое </w:t>
      </w:r>
      <w:r w:rsidR="007427EF" w:rsidRPr="00344C06">
        <w:rPr>
          <w:snapToGrid w:val="0"/>
          <w:szCs w:val="22"/>
          <w:lang w:val="ru-RU"/>
        </w:rPr>
        <w:t>применени</w:t>
      </w:r>
      <w:r w:rsidR="007427EF">
        <w:rPr>
          <w:szCs w:val="22"/>
          <w:lang w:val="ru-RU"/>
        </w:rPr>
        <w:t xml:space="preserve">е </w:t>
      </w:r>
      <w:r w:rsidR="007427EF" w:rsidRPr="00344C06">
        <w:rPr>
          <w:szCs w:val="22"/>
          <w:lang w:val="ru-RU"/>
        </w:rPr>
        <w:t xml:space="preserve">может </w:t>
      </w:r>
      <w:r w:rsidR="007427EF">
        <w:rPr>
          <w:szCs w:val="22"/>
          <w:lang w:val="ru-RU"/>
        </w:rPr>
        <w:t xml:space="preserve">признаваться </w:t>
      </w:r>
      <w:r w:rsidR="007427EF" w:rsidRPr="00344C06">
        <w:rPr>
          <w:szCs w:val="22"/>
          <w:lang w:val="ru-RU"/>
        </w:rPr>
        <w:t>патентоспособн</w:t>
      </w:r>
      <w:r w:rsidR="007427EF">
        <w:rPr>
          <w:szCs w:val="22"/>
          <w:lang w:val="ru-RU"/>
        </w:rPr>
        <w:t>ым</w:t>
      </w:r>
      <w:r w:rsidR="007427EF" w:rsidRPr="00A83989">
        <w:rPr>
          <w:szCs w:val="22"/>
          <w:vertAlign w:val="superscript"/>
        </w:rPr>
        <w:footnoteReference w:id="101"/>
      </w:r>
      <w:r w:rsidR="007427EF" w:rsidRPr="00344C06">
        <w:rPr>
          <w:szCs w:val="22"/>
          <w:lang w:val="ru-RU"/>
        </w:rPr>
        <w:t>.</w:t>
      </w:r>
    </w:p>
    <w:p w:rsidR="00773620" w:rsidRPr="00773620" w:rsidRDefault="00773620" w:rsidP="00B8106D">
      <w:pPr>
        <w:ind w:left="567"/>
        <w:rPr>
          <w:szCs w:val="22"/>
          <w:lang w:val="ru-RU"/>
        </w:rPr>
      </w:pPr>
    </w:p>
    <w:p w:rsidR="00773620" w:rsidRPr="007427EF" w:rsidRDefault="00457790" w:rsidP="00773620">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sidRPr="007427EF">
        <w:rPr>
          <w:lang w:val="ru-RU"/>
        </w:rPr>
        <w:t>ВПТЗ США выдает патенты на изобретения, относящиеся к программному обеспечению при условии соблюдения определенных требований.  В Руководстве по порядку проведения патентной экспертизы (далее – «РППЭ»)</w:t>
      </w:r>
      <w:r w:rsidR="007427EF" w:rsidRPr="00A83989">
        <w:rPr>
          <w:vertAlign w:val="superscript"/>
        </w:rPr>
        <w:footnoteReference w:id="102"/>
      </w:r>
      <w:r w:rsidR="007427EF" w:rsidRPr="007427EF">
        <w:rPr>
          <w:lang w:val="ru-RU"/>
        </w:rPr>
        <w:t xml:space="preserve"> и двух временных меморандумах по вопросам определения патентоспособности</w:t>
      </w:r>
      <w:r w:rsidR="007427EF" w:rsidRPr="00A83989">
        <w:rPr>
          <w:vertAlign w:val="superscript"/>
        </w:rPr>
        <w:footnoteReference w:id="103"/>
      </w:r>
      <w:r w:rsidR="007427EF" w:rsidRPr="007427EF">
        <w:rPr>
          <w:vertAlign w:val="superscript"/>
          <w:lang w:val="ru-RU"/>
        </w:rPr>
        <w:t>,</w:t>
      </w:r>
      <w:r w:rsidR="007427EF" w:rsidRPr="00A83989">
        <w:rPr>
          <w:vertAlign w:val="superscript"/>
        </w:rPr>
        <w:footnoteReference w:id="104"/>
      </w:r>
      <w:r w:rsidR="007427EF" w:rsidRPr="007427EF">
        <w:rPr>
          <w:lang w:val="ru-RU"/>
        </w:rPr>
        <w:t xml:space="preserve"> на базе принятых </w:t>
      </w:r>
      <w:r w:rsidR="007427EF" w:rsidRPr="007427EF">
        <w:rPr>
          <w:lang w:val="ru-RU"/>
        </w:rPr>
        <w:lastRenderedPageBreak/>
        <w:t xml:space="preserve">судебных решений изложен систематический метод определения патентоспособности всех изобретений без выделения из их состава изобретений, относящихся к программному обеспечению.  При этом применяются следующие два общие соображения: во-первых, заявляемое </w:t>
      </w:r>
      <w:r w:rsidR="007427EF" w:rsidRPr="007427EF">
        <w:rPr>
          <w:szCs w:val="22"/>
          <w:lang w:val="ru-RU"/>
        </w:rPr>
        <w:t>изобретени</w:t>
      </w:r>
      <w:r w:rsidR="007427EF" w:rsidRPr="007427EF">
        <w:rPr>
          <w:lang w:val="ru-RU"/>
        </w:rPr>
        <w:t xml:space="preserve">е должно относиться к одной из четырех предметных категорий охраноспособных </w:t>
      </w:r>
      <w:r w:rsidR="007427EF" w:rsidRPr="007427EF">
        <w:rPr>
          <w:szCs w:val="22"/>
          <w:lang w:val="ru-RU"/>
        </w:rPr>
        <w:t>изобретени</w:t>
      </w:r>
      <w:r w:rsidR="007427EF" w:rsidRPr="007427EF">
        <w:rPr>
          <w:lang w:val="ru-RU"/>
        </w:rPr>
        <w:t>й, указанных в законодательстве:  «процесс», «машина», «производство» или «материальный состав»</w:t>
      </w:r>
      <w:r w:rsidR="007427EF" w:rsidRPr="00A83989">
        <w:rPr>
          <w:vertAlign w:val="superscript"/>
        </w:rPr>
        <w:footnoteReference w:id="105"/>
      </w:r>
      <w:r w:rsidR="007427EF" w:rsidRPr="007427EF">
        <w:rPr>
          <w:lang w:val="ru-RU"/>
        </w:rPr>
        <w:t xml:space="preserve"> и, во-вторых, если заявляемое </w:t>
      </w:r>
      <w:r w:rsidR="007427EF" w:rsidRPr="007427EF">
        <w:rPr>
          <w:szCs w:val="22"/>
          <w:lang w:val="ru-RU"/>
        </w:rPr>
        <w:t>изобретени</w:t>
      </w:r>
      <w:r w:rsidR="007427EF" w:rsidRPr="007427EF">
        <w:rPr>
          <w:lang w:val="ru-RU"/>
        </w:rPr>
        <w:t xml:space="preserve">е подпадает под признаваемую судом категорию исключений </w:t>
      </w:r>
      <w:r w:rsidR="007427EF" w:rsidRPr="007427EF">
        <w:rPr>
          <w:szCs w:val="22"/>
          <w:lang w:val="ru-RU"/>
        </w:rPr>
        <w:t>из числа патентоспособных объектов</w:t>
      </w:r>
      <w:r w:rsidR="007427EF" w:rsidRPr="007427EF">
        <w:rPr>
          <w:lang w:val="ru-RU"/>
        </w:rPr>
        <w:t xml:space="preserve">, включая абстрактные идеи, законы или явления природы (физические явления), </w:t>
      </w:r>
      <w:r w:rsidR="007427EF" w:rsidRPr="007427EF">
        <w:rPr>
          <w:szCs w:val="22"/>
          <w:lang w:val="ru-RU"/>
        </w:rPr>
        <w:t>изобретени</w:t>
      </w:r>
      <w:r w:rsidR="007427EF" w:rsidRPr="007427EF">
        <w:rPr>
          <w:lang w:val="ru-RU"/>
        </w:rPr>
        <w:t xml:space="preserve">е должно быть связано с их конкретным практическим </w:t>
      </w:r>
      <w:r w:rsidR="007427EF" w:rsidRPr="007427EF">
        <w:rPr>
          <w:snapToGrid w:val="0"/>
          <w:lang w:val="ru-RU"/>
        </w:rPr>
        <w:t>применени</w:t>
      </w:r>
      <w:r w:rsidR="007427EF" w:rsidRPr="007427EF">
        <w:rPr>
          <w:lang w:val="ru-RU"/>
        </w:rPr>
        <w:t xml:space="preserve">ем, а не относиться к такой категории целиком.  В отношении </w:t>
      </w:r>
      <w:r w:rsidR="007427EF" w:rsidRPr="007427EF">
        <w:rPr>
          <w:szCs w:val="22"/>
          <w:lang w:val="ru-RU"/>
        </w:rPr>
        <w:t>изобретени</w:t>
      </w:r>
      <w:r w:rsidR="007427EF" w:rsidRPr="007427EF">
        <w:rPr>
          <w:lang w:val="ru-RU"/>
        </w:rPr>
        <w:t xml:space="preserve">й, касающихся процессов, применяется «многофакторный» критерий, представляющий собой модифицированую версию применявшегося </w:t>
      </w:r>
      <w:r w:rsidR="007427EF" w:rsidRPr="00E06497">
        <w:rPr>
          <w:lang w:val="ru-RU"/>
        </w:rPr>
        <w:t>ранее</w:t>
      </w:r>
      <w:r w:rsidR="007427EF" w:rsidRPr="007427EF">
        <w:rPr>
          <w:lang w:val="ru-RU"/>
        </w:rPr>
        <w:t xml:space="preserve"> критерия «устройство или преобразование»</w:t>
      </w:r>
      <w:r w:rsidR="007427EF" w:rsidRPr="00A83989">
        <w:rPr>
          <w:vertAlign w:val="superscript"/>
        </w:rPr>
        <w:footnoteReference w:id="106"/>
      </w:r>
      <w:r w:rsidR="007427EF" w:rsidRPr="007427EF">
        <w:rPr>
          <w:lang w:val="ru-RU"/>
        </w:rPr>
        <w:t>.  Было разработано руководство, конкретно касающееся вопросов экспертизы изобретений, относящихся к компьютерной сфере</w:t>
      </w:r>
      <w:r w:rsidR="007427EF">
        <w:rPr>
          <w:rStyle w:val="FootnoteReference"/>
          <w:szCs w:val="22"/>
        </w:rPr>
        <w:footnoteReference w:id="107"/>
      </w:r>
      <w:r w:rsidR="007427EF" w:rsidRPr="007427EF">
        <w:rPr>
          <w:lang w:val="ru-RU"/>
        </w:rPr>
        <w:t>.  В нем проводится различие между «функциональным описательным материалом»</w:t>
      </w:r>
      <w:r w:rsidR="007427EF" w:rsidRPr="002C3F31">
        <w:rPr>
          <w:rStyle w:val="FootnoteReference"/>
          <w:szCs w:val="22"/>
        </w:rPr>
        <w:footnoteReference w:id="108"/>
      </w:r>
      <w:r w:rsidR="007427EF" w:rsidRPr="007427EF">
        <w:rPr>
          <w:lang w:val="ru-RU"/>
        </w:rPr>
        <w:t>, с одной стороны, и «нефункциональным описательным материалом»</w:t>
      </w:r>
      <w:r w:rsidR="007427EF" w:rsidRPr="002C3F31">
        <w:rPr>
          <w:rStyle w:val="FootnoteReference"/>
          <w:szCs w:val="22"/>
        </w:rPr>
        <w:footnoteReference w:id="109"/>
      </w:r>
      <w:r w:rsidR="007427EF" w:rsidRPr="007427EF">
        <w:rPr>
          <w:lang w:val="ru-RU"/>
        </w:rPr>
        <w:t>, с другой.</w:t>
      </w:r>
    </w:p>
    <w:p w:rsidR="00773620" w:rsidRPr="00773620" w:rsidRDefault="00773620" w:rsidP="00007A87">
      <w:pPr>
        <w:rPr>
          <w:szCs w:val="22"/>
          <w:lang w:val="ru-RU"/>
        </w:rPr>
      </w:pPr>
    </w:p>
    <w:p w:rsidR="007427EF" w:rsidRPr="00EC0733" w:rsidRDefault="00457790" w:rsidP="007427EF">
      <w:pPr>
        <w:rPr>
          <w:szCs w:val="22"/>
          <w:lang w:val="ru-RU"/>
        </w:rPr>
      </w:pPr>
      <w:r>
        <w:rPr>
          <w:szCs w:val="22"/>
        </w:rPr>
        <w:fldChar w:fldCharType="begin"/>
      </w:r>
      <w:r w:rsidRPr="00773620">
        <w:rPr>
          <w:szCs w:val="22"/>
          <w:lang w:val="ru-RU"/>
        </w:rPr>
        <w:instrText xml:space="preserve"> </w:instrText>
      </w:r>
      <w:r>
        <w:rPr>
          <w:szCs w:val="22"/>
        </w:rPr>
        <w:instrText>AUTONUM</w:instrText>
      </w:r>
      <w:r w:rsidRPr="00773620">
        <w:rPr>
          <w:szCs w:val="22"/>
          <w:lang w:val="ru-RU"/>
        </w:rPr>
        <w:instrText xml:space="preserve">  </w:instrText>
      </w:r>
      <w:r>
        <w:rPr>
          <w:szCs w:val="22"/>
        </w:rPr>
        <w:fldChar w:fldCharType="end"/>
      </w:r>
      <w:r w:rsidRPr="00773620">
        <w:rPr>
          <w:szCs w:val="22"/>
          <w:lang w:val="ru-RU"/>
        </w:rPr>
        <w:tab/>
      </w:r>
      <w:r w:rsidR="007427EF" w:rsidRPr="00361BE8">
        <w:rPr>
          <w:szCs w:val="22"/>
          <w:lang w:val="ru-RU"/>
        </w:rPr>
        <w:t>Прецедент</w:t>
      </w:r>
      <w:r w:rsidR="007427EF">
        <w:rPr>
          <w:szCs w:val="22"/>
          <w:lang w:val="ru-RU"/>
        </w:rPr>
        <w:t xml:space="preserve">ное право </w:t>
      </w:r>
      <w:r w:rsidR="007427EF" w:rsidRPr="00361BE8">
        <w:rPr>
          <w:szCs w:val="22"/>
          <w:lang w:val="ru-RU"/>
        </w:rPr>
        <w:t>США</w:t>
      </w:r>
      <w:r w:rsidR="007427EF">
        <w:rPr>
          <w:szCs w:val="22"/>
          <w:lang w:val="ru-RU"/>
        </w:rPr>
        <w:t xml:space="preserve"> </w:t>
      </w:r>
      <w:r w:rsidR="007427EF" w:rsidRPr="00361BE8">
        <w:rPr>
          <w:szCs w:val="22"/>
          <w:lang w:val="ru-RU"/>
        </w:rPr>
        <w:t xml:space="preserve">также </w:t>
      </w:r>
      <w:r w:rsidR="007427EF">
        <w:rPr>
          <w:szCs w:val="22"/>
          <w:lang w:val="ru-RU"/>
        </w:rPr>
        <w:t>признает патентоспособность</w:t>
      </w:r>
      <w:r w:rsidR="007427EF" w:rsidRPr="00361BE8">
        <w:rPr>
          <w:szCs w:val="22"/>
          <w:lang w:val="ru-RU"/>
        </w:rPr>
        <w:t xml:space="preserve"> программного обеспечения</w:t>
      </w:r>
      <w:r w:rsidR="007427EF">
        <w:rPr>
          <w:szCs w:val="22"/>
          <w:lang w:val="ru-RU"/>
        </w:rPr>
        <w:t xml:space="preserve"> </w:t>
      </w:r>
      <w:r w:rsidR="007427EF" w:rsidRPr="00361BE8">
        <w:rPr>
          <w:szCs w:val="22"/>
          <w:lang w:val="ru-RU"/>
        </w:rPr>
        <w:t>при условии</w:t>
      </w:r>
      <w:r w:rsidR="007427EF">
        <w:rPr>
          <w:szCs w:val="22"/>
          <w:lang w:val="ru-RU"/>
        </w:rPr>
        <w:t xml:space="preserve">, что оно </w:t>
      </w:r>
      <w:r w:rsidR="007427EF" w:rsidRPr="00361BE8">
        <w:rPr>
          <w:szCs w:val="22"/>
          <w:lang w:val="ru-RU"/>
        </w:rPr>
        <w:t>представляет собой</w:t>
      </w:r>
      <w:r w:rsidR="007427EF">
        <w:rPr>
          <w:szCs w:val="22"/>
          <w:lang w:val="ru-RU"/>
        </w:rPr>
        <w:t xml:space="preserve"> не </w:t>
      </w:r>
      <w:r w:rsidR="007427EF" w:rsidRPr="00361BE8">
        <w:rPr>
          <w:szCs w:val="22"/>
          <w:lang w:val="ru-RU"/>
        </w:rPr>
        <w:t>просто научн</w:t>
      </w:r>
      <w:r w:rsidR="007427EF">
        <w:rPr>
          <w:szCs w:val="22"/>
          <w:lang w:val="ru-RU"/>
        </w:rPr>
        <w:t>ый</w:t>
      </w:r>
      <w:r w:rsidR="007427EF" w:rsidRPr="00361BE8">
        <w:rPr>
          <w:szCs w:val="22"/>
          <w:lang w:val="ru-RU"/>
        </w:rPr>
        <w:t xml:space="preserve"> принцип или </w:t>
      </w:r>
      <w:r w:rsidR="007427EF">
        <w:rPr>
          <w:szCs w:val="22"/>
          <w:lang w:val="ru-RU"/>
        </w:rPr>
        <w:t>абстрактную теорему</w:t>
      </w:r>
      <w:r w:rsidR="007427EF" w:rsidRPr="00361BE8">
        <w:rPr>
          <w:szCs w:val="22"/>
          <w:lang w:val="ru-RU"/>
        </w:rPr>
        <w:t xml:space="preserve">. </w:t>
      </w:r>
      <w:r w:rsidR="007427EF">
        <w:rPr>
          <w:szCs w:val="22"/>
          <w:lang w:val="ru-RU"/>
        </w:rPr>
        <w:t xml:space="preserve"> </w:t>
      </w:r>
      <w:r w:rsidR="007427EF" w:rsidRPr="00361BE8">
        <w:rPr>
          <w:szCs w:val="22"/>
          <w:lang w:val="ru-RU"/>
        </w:rPr>
        <w:t xml:space="preserve">Таким образом, хотя </w:t>
      </w:r>
      <w:r w:rsidR="007427EF">
        <w:rPr>
          <w:szCs w:val="22"/>
          <w:lang w:val="ru-RU"/>
        </w:rPr>
        <w:t>математический</w:t>
      </w:r>
      <w:r w:rsidR="007427EF" w:rsidRPr="00361BE8">
        <w:rPr>
          <w:szCs w:val="22"/>
          <w:lang w:val="ru-RU"/>
        </w:rPr>
        <w:t xml:space="preserve"> алгоритм уже </w:t>
      </w:r>
      <w:r w:rsidR="007427EF">
        <w:rPr>
          <w:szCs w:val="22"/>
          <w:lang w:val="ru-RU"/>
        </w:rPr>
        <w:t xml:space="preserve">существует </w:t>
      </w:r>
      <w:r w:rsidR="007427EF" w:rsidRPr="00361BE8">
        <w:rPr>
          <w:szCs w:val="22"/>
          <w:lang w:val="ru-RU"/>
        </w:rPr>
        <w:t>в природе и</w:t>
      </w:r>
      <w:r w:rsidR="007427EF">
        <w:rPr>
          <w:szCs w:val="22"/>
          <w:lang w:val="ru-RU"/>
        </w:rPr>
        <w:t>,</w:t>
      </w:r>
      <w:r w:rsidR="007427EF" w:rsidRPr="00361BE8">
        <w:rPr>
          <w:szCs w:val="22"/>
          <w:lang w:val="ru-RU"/>
        </w:rPr>
        <w:t xml:space="preserve"> соответственно</w:t>
      </w:r>
      <w:r w:rsidR="007427EF">
        <w:rPr>
          <w:szCs w:val="22"/>
          <w:lang w:val="ru-RU"/>
        </w:rPr>
        <w:t>,</w:t>
      </w:r>
      <w:r w:rsidR="007427EF" w:rsidRPr="00361BE8">
        <w:rPr>
          <w:szCs w:val="22"/>
          <w:lang w:val="ru-RU"/>
        </w:rPr>
        <w:t xml:space="preserve"> </w:t>
      </w:r>
      <w:r w:rsidR="007427EF">
        <w:rPr>
          <w:szCs w:val="22"/>
          <w:lang w:val="ru-RU"/>
        </w:rPr>
        <w:t>не может быть за</w:t>
      </w:r>
      <w:r w:rsidR="007427EF" w:rsidRPr="00361BE8">
        <w:rPr>
          <w:szCs w:val="22"/>
          <w:lang w:val="ru-RU"/>
        </w:rPr>
        <w:t>патенто</w:t>
      </w:r>
      <w:r w:rsidR="007427EF">
        <w:rPr>
          <w:szCs w:val="22"/>
          <w:lang w:val="ru-RU"/>
        </w:rPr>
        <w:t>ван</w:t>
      </w:r>
      <w:r w:rsidR="007427EF" w:rsidRPr="00361BE8">
        <w:rPr>
          <w:szCs w:val="22"/>
          <w:lang w:val="ru-RU"/>
        </w:rPr>
        <w:t xml:space="preserve">, </w:t>
      </w:r>
      <w:r w:rsidR="007427EF">
        <w:rPr>
          <w:szCs w:val="22"/>
          <w:lang w:val="ru-RU"/>
        </w:rPr>
        <w:t xml:space="preserve">его </w:t>
      </w:r>
      <w:r w:rsidR="007427EF" w:rsidRPr="00361BE8">
        <w:rPr>
          <w:szCs w:val="22"/>
          <w:lang w:val="ru-RU"/>
        </w:rPr>
        <w:t>практическ</w:t>
      </w:r>
      <w:r w:rsidR="007427EF">
        <w:rPr>
          <w:szCs w:val="22"/>
          <w:lang w:val="ru-RU"/>
        </w:rPr>
        <w:t xml:space="preserve">ое </w:t>
      </w:r>
      <w:r w:rsidR="007427EF" w:rsidRPr="00361BE8">
        <w:rPr>
          <w:snapToGrid w:val="0"/>
          <w:szCs w:val="22"/>
          <w:lang w:val="ru-RU"/>
        </w:rPr>
        <w:t>применени</w:t>
      </w:r>
      <w:r w:rsidR="007427EF">
        <w:rPr>
          <w:szCs w:val="22"/>
          <w:lang w:val="ru-RU"/>
        </w:rPr>
        <w:t xml:space="preserve">е в </w:t>
      </w:r>
      <w:r w:rsidR="007427EF" w:rsidRPr="00361BE8">
        <w:rPr>
          <w:szCs w:val="22"/>
          <w:lang w:val="ru-RU"/>
        </w:rPr>
        <w:t>конкретн</w:t>
      </w:r>
      <w:r w:rsidR="007427EF">
        <w:rPr>
          <w:szCs w:val="22"/>
          <w:lang w:val="ru-RU"/>
        </w:rPr>
        <w:t>ых</w:t>
      </w:r>
      <w:r w:rsidR="007427EF" w:rsidRPr="00361BE8">
        <w:rPr>
          <w:szCs w:val="22"/>
          <w:lang w:val="ru-RU"/>
        </w:rPr>
        <w:t xml:space="preserve"> обстоятельств</w:t>
      </w:r>
      <w:r w:rsidR="007427EF">
        <w:rPr>
          <w:szCs w:val="22"/>
          <w:lang w:val="ru-RU"/>
        </w:rPr>
        <w:t xml:space="preserve">ах может </w:t>
      </w:r>
      <w:r w:rsidR="007427EF" w:rsidRPr="00361BE8">
        <w:rPr>
          <w:szCs w:val="22"/>
          <w:lang w:val="ru-RU"/>
        </w:rPr>
        <w:t>считать</w:t>
      </w:r>
      <w:r w:rsidR="007427EF">
        <w:rPr>
          <w:szCs w:val="22"/>
          <w:lang w:val="ru-RU"/>
        </w:rPr>
        <w:t>ся</w:t>
      </w:r>
      <w:r w:rsidR="007427EF" w:rsidRPr="00361BE8">
        <w:rPr>
          <w:szCs w:val="22"/>
          <w:lang w:val="ru-RU"/>
        </w:rPr>
        <w:t xml:space="preserve"> изобретение</w:t>
      </w:r>
      <w:r w:rsidR="007427EF">
        <w:rPr>
          <w:szCs w:val="22"/>
          <w:lang w:val="ru-RU"/>
        </w:rPr>
        <w:t xml:space="preserve">м.  </w:t>
      </w:r>
      <w:r w:rsidR="007427EF" w:rsidRPr="00361BE8">
        <w:rPr>
          <w:szCs w:val="22"/>
          <w:lang w:val="ru-RU"/>
        </w:rPr>
        <w:t xml:space="preserve">В частности, </w:t>
      </w:r>
      <w:r w:rsidR="007427EF">
        <w:rPr>
          <w:szCs w:val="22"/>
          <w:lang w:val="ru-RU"/>
        </w:rPr>
        <w:t xml:space="preserve">при рассмотрении дела </w:t>
      </w:r>
      <w:r w:rsidR="007427EF" w:rsidRPr="00361BE8">
        <w:rPr>
          <w:szCs w:val="22"/>
          <w:lang w:val="ru-RU"/>
        </w:rPr>
        <w:t>«</w:t>
      </w:r>
      <w:r w:rsidR="007427EF">
        <w:rPr>
          <w:szCs w:val="22"/>
          <w:lang w:val="ru-RU"/>
        </w:rPr>
        <w:t>Даймонд против Диэр</w:t>
      </w:r>
      <w:r w:rsidR="007427EF" w:rsidRPr="00361BE8">
        <w:rPr>
          <w:szCs w:val="22"/>
          <w:lang w:val="ru-RU"/>
        </w:rPr>
        <w:t xml:space="preserve">» </w:t>
      </w:r>
      <w:r w:rsidR="007427EF">
        <w:rPr>
          <w:szCs w:val="22"/>
          <w:lang w:val="ru-RU"/>
        </w:rPr>
        <w:t xml:space="preserve">суд провел </w:t>
      </w:r>
      <w:r w:rsidR="007427EF" w:rsidRPr="00361BE8">
        <w:rPr>
          <w:szCs w:val="22"/>
          <w:lang w:val="ru-RU"/>
        </w:rPr>
        <w:t xml:space="preserve">различие между </w:t>
      </w:r>
      <w:r w:rsidR="007427EF">
        <w:rPr>
          <w:szCs w:val="22"/>
          <w:lang w:val="ru-RU"/>
        </w:rPr>
        <w:t>абстрактными</w:t>
      </w:r>
      <w:r w:rsidR="007427EF" w:rsidRPr="00361BE8">
        <w:rPr>
          <w:szCs w:val="22"/>
          <w:lang w:val="ru-RU"/>
        </w:rPr>
        <w:t xml:space="preserve"> иде</w:t>
      </w:r>
      <w:r w:rsidR="007427EF">
        <w:rPr>
          <w:szCs w:val="22"/>
          <w:lang w:val="ru-RU"/>
        </w:rPr>
        <w:t>ями,</w:t>
      </w:r>
      <w:r w:rsidR="007427EF" w:rsidRPr="00361BE8">
        <w:rPr>
          <w:szCs w:val="22"/>
          <w:lang w:val="ru-RU"/>
        </w:rPr>
        <w:t xml:space="preserve"> </w:t>
      </w:r>
      <w:r w:rsidR="007427EF">
        <w:rPr>
          <w:szCs w:val="22"/>
          <w:lang w:val="ru-RU"/>
        </w:rPr>
        <w:t>такими как</w:t>
      </w:r>
      <w:r w:rsidR="007427EF" w:rsidRPr="00361BE8">
        <w:rPr>
          <w:szCs w:val="22"/>
          <w:lang w:val="ru-RU"/>
        </w:rPr>
        <w:t xml:space="preserve"> </w:t>
      </w:r>
      <w:r w:rsidR="007427EF">
        <w:rPr>
          <w:szCs w:val="22"/>
          <w:lang w:val="ru-RU"/>
        </w:rPr>
        <w:t>математические</w:t>
      </w:r>
      <w:r w:rsidR="007427EF" w:rsidRPr="00361BE8">
        <w:rPr>
          <w:szCs w:val="22"/>
          <w:lang w:val="ru-RU"/>
        </w:rPr>
        <w:t xml:space="preserve"> формул</w:t>
      </w:r>
      <w:r w:rsidR="007427EF">
        <w:rPr>
          <w:szCs w:val="22"/>
          <w:lang w:val="ru-RU"/>
        </w:rPr>
        <w:t>ы,</w:t>
      </w:r>
      <w:r w:rsidR="007427EF" w:rsidRPr="00361BE8">
        <w:rPr>
          <w:szCs w:val="22"/>
          <w:lang w:val="ru-RU"/>
        </w:rPr>
        <w:t xml:space="preserve"> и их </w:t>
      </w:r>
      <w:r w:rsidR="007427EF" w:rsidRPr="00361BE8">
        <w:rPr>
          <w:snapToGrid w:val="0"/>
          <w:szCs w:val="22"/>
          <w:lang w:val="ru-RU"/>
        </w:rPr>
        <w:t>применени</w:t>
      </w:r>
      <w:r w:rsidR="007427EF">
        <w:rPr>
          <w:szCs w:val="22"/>
          <w:lang w:val="ru-RU"/>
        </w:rPr>
        <w:t xml:space="preserve">ем </w:t>
      </w:r>
      <w:r w:rsidR="007427EF" w:rsidRPr="00361BE8">
        <w:rPr>
          <w:szCs w:val="22"/>
          <w:lang w:val="ru-RU"/>
        </w:rPr>
        <w:t>в рамках</w:t>
      </w:r>
      <w:r w:rsidR="007427EF">
        <w:rPr>
          <w:szCs w:val="22"/>
          <w:lang w:val="ru-RU"/>
        </w:rPr>
        <w:t xml:space="preserve"> </w:t>
      </w:r>
      <w:r w:rsidR="007427EF" w:rsidRPr="00361BE8">
        <w:rPr>
          <w:szCs w:val="22"/>
          <w:lang w:val="ru-RU"/>
        </w:rPr>
        <w:t>конкретн</w:t>
      </w:r>
      <w:r w:rsidR="007427EF">
        <w:rPr>
          <w:szCs w:val="22"/>
          <w:lang w:val="ru-RU"/>
        </w:rPr>
        <w:t>ого</w:t>
      </w:r>
      <w:r w:rsidR="007427EF" w:rsidRPr="00361BE8">
        <w:rPr>
          <w:szCs w:val="22"/>
          <w:lang w:val="ru-RU"/>
        </w:rPr>
        <w:t xml:space="preserve"> процесс</w:t>
      </w:r>
      <w:r w:rsidR="007427EF">
        <w:rPr>
          <w:szCs w:val="22"/>
          <w:lang w:val="ru-RU"/>
        </w:rPr>
        <w:t>а</w:t>
      </w:r>
      <w:r w:rsidR="007427EF" w:rsidRPr="00361BE8">
        <w:rPr>
          <w:szCs w:val="22"/>
          <w:lang w:val="ru-RU"/>
        </w:rPr>
        <w:t xml:space="preserve"> </w:t>
      </w:r>
      <w:r w:rsidR="007427EF">
        <w:rPr>
          <w:szCs w:val="22"/>
          <w:lang w:val="ru-RU"/>
        </w:rPr>
        <w:t>для указанной цели</w:t>
      </w:r>
      <w:r w:rsidR="007427EF" w:rsidRPr="00361BE8">
        <w:rPr>
          <w:szCs w:val="22"/>
          <w:lang w:val="ru-RU"/>
        </w:rPr>
        <w:t xml:space="preserve">; </w:t>
      </w:r>
      <w:r w:rsidR="007427EF">
        <w:rPr>
          <w:szCs w:val="22"/>
          <w:lang w:val="ru-RU"/>
        </w:rPr>
        <w:t>последнее</w:t>
      </w:r>
      <w:r w:rsidR="007427EF" w:rsidRPr="00361BE8">
        <w:rPr>
          <w:szCs w:val="22"/>
          <w:lang w:val="ru-RU"/>
        </w:rPr>
        <w:t xml:space="preserve">, </w:t>
      </w:r>
      <w:r w:rsidR="007427EF">
        <w:rPr>
          <w:szCs w:val="22"/>
          <w:lang w:val="ru-RU"/>
        </w:rPr>
        <w:t xml:space="preserve">то есть </w:t>
      </w:r>
      <w:r w:rsidR="007427EF" w:rsidRPr="00361BE8">
        <w:rPr>
          <w:snapToGrid w:val="0"/>
          <w:szCs w:val="22"/>
          <w:lang w:val="ru-RU"/>
        </w:rPr>
        <w:t>применени</w:t>
      </w:r>
      <w:r w:rsidR="007427EF">
        <w:rPr>
          <w:szCs w:val="22"/>
          <w:lang w:val="ru-RU"/>
        </w:rPr>
        <w:t xml:space="preserve">е </w:t>
      </w:r>
      <w:r w:rsidR="007427EF" w:rsidRPr="00361BE8">
        <w:rPr>
          <w:szCs w:val="22"/>
          <w:lang w:val="ru-RU"/>
        </w:rPr>
        <w:t>математическ</w:t>
      </w:r>
      <w:r w:rsidR="007427EF">
        <w:rPr>
          <w:szCs w:val="22"/>
          <w:lang w:val="ru-RU"/>
        </w:rPr>
        <w:t>ой</w:t>
      </w:r>
      <w:r w:rsidR="007427EF" w:rsidRPr="00361BE8">
        <w:rPr>
          <w:szCs w:val="22"/>
          <w:lang w:val="ru-RU"/>
        </w:rPr>
        <w:t xml:space="preserve"> </w:t>
      </w:r>
      <w:r w:rsidR="007427EF">
        <w:rPr>
          <w:szCs w:val="22"/>
          <w:lang w:val="ru-RU"/>
        </w:rPr>
        <w:t>формулы</w:t>
      </w:r>
      <w:r w:rsidR="007427EF" w:rsidRPr="00361BE8">
        <w:rPr>
          <w:szCs w:val="22"/>
          <w:lang w:val="ru-RU"/>
        </w:rPr>
        <w:t xml:space="preserve"> </w:t>
      </w:r>
      <w:r w:rsidR="007427EF">
        <w:rPr>
          <w:szCs w:val="22"/>
          <w:lang w:val="ru-RU"/>
        </w:rPr>
        <w:t xml:space="preserve">в </w:t>
      </w:r>
      <w:r w:rsidR="007427EF" w:rsidRPr="00361BE8">
        <w:rPr>
          <w:szCs w:val="22"/>
          <w:lang w:val="ru-RU"/>
        </w:rPr>
        <w:t>конкретн</w:t>
      </w:r>
      <w:r w:rsidR="007427EF">
        <w:rPr>
          <w:szCs w:val="22"/>
          <w:lang w:val="ru-RU"/>
        </w:rPr>
        <w:t>ом</w:t>
      </w:r>
      <w:r w:rsidR="007427EF" w:rsidRPr="00361BE8">
        <w:rPr>
          <w:szCs w:val="22"/>
          <w:lang w:val="ru-RU"/>
        </w:rPr>
        <w:t xml:space="preserve"> процесс</w:t>
      </w:r>
      <w:r w:rsidR="007427EF">
        <w:rPr>
          <w:szCs w:val="22"/>
          <w:lang w:val="ru-RU"/>
        </w:rPr>
        <w:t>е для достижения указанной цели</w:t>
      </w:r>
      <w:r w:rsidR="007427EF" w:rsidRPr="00361BE8">
        <w:rPr>
          <w:szCs w:val="22"/>
          <w:lang w:val="ru-RU"/>
        </w:rPr>
        <w:t xml:space="preserve">, </w:t>
      </w:r>
      <w:r w:rsidR="007427EF">
        <w:rPr>
          <w:szCs w:val="22"/>
          <w:lang w:val="ru-RU"/>
        </w:rPr>
        <w:t xml:space="preserve">было признано </w:t>
      </w:r>
      <w:r w:rsidR="007427EF" w:rsidRPr="00361BE8">
        <w:rPr>
          <w:szCs w:val="22"/>
          <w:lang w:val="ru-RU"/>
        </w:rPr>
        <w:t>патентоспособн</w:t>
      </w:r>
      <w:r w:rsidR="007427EF">
        <w:rPr>
          <w:szCs w:val="22"/>
          <w:lang w:val="ru-RU"/>
        </w:rPr>
        <w:t>ым</w:t>
      </w:r>
      <w:r w:rsidR="007427EF" w:rsidRPr="00361BE8">
        <w:rPr>
          <w:szCs w:val="22"/>
          <w:lang w:val="ru-RU"/>
        </w:rPr>
        <w:t xml:space="preserve">. </w:t>
      </w:r>
      <w:r w:rsidR="007427EF">
        <w:rPr>
          <w:szCs w:val="22"/>
          <w:lang w:val="ru-RU"/>
        </w:rPr>
        <w:t xml:space="preserve"> Это различие было вновь проведено в </w:t>
      </w:r>
      <w:r w:rsidR="007427EF" w:rsidRPr="00361BE8">
        <w:rPr>
          <w:szCs w:val="22"/>
          <w:lang w:val="ru-RU"/>
        </w:rPr>
        <w:t>«</w:t>
      </w:r>
      <w:r w:rsidR="007427EF">
        <w:rPr>
          <w:szCs w:val="22"/>
          <w:lang w:val="ru-RU"/>
        </w:rPr>
        <w:t xml:space="preserve">деле </w:t>
      </w:r>
      <w:r w:rsidR="007427EF">
        <w:rPr>
          <w:szCs w:val="22"/>
          <w:lang w:val="ru-RU"/>
        </w:rPr>
        <w:lastRenderedPageBreak/>
        <w:t>Алаппата</w:t>
      </w:r>
      <w:r w:rsidR="007427EF" w:rsidRPr="00361BE8">
        <w:rPr>
          <w:szCs w:val="22"/>
          <w:lang w:val="ru-RU"/>
        </w:rPr>
        <w:t>»</w:t>
      </w:r>
      <w:r w:rsidR="007427EF" w:rsidRPr="00A83989">
        <w:rPr>
          <w:szCs w:val="22"/>
          <w:vertAlign w:val="superscript"/>
        </w:rPr>
        <w:footnoteReference w:id="110"/>
      </w:r>
      <w:r w:rsidR="007427EF">
        <w:rPr>
          <w:szCs w:val="22"/>
          <w:lang w:val="ru-RU"/>
        </w:rPr>
        <w:t xml:space="preserve">.  </w:t>
      </w:r>
      <w:r w:rsidR="007427EF" w:rsidRPr="00361BE8">
        <w:rPr>
          <w:szCs w:val="22"/>
          <w:lang w:val="ru-RU"/>
        </w:rPr>
        <w:t>Изобретени</w:t>
      </w:r>
      <w:r w:rsidR="007427EF">
        <w:rPr>
          <w:szCs w:val="22"/>
          <w:lang w:val="ru-RU"/>
        </w:rPr>
        <w:t xml:space="preserve">е Алаппата касалось </w:t>
      </w:r>
      <w:r w:rsidR="007427EF" w:rsidRPr="00361BE8">
        <w:rPr>
          <w:szCs w:val="22"/>
          <w:lang w:val="ru-RU"/>
        </w:rPr>
        <w:t>так называем</w:t>
      </w:r>
      <w:r w:rsidR="007427EF">
        <w:rPr>
          <w:szCs w:val="22"/>
          <w:lang w:val="ru-RU"/>
        </w:rPr>
        <w:t xml:space="preserve">ого </w:t>
      </w:r>
      <w:r w:rsidR="007427EF" w:rsidRPr="00361BE8">
        <w:rPr>
          <w:szCs w:val="22"/>
          <w:lang w:val="ru-RU"/>
        </w:rPr>
        <w:t>«генератор</w:t>
      </w:r>
      <w:r w:rsidR="007427EF">
        <w:rPr>
          <w:szCs w:val="22"/>
          <w:lang w:val="ru-RU"/>
        </w:rPr>
        <w:t>а</w:t>
      </w:r>
      <w:r w:rsidR="007427EF" w:rsidRPr="00361BE8">
        <w:rPr>
          <w:szCs w:val="22"/>
          <w:lang w:val="ru-RU"/>
        </w:rPr>
        <w:t xml:space="preserve"> развёртки»</w:t>
      </w:r>
      <w:r w:rsidR="007427EF">
        <w:rPr>
          <w:szCs w:val="22"/>
          <w:lang w:val="ru-RU"/>
        </w:rPr>
        <w:t xml:space="preserve"> - </w:t>
      </w:r>
      <w:r w:rsidR="007427EF" w:rsidRPr="000A4287">
        <w:rPr>
          <w:szCs w:val="22"/>
          <w:lang w:val="ru-RU"/>
        </w:rPr>
        <w:t>устройств</w:t>
      </w:r>
      <w:r w:rsidR="007427EF">
        <w:rPr>
          <w:szCs w:val="22"/>
          <w:lang w:val="ru-RU"/>
        </w:rPr>
        <w:t xml:space="preserve">а, применяемого в </w:t>
      </w:r>
      <w:r w:rsidR="007427EF" w:rsidRPr="00361BE8">
        <w:rPr>
          <w:szCs w:val="22"/>
          <w:lang w:val="ru-RU"/>
        </w:rPr>
        <w:t>цифров</w:t>
      </w:r>
      <w:r w:rsidR="007427EF">
        <w:rPr>
          <w:szCs w:val="22"/>
          <w:lang w:val="ru-RU"/>
        </w:rPr>
        <w:t>ых</w:t>
      </w:r>
      <w:r w:rsidR="007427EF" w:rsidRPr="00361BE8">
        <w:rPr>
          <w:szCs w:val="22"/>
          <w:lang w:val="ru-RU"/>
        </w:rPr>
        <w:t xml:space="preserve"> осциллограф</w:t>
      </w:r>
      <w:r w:rsidR="007427EF">
        <w:rPr>
          <w:szCs w:val="22"/>
          <w:lang w:val="ru-RU"/>
        </w:rPr>
        <w:t>ах</w:t>
      </w:r>
      <w:r w:rsidR="007427EF" w:rsidRPr="00361BE8">
        <w:rPr>
          <w:szCs w:val="22"/>
          <w:lang w:val="ru-RU"/>
        </w:rPr>
        <w:t xml:space="preserve"> </w:t>
      </w:r>
      <w:r w:rsidR="007427EF">
        <w:rPr>
          <w:szCs w:val="22"/>
          <w:lang w:val="ru-RU"/>
        </w:rPr>
        <w:t>для сглаживания данных, задающих</w:t>
      </w:r>
      <w:r w:rsidR="007427EF" w:rsidRPr="00361BE8">
        <w:rPr>
          <w:szCs w:val="22"/>
          <w:lang w:val="ru-RU"/>
        </w:rPr>
        <w:t xml:space="preserve"> колебательный сигнал</w:t>
      </w:r>
      <w:r w:rsidR="007427EF">
        <w:rPr>
          <w:szCs w:val="22"/>
          <w:lang w:val="ru-RU"/>
        </w:rPr>
        <w:t xml:space="preserve">, до его выведения на экран </w:t>
      </w:r>
      <w:r w:rsidR="007427EF" w:rsidRPr="00361BE8">
        <w:rPr>
          <w:szCs w:val="22"/>
          <w:lang w:val="ru-RU"/>
        </w:rPr>
        <w:t>осциллограф</w:t>
      </w:r>
      <w:r w:rsidR="007427EF">
        <w:rPr>
          <w:szCs w:val="22"/>
          <w:lang w:val="ru-RU"/>
        </w:rPr>
        <w:t xml:space="preserve">а.  </w:t>
      </w:r>
      <w:r w:rsidR="007427EF" w:rsidRPr="00361BE8">
        <w:rPr>
          <w:szCs w:val="22"/>
          <w:lang w:val="ru-RU"/>
        </w:rPr>
        <w:t xml:space="preserve">Изобретение </w:t>
      </w:r>
      <w:r w:rsidR="007427EF">
        <w:rPr>
          <w:szCs w:val="22"/>
          <w:lang w:val="ru-RU"/>
        </w:rPr>
        <w:t>касалось</w:t>
      </w:r>
      <w:r w:rsidR="007427EF" w:rsidRPr="00361BE8">
        <w:rPr>
          <w:szCs w:val="22"/>
          <w:lang w:val="ru-RU"/>
        </w:rPr>
        <w:t xml:space="preserve"> общ</w:t>
      </w:r>
      <w:r w:rsidR="007427EF">
        <w:rPr>
          <w:szCs w:val="22"/>
          <w:lang w:val="ru-RU"/>
        </w:rPr>
        <w:t>ей</w:t>
      </w:r>
      <w:r w:rsidR="007427EF" w:rsidRPr="00361BE8">
        <w:rPr>
          <w:szCs w:val="22"/>
          <w:lang w:val="ru-RU"/>
        </w:rPr>
        <w:t xml:space="preserve"> </w:t>
      </w:r>
      <w:r w:rsidR="007427EF">
        <w:rPr>
          <w:szCs w:val="22"/>
          <w:lang w:val="ru-RU"/>
        </w:rPr>
        <w:t>архитектуры</w:t>
      </w:r>
      <w:r w:rsidR="007427EF" w:rsidRPr="00361BE8">
        <w:rPr>
          <w:szCs w:val="22"/>
          <w:lang w:val="ru-RU"/>
        </w:rPr>
        <w:t xml:space="preserve"> и функционировани</w:t>
      </w:r>
      <w:r w:rsidR="007427EF">
        <w:rPr>
          <w:szCs w:val="22"/>
          <w:lang w:val="ru-RU"/>
        </w:rPr>
        <w:t>я</w:t>
      </w:r>
      <w:r w:rsidR="007427EF" w:rsidRPr="00361BE8">
        <w:rPr>
          <w:szCs w:val="22"/>
          <w:lang w:val="ru-RU"/>
        </w:rPr>
        <w:t xml:space="preserve"> генератор</w:t>
      </w:r>
      <w:r w:rsidR="007427EF">
        <w:rPr>
          <w:szCs w:val="22"/>
          <w:lang w:val="ru-RU"/>
        </w:rPr>
        <w:t>а</w:t>
      </w:r>
      <w:r w:rsidR="007427EF" w:rsidRPr="00361BE8">
        <w:rPr>
          <w:szCs w:val="22"/>
          <w:lang w:val="ru-RU"/>
        </w:rPr>
        <w:t xml:space="preserve"> </w:t>
      </w:r>
      <w:r w:rsidR="007427EF">
        <w:rPr>
          <w:szCs w:val="22"/>
          <w:lang w:val="ru-RU"/>
        </w:rPr>
        <w:t xml:space="preserve">и по существу обеспечивало устранение видимых </w:t>
      </w:r>
      <w:r w:rsidR="007427EF" w:rsidRPr="00361BE8">
        <w:rPr>
          <w:szCs w:val="22"/>
          <w:lang w:val="ru-RU"/>
        </w:rPr>
        <w:t>разрыв</w:t>
      </w:r>
      <w:r w:rsidR="007427EF">
        <w:rPr>
          <w:szCs w:val="22"/>
          <w:lang w:val="ru-RU"/>
        </w:rPr>
        <w:t>ов колебательного</w:t>
      </w:r>
      <w:r w:rsidR="007427EF" w:rsidRPr="00361BE8">
        <w:rPr>
          <w:szCs w:val="22"/>
          <w:lang w:val="ru-RU"/>
        </w:rPr>
        <w:t xml:space="preserve"> сигнал</w:t>
      </w:r>
      <w:r w:rsidR="007427EF">
        <w:rPr>
          <w:szCs w:val="22"/>
          <w:lang w:val="ru-RU"/>
        </w:rPr>
        <w:t xml:space="preserve">а </w:t>
      </w:r>
      <w:r w:rsidR="007427EF" w:rsidRPr="00361BE8">
        <w:rPr>
          <w:szCs w:val="22"/>
          <w:lang w:val="ru-RU"/>
        </w:rPr>
        <w:t>за счет</w:t>
      </w:r>
      <w:r w:rsidR="007427EF">
        <w:rPr>
          <w:szCs w:val="22"/>
          <w:lang w:val="ru-RU"/>
        </w:rPr>
        <w:t xml:space="preserve"> </w:t>
      </w:r>
      <w:r w:rsidR="007427EF" w:rsidRPr="00361BE8">
        <w:rPr>
          <w:szCs w:val="22"/>
          <w:lang w:val="ru-RU"/>
        </w:rPr>
        <w:t>изменени</w:t>
      </w:r>
      <w:r w:rsidR="007427EF">
        <w:rPr>
          <w:szCs w:val="22"/>
          <w:lang w:val="ru-RU"/>
        </w:rPr>
        <w:t xml:space="preserve">я интенсивности каждого пикселя </w:t>
      </w:r>
      <w:r w:rsidR="007427EF" w:rsidRPr="00361BE8">
        <w:rPr>
          <w:szCs w:val="22"/>
          <w:lang w:val="ru-RU"/>
        </w:rPr>
        <w:t xml:space="preserve">в зависимости от </w:t>
      </w:r>
      <w:r w:rsidR="007427EF">
        <w:rPr>
          <w:szCs w:val="22"/>
          <w:lang w:val="ru-RU"/>
        </w:rPr>
        <w:t xml:space="preserve">близости </w:t>
      </w:r>
      <w:r w:rsidR="007427EF" w:rsidRPr="00361BE8">
        <w:rPr>
          <w:szCs w:val="22"/>
          <w:lang w:val="ru-RU"/>
        </w:rPr>
        <w:t>соответствующ</w:t>
      </w:r>
      <w:r w:rsidR="007427EF">
        <w:rPr>
          <w:szCs w:val="22"/>
          <w:lang w:val="ru-RU"/>
        </w:rPr>
        <w:t>его пикселя к вектору колебательного</w:t>
      </w:r>
      <w:r w:rsidR="007427EF" w:rsidRPr="00361BE8">
        <w:rPr>
          <w:szCs w:val="22"/>
          <w:lang w:val="ru-RU"/>
        </w:rPr>
        <w:t xml:space="preserve"> сигнал</w:t>
      </w:r>
      <w:r w:rsidR="007427EF">
        <w:rPr>
          <w:szCs w:val="22"/>
          <w:lang w:val="ru-RU"/>
        </w:rPr>
        <w:t>а</w:t>
      </w:r>
      <w:r w:rsidR="007427EF" w:rsidRPr="00361BE8">
        <w:rPr>
          <w:szCs w:val="22"/>
          <w:lang w:val="ru-RU"/>
        </w:rPr>
        <w:t>.</w:t>
      </w:r>
      <w:r w:rsidR="007427EF">
        <w:rPr>
          <w:szCs w:val="22"/>
          <w:lang w:val="ru-RU"/>
        </w:rPr>
        <w:t xml:space="preserve">  Апелляционный суд</w:t>
      </w:r>
      <w:r w:rsidR="007427EF" w:rsidRPr="00361BE8">
        <w:rPr>
          <w:szCs w:val="22"/>
          <w:lang w:val="ru-RU"/>
        </w:rPr>
        <w:t xml:space="preserve"> </w:t>
      </w:r>
      <w:r w:rsidR="007427EF">
        <w:rPr>
          <w:szCs w:val="22"/>
          <w:lang w:val="ru-RU"/>
        </w:rPr>
        <w:t xml:space="preserve">признал </w:t>
      </w:r>
      <w:r w:rsidR="007427EF" w:rsidRPr="00361BE8">
        <w:rPr>
          <w:szCs w:val="22"/>
          <w:lang w:val="ru-RU"/>
        </w:rPr>
        <w:t>решени</w:t>
      </w:r>
      <w:r w:rsidR="007427EF">
        <w:rPr>
          <w:szCs w:val="22"/>
          <w:lang w:val="ru-RU"/>
        </w:rPr>
        <w:t xml:space="preserve">е об отказе в выдаче </w:t>
      </w:r>
      <w:r w:rsidR="007427EF" w:rsidRPr="00361BE8">
        <w:rPr>
          <w:iCs/>
          <w:szCs w:val="22"/>
          <w:lang w:val="ru-RU"/>
        </w:rPr>
        <w:t>патент</w:t>
      </w:r>
      <w:r w:rsidR="007427EF">
        <w:rPr>
          <w:szCs w:val="22"/>
          <w:lang w:val="ru-RU"/>
        </w:rPr>
        <w:t xml:space="preserve">а </w:t>
      </w:r>
      <w:r w:rsidR="007427EF" w:rsidRPr="00361BE8">
        <w:rPr>
          <w:szCs w:val="22"/>
          <w:lang w:val="ru-RU"/>
        </w:rPr>
        <w:t>недействительн</w:t>
      </w:r>
      <w:r w:rsidR="007427EF">
        <w:rPr>
          <w:szCs w:val="22"/>
          <w:lang w:val="ru-RU"/>
        </w:rPr>
        <w:t xml:space="preserve">ым </w:t>
      </w:r>
      <w:r w:rsidR="007427EF" w:rsidRPr="00361BE8">
        <w:rPr>
          <w:szCs w:val="22"/>
          <w:lang w:val="ru-RU"/>
        </w:rPr>
        <w:t xml:space="preserve">и </w:t>
      </w:r>
      <w:r w:rsidR="007427EF">
        <w:rPr>
          <w:szCs w:val="22"/>
          <w:lang w:val="ru-RU"/>
        </w:rPr>
        <w:t xml:space="preserve">сделал </w:t>
      </w:r>
      <w:r w:rsidR="007427EF" w:rsidRPr="00361BE8">
        <w:rPr>
          <w:szCs w:val="22"/>
          <w:lang w:val="ru-RU"/>
        </w:rPr>
        <w:t>вывод</w:t>
      </w:r>
      <w:r w:rsidR="007427EF">
        <w:rPr>
          <w:szCs w:val="22"/>
          <w:lang w:val="ru-RU"/>
        </w:rPr>
        <w:t xml:space="preserve"> о том, что, </w:t>
      </w:r>
      <w:r w:rsidR="007427EF" w:rsidRPr="00361BE8">
        <w:rPr>
          <w:szCs w:val="22"/>
          <w:lang w:val="ru-RU"/>
        </w:rPr>
        <w:t>по существу</w:t>
      </w:r>
      <w:r w:rsidR="007427EF">
        <w:rPr>
          <w:szCs w:val="22"/>
          <w:lang w:val="ru-RU"/>
        </w:rPr>
        <w:t>,</w:t>
      </w:r>
      <w:r w:rsidR="007427EF" w:rsidRPr="00361BE8">
        <w:rPr>
          <w:szCs w:val="22"/>
          <w:lang w:val="ru-RU"/>
        </w:rPr>
        <w:t xml:space="preserve"> изобретени</w:t>
      </w:r>
      <w:r w:rsidR="007427EF">
        <w:rPr>
          <w:szCs w:val="22"/>
          <w:lang w:val="ru-RU"/>
        </w:rPr>
        <w:t xml:space="preserve">е Алаппата </w:t>
      </w:r>
      <w:r w:rsidR="007427EF" w:rsidRPr="00361BE8">
        <w:rPr>
          <w:szCs w:val="22"/>
          <w:lang w:val="ru-RU"/>
        </w:rPr>
        <w:t>представля</w:t>
      </w:r>
      <w:r w:rsidR="007427EF">
        <w:rPr>
          <w:szCs w:val="22"/>
          <w:lang w:val="ru-RU"/>
        </w:rPr>
        <w:t xml:space="preserve">ло </w:t>
      </w:r>
      <w:r w:rsidR="007427EF" w:rsidRPr="00361BE8">
        <w:rPr>
          <w:szCs w:val="22"/>
          <w:lang w:val="ru-RU"/>
        </w:rPr>
        <w:t>собой</w:t>
      </w:r>
      <w:r w:rsidR="007427EF">
        <w:rPr>
          <w:szCs w:val="22"/>
          <w:lang w:val="ru-RU"/>
        </w:rPr>
        <w:t xml:space="preserve"> </w:t>
      </w:r>
      <w:r w:rsidR="007427EF" w:rsidRPr="00361BE8">
        <w:rPr>
          <w:szCs w:val="22"/>
          <w:lang w:val="ru-RU"/>
        </w:rPr>
        <w:t>«</w:t>
      </w:r>
      <w:r w:rsidR="007427EF" w:rsidRPr="000A4287">
        <w:rPr>
          <w:szCs w:val="22"/>
          <w:lang w:val="ru-RU"/>
        </w:rPr>
        <w:t>устройств</w:t>
      </w:r>
      <w:r w:rsidR="007427EF">
        <w:rPr>
          <w:szCs w:val="22"/>
          <w:lang w:val="ru-RU"/>
        </w:rPr>
        <w:t>о</w:t>
      </w:r>
      <w:r w:rsidR="007427EF" w:rsidRPr="00361BE8">
        <w:rPr>
          <w:szCs w:val="22"/>
          <w:lang w:val="ru-RU"/>
        </w:rPr>
        <w:t>»</w:t>
      </w:r>
      <w:r w:rsidR="007427EF">
        <w:rPr>
          <w:szCs w:val="22"/>
          <w:lang w:val="ru-RU"/>
        </w:rPr>
        <w:t xml:space="preserve">, </w:t>
      </w:r>
      <w:r w:rsidR="007427EF" w:rsidRPr="00361BE8">
        <w:rPr>
          <w:szCs w:val="22"/>
          <w:lang w:val="ru-RU"/>
        </w:rPr>
        <w:t xml:space="preserve">то есть </w:t>
      </w:r>
      <w:r w:rsidR="007427EF">
        <w:rPr>
          <w:szCs w:val="22"/>
          <w:lang w:val="ru-RU"/>
        </w:rPr>
        <w:t>относилось к одной</w:t>
      </w:r>
      <w:r w:rsidR="007427EF" w:rsidRPr="00361BE8">
        <w:rPr>
          <w:szCs w:val="22"/>
          <w:lang w:val="ru-RU"/>
        </w:rPr>
        <w:t xml:space="preserve"> </w:t>
      </w:r>
      <w:r w:rsidR="007427EF">
        <w:rPr>
          <w:szCs w:val="22"/>
          <w:lang w:val="ru-RU"/>
        </w:rPr>
        <w:t xml:space="preserve">из </w:t>
      </w:r>
      <w:r w:rsidR="007427EF" w:rsidRPr="00361BE8">
        <w:rPr>
          <w:szCs w:val="22"/>
          <w:lang w:val="ru-RU"/>
        </w:rPr>
        <w:t>четыре</w:t>
      </w:r>
      <w:r w:rsidR="007427EF">
        <w:rPr>
          <w:szCs w:val="22"/>
          <w:lang w:val="ru-RU"/>
        </w:rPr>
        <w:t>х</w:t>
      </w:r>
      <w:r w:rsidR="007427EF" w:rsidRPr="00361BE8">
        <w:rPr>
          <w:szCs w:val="22"/>
          <w:lang w:val="ru-RU"/>
        </w:rPr>
        <w:t xml:space="preserve"> категорий патентоспособных объектов</w:t>
      </w:r>
      <w:r w:rsidR="007427EF">
        <w:rPr>
          <w:szCs w:val="22"/>
          <w:lang w:val="ru-RU"/>
        </w:rPr>
        <w:t xml:space="preserve">, </w:t>
      </w:r>
      <w:r w:rsidR="007427EF" w:rsidRPr="00361BE8">
        <w:rPr>
          <w:szCs w:val="22"/>
          <w:lang w:val="ru-RU"/>
        </w:rPr>
        <w:t>предусмотренн</w:t>
      </w:r>
      <w:r w:rsidR="007427EF">
        <w:rPr>
          <w:szCs w:val="22"/>
          <w:lang w:val="ru-RU"/>
        </w:rPr>
        <w:t xml:space="preserve">ых </w:t>
      </w:r>
      <w:r w:rsidR="007427EF" w:rsidRPr="00361BE8">
        <w:rPr>
          <w:color w:val="000000"/>
          <w:szCs w:val="22"/>
          <w:lang w:val="ru-RU"/>
        </w:rPr>
        <w:t>параграф</w:t>
      </w:r>
      <w:r w:rsidR="007427EF">
        <w:rPr>
          <w:szCs w:val="22"/>
          <w:lang w:val="ru-RU"/>
        </w:rPr>
        <w:t xml:space="preserve">ом </w:t>
      </w:r>
      <w:r w:rsidR="007427EF" w:rsidRPr="00361BE8">
        <w:rPr>
          <w:szCs w:val="22"/>
          <w:lang w:val="ru-RU"/>
        </w:rPr>
        <w:t xml:space="preserve">101. </w:t>
      </w:r>
      <w:r w:rsidR="007427EF">
        <w:rPr>
          <w:szCs w:val="22"/>
          <w:lang w:val="ru-RU"/>
        </w:rPr>
        <w:t xml:space="preserve"> </w:t>
      </w:r>
      <w:r w:rsidR="007427EF" w:rsidRPr="00361BE8">
        <w:rPr>
          <w:szCs w:val="22"/>
          <w:lang w:val="ru-RU"/>
        </w:rPr>
        <w:t xml:space="preserve">Суд </w:t>
      </w:r>
      <w:r w:rsidR="007427EF">
        <w:rPr>
          <w:szCs w:val="22"/>
          <w:lang w:val="ru-RU"/>
        </w:rPr>
        <w:t xml:space="preserve">указал, что </w:t>
      </w:r>
      <w:r w:rsidR="007427EF" w:rsidRPr="00361BE8">
        <w:rPr>
          <w:szCs w:val="22"/>
          <w:lang w:val="ru-RU"/>
        </w:rPr>
        <w:t>«</w:t>
      </w:r>
      <w:r w:rsidR="007427EF">
        <w:rPr>
          <w:szCs w:val="22"/>
          <w:lang w:val="ru-RU"/>
        </w:rPr>
        <w:t>математический</w:t>
      </w:r>
      <w:r w:rsidR="007427EF" w:rsidRPr="00361BE8">
        <w:rPr>
          <w:szCs w:val="22"/>
          <w:lang w:val="ru-RU"/>
        </w:rPr>
        <w:t xml:space="preserve"> алгоритм </w:t>
      </w:r>
      <w:r w:rsidR="007427EF">
        <w:rPr>
          <w:szCs w:val="22"/>
          <w:lang w:val="ru-RU"/>
        </w:rPr>
        <w:t xml:space="preserve">не является </w:t>
      </w:r>
      <w:r w:rsidR="007427EF" w:rsidRPr="00361BE8">
        <w:rPr>
          <w:szCs w:val="22"/>
          <w:lang w:val="ru-RU"/>
        </w:rPr>
        <w:t>патентоспособн</w:t>
      </w:r>
      <w:r w:rsidR="007427EF">
        <w:rPr>
          <w:szCs w:val="22"/>
          <w:lang w:val="ru-RU"/>
        </w:rPr>
        <w:t>ым</w:t>
      </w:r>
      <w:r w:rsidR="007427EF" w:rsidRPr="00361BE8">
        <w:rPr>
          <w:szCs w:val="22"/>
          <w:lang w:val="ru-RU"/>
        </w:rPr>
        <w:t xml:space="preserve"> только в том случае, если </w:t>
      </w:r>
      <w:r w:rsidR="007427EF">
        <w:rPr>
          <w:szCs w:val="22"/>
          <w:lang w:val="ru-RU"/>
        </w:rPr>
        <w:t xml:space="preserve">он </w:t>
      </w:r>
      <w:r w:rsidR="007427EF" w:rsidRPr="00361BE8">
        <w:rPr>
          <w:szCs w:val="22"/>
          <w:lang w:val="ru-RU"/>
        </w:rPr>
        <w:t>по существу</w:t>
      </w:r>
      <w:r w:rsidR="007427EF">
        <w:rPr>
          <w:szCs w:val="22"/>
          <w:lang w:val="ru-RU"/>
        </w:rPr>
        <w:t xml:space="preserve"> представляет собой </w:t>
      </w:r>
      <w:r w:rsidR="007427EF" w:rsidRPr="00361BE8">
        <w:rPr>
          <w:szCs w:val="22"/>
          <w:lang w:val="ru-RU"/>
        </w:rPr>
        <w:t>только</w:t>
      </w:r>
      <w:r w:rsidR="007427EF">
        <w:rPr>
          <w:szCs w:val="22"/>
          <w:lang w:val="ru-RU"/>
        </w:rPr>
        <w:t xml:space="preserve"> </w:t>
      </w:r>
      <w:r w:rsidR="007427EF" w:rsidRPr="00361BE8">
        <w:rPr>
          <w:szCs w:val="22"/>
          <w:lang w:val="ru-RU"/>
        </w:rPr>
        <w:t xml:space="preserve">закон </w:t>
      </w:r>
      <w:r w:rsidR="007427EF">
        <w:rPr>
          <w:szCs w:val="22"/>
          <w:lang w:val="ru-RU"/>
        </w:rPr>
        <w:t>природы</w:t>
      </w:r>
      <w:r w:rsidR="007427EF" w:rsidRPr="00361BE8">
        <w:rPr>
          <w:szCs w:val="22"/>
          <w:lang w:val="ru-RU"/>
        </w:rPr>
        <w:t xml:space="preserve">, </w:t>
      </w:r>
      <w:r w:rsidR="007427EF">
        <w:rPr>
          <w:szCs w:val="22"/>
          <w:lang w:val="ru-RU"/>
        </w:rPr>
        <w:t>природное</w:t>
      </w:r>
      <w:r w:rsidR="007427EF" w:rsidRPr="00361BE8">
        <w:rPr>
          <w:szCs w:val="22"/>
          <w:lang w:val="ru-RU"/>
        </w:rPr>
        <w:t xml:space="preserve"> </w:t>
      </w:r>
      <w:r w:rsidR="007427EF">
        <w:rPr>
          <w:szCs w:val="22"/>
          <w:lang w:val="ru-RU"/>
        </w:rPr>
        <w:t xml:space="preserve">явление </w:t>
      </w:r>
      <w:r w:rsidR="007427EF" w:rsidRPr="00361BE8">
        <w:rPr>
          <w:szCs w:val="22"/>
          <w:lang w:val="ru-RU"/>
        </w:rPr>
        <w:t xml:space="preserve">или </w:t>
      </w:r>
      <w:r w:rsidR="007427EF">
        <w:rPr>
          <w:szCs w:val="22"/>
          <w:lang w:val="ru-RU"/>
        </w:rPr>
        <w:t>абстрактную</w:t>
      </w:r>
      <w:r w:rsidR="007427EF" w:rsidRPr="00361BE8">
        <w:rPr>
          <w:szCs w:val="22"/>
          <w:lang w:val="ru-RU"/>
        </w:rPr>
        <w:t xml:space="preserve"> </w:t>
      </w:r>
      <w:r w:rsidR="007427EF">
        <w:rPr>
          <w:szCs w:val="22"/>
          <w:lang w:val="ru-RU"/>
        </w:rPr>
        <w:t>идею</w:t>
      </w:r>
      <w:r w:rsidR="007427EF" w:rsidRPr="00361BE8">
        <w:rPr>
          <w:szCs w:val="22"/>
          <w:lang w:val="ru-RU"/>
        </w:rPr>
        <w:t>»</w:t>
      </w:r>
      <w:r w:rsidR="007427EF">
        <w:rPr>
          <w:szCs w:val="22"/>
          <w:lang w:val="ru-RU"/>
        </w:rPr>
        <w:t>,</w:t>
      </w:r>
      <w:r w:rsidR="007427EF" w:rsidRPr="00361BE8">
        <w:rPr>
          <w:szCs w:val="22"/>
          <w:lang w:val="ru-RU"/>
        </w:rPr>
        <w:t xml:space="preserve"> и</w:t>
      </w:r>
      <w:r w:rsidR="007427EF">
        <w:rPr>
          <w:szCs w:val="22"/>
          <w:lang w:val="ru-RU"/>
        </w:rPr>
        <w:t xml:space="preserve">, исходя из этого </w:t>
      </w:r>
      <w:r w:rsidR="007427EF" w:rsidRPr="00361BE8">
        <w:rPr>
          <w:szCs w:val="22"/>
          <w:lang w:val="ru-RU"/>
        </w:rPr>
        <w:t>положени</w:t>
      </w:r>
      <w:r w:rsidR="007427EF">
        <w:rPr>
          <w:szCs w:val="22"/>
          <w:lang w:val="ru-RU"/>
        </w:rPr>
        <w:t>я</w:t>
      </w:r>
      <w:r w:rsidR="007427EF" w:rsidRPr="00361BE8">
        <w:rPr>
          <w:szCs w:val="22"/>
          <w:lang w:val="ru-RU"/>
        </w:rPr>
        <w:t xml:space="preserve">, </w:t>
      </w:r>
      <w:r w:rsidR="007427EF">
        <w:rPr>
          <w:szCs w:val="22"/>
          <w:lang w:val="ru-RU"/>
        </w:rPr>
        <w:t xml:space="preserve">признал, что </w:t>
      </w:r>
      <w:r w:rsidR="007427EF" w:rsidRPr="00361BE8">
        <w:rPr>
          <w:szCs w:val="22"/>
          <w:lang w:val="ru-RU"/>
        </w:rPr>
        <w:t>изобретени</w:t>
      </w:r>
      <w:r w:rsidR="007427EF">
        <w:rPr>
          <w:szCs w:val="22"/>
          <w:lang w:val="ru-RU"/>
        </w:rPr>
        <w:t>е</w:t>
      </w:r>
      <w:r w:rsidR="007427EF" w:rsidRPr="00361BE8">
        <w:rPr>
          <w:szCs w:val="22"/>
          <w:lang w:val="ru-RU"/>
        </w:rPr>
        <w:t>, рассматрива</w:t>
      </w:r>
      <w:r w:rsidR="007427EF">
        <w:rPr>
          <w:szCs w:val="22"/>
          <w:lang w:val="ru-RU"/>
        </w:rPr>
        <w:t xml:space="preserve">емое </w:t>
      </w:r>
      <w:r w:rsidR="007427EF" w:rsidRPr="00361BE8">
        <w:rPr>
          <w:szCs w:val="22"/>
          <w:lang w:val="ru-RU"/>
        </w:rPr>
        <w:t>в целом, «</w:t>
      </w:r>
      <w:r w:rsidR="007427EF">
        <w:rPr>
          <w:szCs w:val="22"/>
          <w:lang w:val="ru-RU"/>
        </w:rPr>
        <w:t>является не невещественным математическим</w:t>
      </w:r>
      <w:r w:rsidR="007427EF" w:rsidRPr="00361BE8">
        <w:rPr>
          <w:szCs w:val="22"/>
          <w:lang w:val="ru-RU"/>
        </w:rPr>
        <w:t xml:space="preserve"> понятие</w:t>
      </w:r>
      <w:r w:rsidR="007427EF">
        <w:rPr>
          <w:szCs w:val="22"/>
          <w:lang w:val="ru-RU"/>
        </w:rPr>
        <w:t xml:space="preserve">м, </w:t>
      </w:r>
      <w:r w:rsidR="007427EF" w:rsidRPr="00361BE8">
        <w:rPr>
          <w:szCs w:val="22"/>
          <w:lang w:val="ru-RU"/>
        </w:rPr>
        <w:t>котор</w:t>
      </w:r>
      <w:r w:rsidR="007427EF">
        <w:rPr>
          <w:szCs w:val="22"/>
          <w:lang w:val="ru-RU"/>
        </w:rPr>
        <w:t>ое могло бы быть названо абстрактной</w:t>
      </w:r>
      <w:r w:rsidR="007427EF" w:rsidRPr="00361BE8">
        <w:rPr>
          <w:szCs w:val="22"/>
          <w:lang w:val="ru-RU"/>
        </w:rPr>
        <w:t xml:space="preserve"> </w:t>
      </w:r>
      <w:r w:rsidR="007427EF">
        <w:rPr>
          <w:szCs w:val="22"/>
          <w:lang w:val="ru-RU"/>
        </w:rPr>
        <w:t>идеей</w:t>
      </w:r>
      <w:r w:rsidR="007427EF" w:rsidRPr="00361BE8">
        <w:rPr>
          <w:szCs w:val="22"/>
          <w:lang w:val="ru-RU"/>
        </w:rPr>
        <w:t xml:space="preserve">, </w:t>
      </w:r>
      <w:r w:rsidR="007427EF">
        <w:rPr>
          <w:szCs w:val="22"/>
          <w:lang w:val="ru-RU"/>
        </w:rPr>
        <w:t xml:space="preserve">а </w:t>
      </w:r>
      <w:r w:rsidR="007427EF" w:rsidRPr="00361BE8">
        <w:rPr>
          <w:szCs w:val="22"/>
          <w:lang w:val="ru-RU"/>
        </w:rPr>
        <w:t>конкретн</w:t>
      </w:r>
      <w:r w:rsidR="007427EF">
        <w:rPr>
          <w:szCs w:val="22"/>
          <w:lang w:val="ru-RU"/>
        </w:rPr>
        <w:t xml:space="preserve">ым </w:t>
      </w:r>
      <w:r w:rsidR="007427EF" w:rsidRPr="00361BE8">
        <w:rPr>
          <w:szCs w:val="22"/>
          <w:lang w:val="ru-RU"/>
        </w:rPr>
        <w:t>устройств</w:t>
      </w:r>
      <w:r w:rsidR="007427EF">
        <w:rPr>
          <w:szCs w:val="22"/>
          <w:lang w:val="ru-RU"/>
        </w:rPr>
        <w:t xml:space="preserve">ом, предназначенным для получения </w:t>
      </w:r>
      <w:r w:rsidR="007427EF" w:rsidRPr="00361BE8">
        <w:rPr>
          <w:szCs w:val="22"/>
          <w:lang w:val="ru-RU"/>
        </w:rPr>
        <w:t>полезн</w:t>
      </w:r>
      <w:r w:rsidR="007427EF">
        <w:rPr>
          <w:szCs w:val="22"/>
          <w:lang w:val="ru-RU"/>
        </w:rPr>
        <w:t>ого</w:t>
      </w:r>
      <w:r w:rsidR="007427EF" w:rsidRPr="00361BE8">
        <w:rPr>
          <w:szCs w:val="22"/>
          <w:lang w:val="ru-RU"/>
        </w:rPr>
        <w:t>, конкретн</w:t>
      </w:r>
      <w:r w:rsidR="007427EF">
        <w:rPr>
          <w:szCs w:val="22"/>
          <w:lang w:val="ru-RU"/>
        </w:rPr>
        <w:t>ого</w:t>
      </w:r>
      <w:r w:rsidR="007427EF" w:rsidRPr="00361BE8">
        <w:rPr>
          <w:szCs w:val="22"/>
          <w:lang w:val="ru-RU"/>
        </w:rPr>
        <w:t xml:space="preserve"> и осязаем</w:t>
      </w:r>
      <w:r w:rsidR="007427EF">
        <w:rPr>
          <w:szCs w:val="22"/>
          <w:lang w:val="ru-RU"/>
        </w:rPr>
        <w:t>ого</w:t>
      </w:r>
      <w:r w:rsidR="007427EF" w:rsidRPr="00361BE8">
        <w:rPr>
          <w:szCs w:val="22"/>
          <w:lang w:val="ru-RU"/>
        </w:rPr>
        <w:t xml:space="preserve"> результат</w:t>
      </w:r>
      <w:r w:rsidR="007427EF">
        <w:rPr>
          <w:szCs w:val="22"/>
          <w:lang w:val="ru-RU"/>
        </w:rPr>
        <w:t>а</w:t>
      </w:r>
      <w:r w:rsidR="007427EF" w:rsidRPr="00361BE8">
        <w:rPr>
          <w:szCs w:val="22"/>
          <w:lang w:val="ru-RU"/>
        </w:rPr>
        <w:t>»</w:t>
      </w:r>
      <w:r w:rsidR="007427EF" w:rsidRPr="00A83989">
        <w:rPr>
          <w:szCs w:val="22"/>
          <w:vertAlign w:val="superscript"/>
        </w:rPr>
        <w:footnoteReference w:id="111"/>
      </w:r>
      <w:r w:rsidR="007427EF" w:rsidRPr="00361BE8">
        <w:rPr>
          <w:szCs w:val="22"/>
          <w:lang w:val="ru-RU"/>
        </w:rPr>
        <w:t>.</w:t>
      </w:r>
    </w:p>
    <w:p w:rsidR="007427EF" w:rsidRPr="00EC0733" w:rsidRDefault="007427EF" w:rsidP="007427EF">
      <w:pPr>
        <w:rPr>
          <w:szCs w:val="22"/>
          <w:lang w:val="ru-RU"/>
        </w:rPr>
      </w:pPr>
    </w:p>
    <w:p w:rsidR="007427EF" w:rsidRPr="007C767A" w:rsidRDefault="007427EF" w:rsidP="007427EF">
      <w:pPr>
        <w:rPr>
          <w:szCs w:val="22"/>
          <w:lang w:val="ru-RU"/>
        </w:rPr>
      </w:pPr>
      <w:r>
        <w:rPr>
          <w:szCs w:val="22"/>
        </w:rPr>
        <w:fldChar w:fldCharType="begin"/>
      </w:r>
      <w:r w:rsidRPr="00EC0733">
        <w:rPr>
          <w:szCs w:val="22"/>
          <w:lang w:val="ru-RU"/>
        </w:rPr>
        <w:instrText xml:space="preserve"> </w:instrText>
      </w:r>
      <w:r>
        <w:rPr>
          <w:szCs w:val="22"/>
        </w:rPr>
        <w:instrText>AUTONUM</w:instrText>
      </w:r>
      <w:r w:rsidRPr="00EC0733">
        <w:rPr>
          <w:szCs w:val="22"/>
          <w:lang w:val="ru-RU"/>
        </w:rPr>
        <w:instrText xml:space="preserve">  </w:instrText>
      </w:r>
      <w:r>
        <w:rPr>
          <w:szCs w:val="22"/>
        </w:rPr>
        <w:fldChar w:fldCharType="end"/>
      </w:r>
      <w:r w:rsidRPr="00EC0733">
        <w:rPr>
          <w:szCs w:val="22"/>
          <w:lang w:val="ru-RU"/>
        </w:rPr>
        <w:tab/>
      </w:r>
      <w:r>
        <w:rPr>
          <w:szCs w:val="22"/>
          <w:lang w:val="ru-RU"/>
        </w:rPr>
        <w:t xml:space="preserve">В других </w:t>
      </w:r>
      <w:r w:rsidRPr="00EC0733">
        <w:rPr>
          <w:szCs w:val="22"/>
          <w:lang w:val="ru-RU"/>
        </w:rPr>
        <w:t>стран</w:t>
      </w:r>
      <w:r>
        <w:rPr>
          <w:szCs w:val="22"/>
          <w:lang w:val="ru-RU"/>
        </w:rPr>
        <w:t>ах</w:t>
      </w:r>
      <w:r w:rsidRPr="00EC0733">
        <w:rPr>
          <w:szCs w:val="22"/>
          <w:lang w:val="ru-RU"/>
        </w:rPr>
        <w:t xml:space="preserve">, </w:t>
      </w:r>
      <w:r w:rsidRPr="007C767A">
        <w:rPr>
          <w:szCs w:val="22"/>
          <w:lang w:val="ru-RU"/>
        </w:rPr>
        <w:t>законодательств</w:t>
      </w:r>
      <w:r>
        <w:rPr>
          <w:szCs w:val="22"/>
          <w:lang w:val="ru-RU"/>
        </w:rPr>
        <w:t xml:space="preserve">о </w:t>
      </w:r>
      <w:r w:rsidRPr="007C767A">
        <w:rPr>
          <w:szCs w:val="22"/>
          <w:lang w:val="ru-RU"/>
        </w:rPr>
        <w:t>котор</w:t>
      </w:r>
      <w:r>
        <w:rPr>
          <w:szCs w:val="22"/>
          <w:lang w:val="ru-RU"/>
        </w:rPr>
        <w:t xml:space="preserve">ых основано на общем праве, таких как </w:t>
      </w:r>
      <w:r w:rsidRPr="00EC0733">
        <w:rPr>
          <w:szCs w:val="22"/>
          <w:lang w:val="ru-RU"/>
        </w:rPr>
        <w:t xml:space="preserve">Канада и Австралия, </w:t>
      </w:r>
      <w:r>
        <w:rPr>
          <w:szCs w:val="22"/>
          <w:lang w:val="ru-RU"/>
        </w:rPr>
        <w:t xml:space="preserve">не существует никаких </w:t>
      </w:r>
      <w:r w:rsidRPr="00EC0733">
        <w:rPr>
          <w:szCs w:val="22"/>
          <w:lang w:val="ru-RU"/>
        </w:rPr>
        <w:t>конкретн</w:t>
      </w:r>
      <w:r>
        <w:rPr>
          <w:szCs w:val="22"/>
          <w:lang w:val="ru-RU"/>
        </w:rPr>
        <w:t xml:space="preserve">ых норм, </w:t>
      </w:r>
      <w:r w:rsidRPr="007C767A">
        <w:rPr>
          <w:szCs w:val="22"/>
          <w:lang w:val="ru-RU"/>
        </w:rPr>
        <w:t>регулир</w:t>
      </w:r>
      <w:r>
        <w:rPr>
          <w:szCs w:val="22"/>
          <w:lang w:val="ru-RU"/>
        </w:rPr>
        <w:t>ующих</w:t>
      </w:r>
      <w:r w:rsidRPr="00EC0733">
        <w:rPr>
          <w:szCs w:val="22"/>
          <w:lang w:val="ru-RU"/>
        </w:rPr>
        <w:t xml:space="preserve"> </w:t>
      </w:r>
      <w:r w:rsidRPr="007C767A">
        <w:rPr>
          <w:szCs w:val="22"/>
          <w:lang w:val="ru-RU"/>
        </w:rPr>
        <w:t>вопрос</w:t>
      </w:r>
      <w:r>
        <w:rPr>
          <w:szCs w:val="22"/>
          <w:lang w:val="ru-RU"/>
        </w:rPr>
        <w:t xml:space="preserve">ы </w:t>
      </w:r>
      <w:r w:rsidRPr="00EC0733">
        <w:rPr>
          <w:szCs w:val="22"/>
          <w:lang w:val="ru-RU"/>
        </w:rPr>
        <w:t xml:space="preserve">патентоспособности </w:t>
      </w:r>
      <w:r w:rsidRPr="007C767A">
        <w:rPr>
          <w:szCs w:val="22"/>
          <w:lang w:val="ru-RU"/>
        </w:rPr>
        <w:t>программного обеспечения</w:t>
      </w:r>
      <w:r>
        <w:rPr>
          <w:szCs w:val="22"/>
          <w:lang w:val="ru-RU"/>
        </w:rPr>
        <w:t xml:space="preserve">.  При вынесении </w:t>
      </w:r>
      <w:r w:rsidRPr="007C767A">
        <w:rPr>
          <w:szCs w:val="22"/>
          <w:lang w:val="ru-RU"/>
        </w:rPr>
        <w:t>решени</w:t>
      </w:r>
      <w:r>
        <w:rPr>
          <w:szCs w:val="22"/>
          <w:lang w:val="ru-RU"/>
        </w:rPr>
        <w:t xml:space="preserve">я по этапному делу </w:t>
      </w:r>
      <w:r w:rsidRPr="007C767A">
        <w:rPr>
          <w:szCs w:val="22"/>
          <w:lang w:val="ru-RU"/>
        </w:rPr>
        <w:t>«</w:t>
      </w:r>
      <w:r>
        <w:rPr>
          <w:szCs w:val="22"/>
          <w:lang w:val="ru-RU"/>
        </w:rPr>
        <w:t xml:space="preserve">Шлюмберже Лтд. против </w:t>
      </w:r>
      <w:r w:rsidRPr="007C767A">
        <w:rPr>
          <w:szCs w:val="22"/>
          <w:lang w:val="ru-RU"/>
        </w:rPr>
        <w:t xml:space="preserve">Канады (Комиссар по </w:t>
      </w:r>
      <w:r w:rsidRPr="007C767A">
        <w:rPr>
          <w:iCs/>
          <w:szCs w:val="22"/>
          <w:lang w:val="ru-RU"/>
        </w:rPr>
        <w:t>патент</w:t>
      </w:r>
      <w:r w:rsidRPr="007C767A">
        <w:rPr>
          <w:szCs w:val="22"/>
          <w:lang w:val="ru-RU"/>
        </w:rPr>
        <w:t>ам)»</w:t>
      </w:r>
      <w:r w:rsidRPr="00A83989">
        <w:rPr>
          <w:szCs w:val="22"/>
          <w:vertAlign w:val="superscript"/>
        </w:rPr>
        <w:footnoteReference w:id="112"/>
      </w:r>
      <w:r w:rsidRPr="007C767A">
        <w:rPr>
          <w:szCs w:val="22"/>
          <w:lang w:val="ru-RU"/>
        </w:rPr>
        <w:t xml:space="preserve"> канадск</w:t>
      </w:r>
      <w:r>
        <w:rPr>
          <w:szCs w:val="22"/>
          <w:lang w:val="ru-RU"/>
        </w:rPr>
        <w:t>ий</w:t>
      </w:r>
      <w:r w:rsidRPr="007C767A">
        <w:rPr>
          <w:szCs w:val="22"/>
          <w:lang w:val="ru-RU"/>
        </w:rPr>
        <w:t xml:space="preserve"> суд </w:t>
      </w:r>
      <w:r>
        <w:rPr>
          <w:szCs w:val="22"/>
          <w:lang w:val="ru-RU"/>
        </w:rPr>
        <w:t>признал патентоспособность</w:t>
      </w:r>
      <w:r w:rsidRPr="007C767A">
        <w:rPr>
          <w:szCs w:val="22"/>
          <w:lang w:val="ru-RU"/>
        </w:rPr>
        <w:t xml:space="preserve"> компьютерных программ на основ</w:t>
      </w:r>
      <w:r>
        <w:rPr>
          <w:szCs w:val="22"/>
          <w:lang w:val="ru-RU"/>
        </w:rPr>
        <w:t>ании того же объяснения,</w:t>
      </w:r>
      <w:r w:rsidRPr="007C767A">
        <w:rPr>
          <w:szCs w:val="22"/>
          <w:lang w:val="ru-RU"/>
        </w:rPr>
        <w:t xml:space="preserve"> котор</w:t>
      </w:r>
      <w:r>
        <w:rPr>
          <w:szCs w:val="22"/>
          <w:lang w:val="ru-RU"/>
        </w:rPr>
        <w:t xml:space="preserve">ое </w:t>
      </w:r>
      <w:r w:rsidRPr="007C767A">
        <w:rPr>
          <w:szCs w:val="22"/>
          <w:lang w:val="ru-RU"/>
        </w:rPr>
        <w:t>содерж</w:t>
      </w:r>
      <w:r>
        <w:rPr>
          <w:szCs w:val="22"/>
          <w:lang w:val="ru-RU"/>
        </w:rPr>
        <w:t>ится в руководстве,</w:t>
      </w:r>
      <w:r w:rsidRPr="007C767A">
        <w:rPr>
          <w:szCs w:val="22"/>
          <w:lang w:val="ru-RU"/>
        </w:rPr>
        <w:t xml:space="preserve"> опубликованн</w:t>
      </w:r>
      <w:r>
        <w:rPr>
          <w:szCs w:val="22"/>
          <w:lang w:val="ru-RU"/>
        </w:rPr>
        <w:t>ом патентным</w:t>
      </w:r>
      <w:r w:rsidRPr="007C767A">
        <w:rPr>
          <w:szCs w:val="22"/>
          <w:lang w:val="ru-RU"/>
        </w:rPr>
        <w:t xml:space="preserve"> ведомство</w:t>
      </w:r>
      <w:r>
        <w:rPr>
          <w:szCs w:val="22"/>
          <w:lang w:val="ru-RU"/>
        </w:rPr>
        <w:t>м</w:t>
      </w:r>
      <w:r>
        <w:rPr>
          <w:rStyle w:val="FootnoteReference"/>
          <w:szCs w:val="22"/>
        </w:rPr>
        <w:footnoteReference w:id="113"/>
      </w:r>
      <w:r w:rsidRPr="007C767A">
        <w:rPr>
          <w:szCs w:val="22"/>
          <w:lang w:val="ru-RU"/>
        </w:rPr>
        <w:t>.</w:t>
      </w:r>
      <w:r w:rsidRPr="000A4287">
        <w:rPr>
          <w:szCs w:val="22"/>
          <w:lang w:val="ru-RU"/>
        </w:rPr>
        <w:t xml:space="preserve"> </w:t>
      </w:r>
      <w:r>
        <w:rPr>
          <w:szCs w:val="22"/>
          <w:lang w:val="ru-RU"/>
        </w:rPr>
        <w:t xml:space="preserve"> </w:t>
      </w:r>
      <w:r w:rsidRPr="007C767A">
        <w:rPr>
          <w:szCs w:val="22"/>
          <w:lang w:val="ru-RU"/>
        </w:rPr>
        <w:t>В «Руководстве</w:t>
      </w:r>
      <w:r>
        <w:rPr>
          <w:szCs w:val="22"/>
          <w:lang w:val="ru-RU"/>
        </w:rPr>
        <w:t xml:space="preserve"> </w:t>
      </w:r>
      <w:r w:rsidRPr="007C767A">
        <w:rPr>
          <w:szCs w:val="22"/>
          <w:lang w:val="ru-RU"/>
        </w:rPr>
        <w:t>по вопросам</w:t>
      </w:r>
      <w:r>
        <w:rPr>
          <w:szCs w:val="22"/>
          <w:lang w:val="ru-RU"/>
        </w:rPr>
        <w:t xml:space="preserve"> </w:t>
      </w:r>
      <w:r w:rsidRPr="007C767A">
        <w:rPr>
          <w:szCs w:val="22"/>
          <w:lang w:val="ru-RU"/>
        </w:rPr>
        <w:t>работ</w:t>
      </w:r>
      <w:r>
        <w:rPr>
          <w:szCs w:val="22"/>
          <w:lang w:val="ru-RU"/>
        </w:rPr>
        <w:t xml:space="preserve">ы </w:t>
      </w:r>
      <w:r w:rsidRPr="007C767A">
        <w:rPr>
          <w:szCs w:val="22"/>
          <w:lang w:val="ru-RU"/>
        </w:rPr>
        <w:t>патентно</w:t>
      </w:r>
      <w:r>
        <w:rPr>
          <w:szCs w:val="22"/>
          <w:lang w:val="ru-RU"/>
        </w:rPr>
        <w:t>го</w:t>
      </w:r>
      <w:r w:rsidRPr="007C767A">
        <w:rPr>
          <w:szCs w:val="22"/>
          <w:lang w:val="ru-RU"/>
        </w:rPr>
        <w:t xml:space="preserve"> </w:t>
      </w:r>
      <w:r>
        <w:rPr>
          <w:szCs w:val="22"/>
          <w:lang w:val="ru-RU"/>
        </w:rPr>
        <w:t>ведомства</w:t>
      </w:r>
      <w:r w:rsidRPr="007C767A">
        <w:rPr>
          <w:szCs w:val="22"/>
          <w:lang w:val="ru-RU"/>
        </w:rPr>
        <w:t xml:space="preserve">» </w:t>
      </w:r>
      <w:r>
        <w:rPr>
          <w:szCs w:val="22"/>
          <w:lang w:val="ru-RU"/>
        </w:rPr>
        <w:t xml:space="preserve">Канады </w:t>
      </w:r>
      <w:r w:rsidRPr="007C767A">
        <w:rPr>
          <w:szCs w:val="22"/>
          <w:lang w:val="ru-RU"/>
        </w:rPr>
        <w:t>(</w:t>
      </w:r>
      <w:bookmarkStart w:id="6" w:name="c"/>
      <w:r>
        <w:rPr>
          <w:szCs w:val="22"/>
          <w:lang w:val="ru-RU"/>
        </w:rPr>
        <w:t>РРПВК</w:t>
      </w:r>
      <w:bookmarkEnd w:id="6"/>
      <w:r w:rsidRPr="007C767A">
        <w:rPr>
          <w:szCs w:val="22"/>
          <w:lang w:val="ru-RU"/>
        </w:rPr>
        <w:t xml:space="preserve">) </w:t>
      </w:r>
      <w:r>
        <w:rPr>
          <w:szCs w:val="22"/>
          <w:lang w:val="ru-RU"/>
        </w:rPr>
        <w:t xml:space="preserve">поясняется, что </w:t>
      </w:r>
      <w:r w:rsidRPr="007C767A">
        <w:rPr>
          <w:szCs w:val="22"/>
          <w:lang w:val="ru-RU"/>
        </w:rPr>
        <w:t>«</w:t>
      </w:r>
      <w:r>
        <w:rPr>
          <w:szCs w:val="22"/>
          <w:lang w:val="ru-RU"/>
        </w:rPr>
        <w:t xml:space="preserve">согласно </w:t>
      </w:r>
      <w:r w:rsidRPr="007C767A">
        <w:rPr>
          <w:szCs w:val="22"/>
          <w:lang w:val="ru-RU"/>
        </w:rPr>
        <w:t>законодательств</w:t>
      </w:r>
      <w:r>
        <w:rPr>
          <w:szCs w:val="22"/>
          <w:lang w:val="ru-RU"/>
        </w:rPr>
        <w:t xml:space="preserve">у, сама по себе </w:t>
      </w:r>
      <w:r w:rsidRPr="007C767A">
        <w:rPr>
          <w:szCs w:val="22"/>
          <w:lang w:val="ru-RU"/>
        </w:rPr>
        <w:t>компьютер</w:t>
      </w:r>
      <w:r>
        <w:rPr>
          <w:szCs w:val="22"/>
          <w:lang w:val="ru-RU"/>
        </w:rPr>
        <w:t>ная</w:t>
      </w:r>
      <w:r w:rsidRPr="007C767A">
        <w:rPr>
          <w:szCs w:val="22"/>
          <w:lang w:val="ru-RU"/>
        </w:rPr>
        <w:t xml:space="preserve"> программа </w:t>
      </w:r>
      <w:r>
        <w:rPr>
          <w:szCs w:val="22"/>
          <w:lang w:val="ru-RU"/>
        </w:rPr>
        <w:t xml:space="preserve">не является </w:t>
      </w:r>
      <w:r w:rsidRPr="007C767A">
        <w:rPr>
          <w:szCs w:val="22"/>
          <w:lang w:val="ru-RU"/>
        </w:rPr>
        <w:t>патентоспособн</w:t>
      </w:r>
      <w:r>
        <w:rPr>
          <w:szCs w:val="22"/>
          <w:lang w:val="ru-RU"/>
        </w:rPr>
        <w:t xml:space="preserve">ым </w:t>
      </w:r>
      <w:r w:rsidRPr="007C767A">
        <w:rPr>
          <w:szCs w:val="22"/>
          <w:lang w:val="ru-RU"/>
        </w:rPr>
        <w:t>объе</w:t>
      </w:r>
      <w:r>
        <w:rPr>
          <w:szCs w:val="22"/>
          <w:lang w:val="ru-RU"/>
        </w:rPr>
        <w:t xml:space="preserve">ктом, </w:t>
      </w:r>
      <w:r w:rsidRPr="007C767A">
        <w:rPr>
          <w:szCs w:val="22"/>
          <w:lang w:val="ru-RU"/>
        </w:rPr>
        <w:t>однако если результат</w:t>
      </w:r>
      <w:r>
        <w:rPr>
          <w:szCs w:val="22"/>
          <w:lang w:val="ru-RU"/>
        </w:rPr>
        <w:t>ом</w:t>
      </w:r>
      <w:r w:rsidRPr="007C767A">
        <w:rPr>
          <w:szCs w:val="22"/>
          <w:lang w:val="ru-RU"/>
        </w:rPr>
        <w:t xml:space="preserve"> использова</w:t>
      </w:r>
      <w:r>
        <w:rPr>
          <w:szCs w:val="22"/>
          <w:lang w:val="ru-RU"/>
        </w:rPr>
        <w:t xml:space="preserve">ния программы на </w:t>
      </w:r>
      <w:r w:rsidRPr="007C767A">
        <w:rPr>
          <w:szCs w:val="22"/>
          <w:lang w:val="ru-RU"/>
        </w:rPr>
        <w:t>компьютер</w:t>
      </w:r>
      <w:r>
        <w:rPr>
          <w:szCs w:val="22"/>
          <w:lang w:val="ru-RU"/>
        </w:rPr>
        <w:t>е</w:t>
      </w:r>
      <w:r w:rsidRPr="007C767A">
        <w:rPr>
          <w:szCs w:val="22"/>
          <w:lang w:val="ru-RU"/>
        </w:rPr>
        <w:t xml:space="preserve"> </w:t>
      </w:r>
      <w:r>
        <w:rPr>
          <w:szCs w:val="22"/>
          <w:lang w:val="ru-RU"/>
        </w:rPr>
        <w:t xml:space="preserve">является получение нового </w:t>
      </w:r>
      <w:r w:rsidRPr="007C767A">
        <w:rPr>
          <w:szCs w:val="22"/>
          <w:lang w:val="ru-RU"/>
        </w:rPr>
        <w:t>техн</w:t>
      </w:r>
      <w:r>
        <w:rPr>
          <w:szCs w:val="22"/>
          <w:lang w:val="ru-RU"/>
        </w:rPr>
        <w:t xml:space="preserve">ического </w:t>
      </w:r>
      <w:r w:rsidRPr="007C767A">
        <w:rPr>
          <w:szCs w:val="22"/>
          <w:lang w:val="ru-RU"/>
        </w:rPr>
        <w:t>решени</w:t>
      </w:r>
      <w:r>
        <w:rPr>
          <w:szCs w:val="22"/>
          <w:lang w:val="ru-RU"/>
        </w:rPr>
        <w:t>я технологической</w:t>
      </w:r>
      <w:r w:rsidRPr="007C767A">
        <w:rPr>
          <w:szCs w:val="22"/>
          <w:lang w:val="ru-RU"/>
        </w:rPr>
        <w:t xml:space="preserve"> </w:t>
      </w:r>
      <w:r>
        <w:rPr>
          <w:szCs w:val="22"/>
          <w:lang w:val="ru-RU"/>
        </w:rPr>
        <w:t>проблемы, имеющего</w:t>
      </w:r>
      <w:r w:rsidRPr="007C767A">
        <w:rPr>
          <w:szCs w:val="22"/>
          <w:lang w:val="ru-RU"/>
        </w:rPr>
        <w:t xml:space="preserve"> изобретательск</w:t>
      </w:r>
      <w:r>
        <w:rPr>
          <w:szCs w:val="22"/>
          <w:lang w:val="ru-RU"/>
        </w:rPr>
        <w:t>ий уровень</w:t>
      </w:r>
      <w:r w:rsidRPr="007C767A">
        <w:rPr>
          <w:szCs w:val="22"/>
          <w:lang w:val="ru-RU"/>
        </w:rPr>
        <w:t xml:space="preserve">, </w:t>
      </w:r>
      <w:r>
        <w:rPr>
          <w:szCs w:val="22"/>
          <w:lang w:val="ru-RU"/>
        </w:rPr>
        <w:t xml:space="preserve">считается, что </w:t>
      </w:r>
      <w:r w:rsidRPr="007C767A">
        <w:rPr>
          <w:szCs w:val="22"/>
          <w:lang w:val="ru-RU"/>
        </w:rPr>
        <w:t xml:space="preserve">программа </w:t>
      </w:r>
      <w:r>
        <w:rPr>
          <w:szCs w:val="22"/>
          <w:lang w:val="ru-RU"/>
        </w:rPr>
        <w:t xml:space="preserve">изменяет </w:t>
      </w:r>
      <w:r w:rsidRPr="007C767A">
        <w:rPr>
          <w:szCs w:val="22"/>
          <w:lang w:val="ru-RU"/>
        </w:rPr>
        <w:t>техн</w:t>
      </w:r>
      <w:r>
        <w:rPr>
          <w:szCs w:val="22"/>
          <w:lang w:val="ru-RU"/>
        </w:rPr>
        <w:t xml:space="preserve">ический </w:t>
      </w:r>
      <w:r w:rsidRPr="007C767A">
        <w:rPr>
          <w:szCs w:val="22"/>
          <w:lang w:val="ru-RU"/>
        </w:rPr>
        <w:t>характер</w:t>
      </w:r>
      <w:r>
        <w:rPr>
          <w:szCs w:val="22"/>
          <w:lang w:val="ru-RU"/>
        </w:rPr>
        <w:t xml:space="preserve"> </w:t>
      </w:r>
      <w:r w:rsidRPr="007C767A">
        <w:rPr>
          <w:szCs w:val="22"/>
          <w:lang w:val="ru-RU"/>
        </w:rPr>
        <w:t>компьютер</w:t>
      </w:r>
      <w:r>
        <w:rPr>
          <w:szCs w:val="22"/>
          <w:lang w:val="ru-RU"/>
        </w:rPr>
        <w:t>а</w:t>
      </w:r>
      <w:r w:rsidRPr="007C767A">
        <w:rPr>
          <w:szCs w:val="22"/>
          <w:lang w:val="ru-RU"/>
        </w:rPr>
        <w:t xml:space="preserve"> в целом»</w:t>
      </w:r>
      <w:r w:rsidRPr="00A83989">
        <w:rPr>
          <w:szCs w:val="22"/>
          <w:vertAlign w:val="superscript"/>
        </w:rPr>
        <w:footnoteReference w:id="114"/>
      </w:r>
      <w:r w:rsidRPr="007C767A">
        <w:rPr>
          <w:szCs w:val="22"/>
          <w:lang w:val="ru-RU"/>
        </w:rPr>
        <w:t>.</w:t>
      </w:r>
    </w:p>
    <w:p w:rsidR="007427EF" w:rsidRPr="007C767A" w:rsidRDefault="007427EF" w:rsidP="007427EF">
      <w:pPr>
        <w:rPr>
          <w:i/>
          <w:szCs w:val="22"/>
          <w:lang w:val="ru-RU"/>
        </w:rPr>
      </w:pPr>
    </w:p>
    <w:p w:rsidR="007427EF" w:rsidRPr="00EC0733" w:rsidRDefault="007427EF" w:rsidP="007427EF">
      <w:pPr>
        <w:rPr>
          <w:szCs w:val="22"/>
          <w:lang w:val="ru-RU"/>
        </w:rPr>
      </w:pPr>
      <w:r>
        <w:rPr>
          <w:szCs w:val="22"/>
        </w:rPr>
        <w:fldChar w:fldCharType="begin"/>
      </w:r>
      <w:r w:rsidRPr="00A82DE8">
        <w:rPr>
          <w:szCs w:val="22"/>
          <w:lang w:val="ru-RU"/>
        </w:rPr>
        <w:instrText xml:space="preserve"> </w:instrText>
      </w:r>
      <w:r>
        <w:rPr>
          <w:szCs w:val="22"/>
        </w:rPr>
        <w:instrText>AUTONUM</w:instrText>
      </w:r>
      <w:r w:rsidRPr="00A82DE8">
        <w:rPr>
          <w:szCs w:val="22"/>
          <w:lang w:val="ru-RU"/>
        </w:rPr>
        <w:instrText xml:space="preserve">  </w:instrText>
      </w:r>
      <w:r>
        <w:rPr>
          <w:szCs w:val="22"/>
        </w:rPr>
        <w:fldChar w:fldCharType="end"/>
      </w:r>
      <w:r w:rsidRPr="00A82DE8">
        <w:rPr>
          <w:szCs w:val="22"/>
          <w:lang w:val="ru-RU"/>
        </w:rPr>
        <w:tab/>
        <w:t>Прецедент</w:t>
      </w:r>
      <w:r>
        <w:rPr>
          <w:szCs w:val="22"/>
          <w:lang w:val="ru-RU"/>
        </w:rPr>
        <w:t xml:space="preserve">ное право Австралии признает патентоспособность </w:t>
      </w:r>
      <w:r w:rsidRPr="00A82DE8">
        <w:rPr>
          <w:szCs w:val="22"/>
          <w:lang w:val="ru-RU"/>
        </w:rPr>
        <w:t>программного обеспечения</w:t>
      </w:r>
      <w:r>
        <w:rPr>
          <w:szCs w:val="22"/>
          <w:lang w:val="ru-RU"/>
        </w:rPr>
        <w:t xml:space="preserve"> уже более </w:t>
      </w:r>
      <w:r w:rsidRPr="00A82DE8">
        <w:rPr>
          <w:szCs w:val="22"/>
          <w:lang w:val="ru-RU"/>
        </w:rPr>
        <w:t>20 лет</w:t>
      </w:r>
      <w:r w:rsidRPr="00A83989">
        <w:rPr>
          <w:szCs w:val="22"/>
          <w:vertAlign w:val="superscript"/>
        </w:rPr>
        <w:footnoteReference w:id="115"/>
      </w:r>
      <w:r w:rsidRPr="00A82DE8">
        <w:rPr>
          <w:szCs w:val="22"/>
          <w:lang w:val="ru-RU"/>
        </w:rPr>
        <w:t>.</w:t>
      </w:r>
      <w:r>
        <w:rPr>
          <w:szCs w:val="22"/>
          <w:lang w:val="ru-RU"/>
        </w:rPr>
        <w:t xml:space="preserve">  </w:t>
      </w:r>
      <w:r w:rsidRPr="00A82DE8">
        <w:rPr>
          <w:szCs w:val="22"/>
          <w:lang w:val="ru-RU"/>
        </w:rPr>
        <w:t>Недавно</w:t>
      </w:r>
      <w:r>
        <w:rPr>
          <w:szCs w:val="22"/>
          <w:lang w:val="ru-RU"/>
        </w:rPr>
        <w:t xml:space="preserve"> </w:t>
      </w:r>
      <w:r w:rsidRPr="00A82DE8">
        <w:rPr>
          <w:szCs w:val="22"/>
          <w:lang w:val="ru-RU"/>
        </w:rPr>
        <w:t>Федеральн</w:t>
      </w:r>
      <w:r>
        <w:rPr>
          <w:szCs w:val="22"/>
          <w:lang w:val="ru-RU"/>
        </w:rPr>
        <w:t>ый</w:t>
      </w:r>
      <w:r w:rsidRPr="00A82DE8">
        <w:rPr>
          <w:szCs w:val="22"/>
          <w:lang w:val="ru-RU"/>
        </w:rPr>
        <w:t xml:space="preserve"> суд </w:t>
      </w:r>
      <w:r>
        <w:rPr>
          <w:szCs w:val="22"/>
          <w:lang w:val="ru-RU"/>
        </w:rPr>
        <w:t>Австралии</w:t>
      </w:r>
      <w:r w:rsidRPr="00A82DE8">
        <w:rPr>
          <w:szCs w:val="22"/>
          <w:lang w:val="ru-RU"/>
        </w:rPr>
        <w:t xml:space="preserve"> </w:t>
      </w:r>
      <w:r>
        <w:rPr>
          <w:szCs w:val="22"/>
          <w:lang w:val="ru-RU"/>
        </w:rPr>
        <w:t xml:space="preserve">указал: </w:t>
      </w:r>
      <w:r w:rsidRPr="00A82DE8">
        <w:rPr>
          <w:szCs w:val="22"/>
          <w:lang w:val="ru-RU"/>
        </w:rPr>
        <w:t>«</w:t>
      </w:r>
      <w:r>
        <w:rPr>
          <w:szCs w:val="22"/>
          <w:lang w:val="ru-RU"/>
        </w:rPr>
        <w:t xml:space="preserve">Чтобы </w:t>
      </w:r>
      <w:r w:rsidRPr="00A82DE8">
        <w:rPr>
          <w:szCs w:val="22"/>
          <w:lang w:val="ru-RU"/>
        </w:rPr>
        <w:t xml:space="preserve">метод </w:t>
      </w:r>
      <w:r>
        <w:rPr>
          <w:szCs w:val="22"/>
          <w:lang w:val="ru-RU"/>
        </w:rPr>
        <w:t xml:space="preserve">был признан </w:t>
      </w:r>
      <w:r w:rsidRPr="00A82DE8">
        <w:rPr>
          <w:szCs w:val="22"/>
          <w:lang w:val="ru-RU"/>
        </w:rPr>
        <w:t>патентоспособн</w:t>
      </w:r>
      <w:r>
        <w:rPr>
          <w:szCs w:val="22"/>
          <w:lang w:val="ru-RU"/>
        </w:rPr>
        <w:t>ым</w:t>
      </w:r>
      <w:r w:rsidRPr="00A82DE8">
        <w:rPr>
          <w:szCs w:val="22"/>
          <w:lang w:val="ru-RU"/>
        </w:rPr>
        <w:t xml:space="preserve">, </w:t>
      </w:r>
      <w:r w:rsidRPr="0003603E">
        <w:rPr>
          <w:szCs w:val="22"/>
          <w:lang w:val="ru-RU"/>
        </w:rPr>
        <w:t>необходим</w:t>
      </w:r>
      <w:r>
        <w:rPr>
          <w:szCs w:val="22"/>
          <w:lang w:val="ru-RU"/>
        </w:rPr>
        <w:t xml:space="preserve">о, чтобы при его </w:t>
      </w:r>
      <w:r w:rsidRPr="00A82DE8">
        <w:rPr>
          <w:szCs w:val="22"/>
          <w:lang w:val="ru-RU"/>
        </w:rPr>
        <w:t>помощ</w:t>
      </w:r>
      <w:r>
        <w:rPr>
          <w:szCs w:val="22"/>
          <w:lang w:val="ru-RU"/>
        </w:rPr>
        <w:t xml:space="preserve">и был получен </w:t>
      </w:r>
      <w:r w:rsidRPr="00A82DE8">
        <w:rPr>
          <w:szCs w:val="22"/>
          <w:lang w:val="ru-RU"/>
        </w:rPr>
        <w:t>продукт</w:t>
      </w:r>
      <w:r>
        <w:rPr>
          <w:szCs w:val="22"/>
          <w:lang w:val="ru-RU"/>
        </w:rPr>
        <w:t>,</w:t>
      </w:r>
      <w:r w:rsidRPr="00A82DE8">
        <w:rPr>
          <w:szCs w:val="22"/>
          <w:lang w:val="ru-RU"/>
        </w:rPr>
        <w:t xml:space="preserve"> </w:t>
      </w:r>
      <w:r>
        <w:rPr>
          <w:szCs w:val="22"/>
          <w:lang w:val="ru-RU"/>
        </w:rPr>
        <w:t xml:space="preserve">в котором может наблюдаться </w:t>
      </w:r>
      <w:r w:rsidRPr="00A82DE8">
        <w:rPr>
          <w:szCs w:val="22"/>
          <w:lang w:val="ru-RU"/>
        </w:rPr>
        <w:t>новы</w:t>
      </w:r>
      <w:r>
        <w:rPr>
          <w:szCs w:val="22"/>
          <w:lang w:val="ru-RU"/>
        </w:rPr>
        <w:t>й</w:t>
      </w:r>
      <w:r w:rsidRPr="00A82DE8">
        <w:rPr>
          <w:szCs w:val="22"/>
          <w:lang w:val="ru-RU"/>
        </w:rPr>
        <w:t xml:space="preserve"> и полезн</w:t>
      </w:r>
      <w:r>
        <w:rPr>
          <w:szCs w:val="22"/>
          <w:lang w:val="ru-RU"/>
        </w:rPr>
        <w:t>ый</w:t>
      </w:r>
      <w:r w:rsidRPr="00A82DE8">
        <w:rPr>
          <w:szCs w:val="22"/>
          <w:lang w:val="ru-RU"/>
        </w:rPr>
        <w:t xml:space="preserve"> </w:t>
      </w:r>
      <w:r>
        <w:rPr>
          <w:szCs w:val="22"/>
          <w:lang w:val="ru-RU"/>
        </w:rPr>
        <w:t xml:space="preserve">эффект.  </w:t>
      </w:r>
      <w:r w:rsidRPr="00A82DE8">
        <w:rPr>
          <w:szCs w:val="22"/>
          <w:lang w:val="ru-RU"/>
        </w:rPr>
        <w:t>В случае</w:t>
      </w:r>
      <w:r>
        <w:rPr>
          <w:szCs w:val="22"/>
          <w:lang w:val="ru-RU"/>
        </w:rPr>
        <w:t xml:space="preserve"> </w:t>
      </w:r>
      <w:r w:rsidRPr="00A82DE8">
        <w:rPr>
          <w:szCs w:val="22"/>
          <w:lang w:val="ru-RU"/>
        </w:rPr>
        <w:t>компьютерных программ</w:t>
      </w:r>
      <w:r>
        <w:rPr>
          <w:szCs w:val="22"/>
          <w:lang w:val="ru-RU"/>
        </w:rPr>
        <w:t xml:space="preserve"> </w:t>
      </w:r>
      <w:r w:rsidRPr="00A82DE8">
        <w:rPr>
          <w:szCs w:val="22"/>
          <w:lang w:val="ru-RU"/>
        </w:rPr>
        <w:t>необходим</w:t>
      </w:r>
      <w:r>
        <w:rPr>
          <w:szCs w:val="22"/>
          <w:lang w:val="ru-RU"/>
        </w:rPr>
        <w:t xml:space="preserve">о, чтобы </w:t>
      </w:r>
      <w:r w:rsidRPr="00A82DE8">
        <w:rPr>
          <w:snapToGrid w:val="0"/>
          <w:szCs w:val="22"/>
          <w:lang w:val="ru-RU"/>
        </w:rPr>
        <w:t>применени</w:t>
      </w:r>
      <w:r>
        <w:rPr>
          <w:szCs w:val="22"/>
          <w:lang w:val="ru-RU"/>
        </w:rPr>
        <w:t xml:space="preserve">е программы давало </w:t>
      </w:r>
      <w:r w:rsidRPr="00A82DE8">
        <w:rPr>
          <w:szCs w:val="22"/>
          <w:lang w:val="ru-RU"/>
        </w:rPr>
        <w:lastRenderedPageBreak/>
        <w:t>практическ</w:t>
      </w:r>
      <w:r>
        <w:rPr>
          <w:szCs w:val="22"/>
          <w:lang w:val="ru-RU"/>
        </w:rPr>
        <w:t>ий</w:t>
      </w:r>
      <w:r w:rsidRPr="00A82DE8">
        <w:rPr>
          <w:szCs w:val="22"/>
          <w:lang w:val="ru-RU"/>
        </w:rPr>
        <w:t xml:space="preserve"> и полезн</w:t>
      </w:r>
      <w:r>
        <w:rPr>
          <w:szCs w:val="22"/>
          <w:lang w:val="ru-RU"/>
        </w:rPr>
        <w:t>ый</w:t>
      </w:r>
      <w:r w:rsidRPr="00A82DE8">
        <w:rPr>
          <w:szCs w:val="22"/>
          <w:lang w:val="ru-RU"/>
        </w:rPr>
        <w:t xml:space="preserve"> результат, </w:t>
      </w:r>
      <w:r>
        <w:rPr>
          <w:szCs w:val="22"/>
          <w:lang w:val="ru-RU"/>
        </w:rPr>
        <w:t xml:space="preserve">то есть </w:t>
      </w:r>
      <w:r w:rsidRPr="00A82DE8">
        <w:rPr>
          <w:szCs w:val="22"/>
          <w:lang w:val="ru-RU"/>
        </w:rPr>
        <w:t xml:space="preserve">речь </w:t>
      </w:r>
      <w:r>
        <w:rPr>
          <w:szCs w:val="22"/>
          <w:lang w:val="ru-RU"/>
        </w:rPr>
        <w:t xml:space="preserve">должна </w:t>
      </w:r>
      <w:r w:rsidRPr="00A82DE8">
        <w:rPr>
          <w:szCs w:val="22"/>
          <w:lang w:val="ru-RU"/>
        </w:rPr>
        <w:t>идт</w:t>
      </w:r>
      <w:r>
        <w:rPr>
          <w:szCs w:val="22"/>
          <w:lang w:val="ru-RU"/>
        </w:rPr>
        <w:t>и не просто об информации</w:t>
      </w:r>
      <w:r w:rsidRPr="00A82DE8">
        <w:rPr>
          <w:szCs w:val="22"/>
          <w:lang w:val="ru-RU"/>
        </w:rPr>
        <w:t>»</w:t>
      </w:r>
      <w:r w:rsidRPr="00A83989">
        <w:rPr>
          <w:szCs w:val="22"/>
          <w:vertAlign w:val="superscript"/>
        </w:rPr>
        <w:footnoteReference w:id="116"/>
      </w:r>
      <w:r w:rsidRPr="00A82DE8">
        <w:rPr>
          <w:szCs w:val="22"/>
          <w:lang w:val="ru-RU"/>
        </w:rPr>
        <w:t>.</w:t>
      </w:r>
    </w:p>
    <w:p w:rsidR="007427EF" w:rsidRPr="00EC0733" w:rsidRDefault="007427EF" w:rsidP="007427EF">
      <w:pPr>
        <w:rPr>
          <w:szCs w:val="22"/>
          <w:lang w:val="ru-RU"/>
        </w:rPr>
      </w:pPr>
    </w:p>
    <w:p w:rsidR="007427EF" w:rsidRPr="0003603E" w:rsidRDefault="007427EF" w:rsidP="007427EF">
      <w:pPr>
        <w:rPr>
          <w:szCs w:val="22"/>
          <w:lang w:val="ru-RU"/>
        </w:rPr>
      </w:pPr>
      <w:r>
        <w:rPr>
          <w:szCs w:val="22"/>
        </w:rPr>
        <w:fldChar w:fldCharType="begin"/>
      </w:r>
      <w:r w:rsidRPr="00EC0733">
        <w:rPr>
          <w:szCs w:val="22"/>
          <w:lang w:val="ru-RU"/>
        </w:rPr>
        <w:instrText xml:space="preserve"> </w:instrText>
      </w:r>
      <w:r>
        <w:rPr>
          <w:szCs w:val="22"/>
        </w:rPr>
        <w:instrText>AUTONUM</w:instrText>
      </w:r>
      <w:r w:rsidRPr="00EC0733">
        <w:rPr>
          <w:szCs w:val="22"/>
          <w:lang w:val="ru-RU"/>
        </w:rPr>
        <w:instrText xml:space="preserve">  </w:instrText>
      </w:r>
      <w:r>
        <w:rPr>
          <w:szCs w:val="22"/>
        </w:rPr>
        <w:fldChar w:fldCharType="end"/>
      </w:r>
      <w:r w:rsidRPr="00EC0733">
        <w:rPr>
          <w:szCs w:val="22"/>
          <w:lang w:val="ru-RU"/>
        </w:rPr>
        <w:tab/>
        <w:t xml:space="preserve">Хотя </w:t>
      </w:r>
      <w:r>
        <w:rPr>
          <w:szCs w:val="22"/>
          <w:lang w:val="ru-RU"/>
        </w:rPr>
        <w:t xml:space="preserve">в </w:t>
      </w:r>
      <w:r w:rsidRPr="0003603E">
        <w:rPr>
          <w:szCs w:val="22"/>
          <w:lang w:val="ru-RU"/>
        </w:rPr>
        <w:t>законодательств</w:t>
      </w:r>
      <w:r>
        <w:rPr>
          <w:szCs w:val="22"/>
          <w:lang w:val="ru-RU"/>
        </w:rPr>
        <w:t>е Республики</w:t>
      </w:r>
      <w:r w:rsidRPr="00EC0733">
        <w:rPr>
          <w:szCs w:val="22"/>
          <w:lang w:val="ru-RU"/>
        </w:rPr>
        <w:t xml:space="preserve"> Корея </w:t>
      </w:r>
      <w:r>
        <w:rPr>
          <w:szCs w:val="22"/>
          <w:lang w:val="ru-RU"/>
        </w:rPr>
        <w:t xml:space="preserve">отсутствуют нормы, </w:t>
      </w:r>
      <w:r w:rsidRPr="0003603E">
        <w:rPr>
          <w:szCs w:val="22"/>
          <w:lang w:val="ru-RU"/>
        </w:rPr>
        <w:t>регулир</w:t>
      </w:r>
      <w:r>
        <w:rPr>
          <w:szCs w:val="22"/>
          <w:lang w:val="ru-RU"/>
        </w:rPr>
        <w:t xml:space="preserve">ующие </w:t>
      </w:r>
      <w:r w:rsidRPr="0003603E">
        <w:rPr>
          <w:szCs w:val="22"/>
          <w:lang w:val="ru-RU"/>
        </w:rPr>
        <w:t>вопрос</w:t>
      </w:r>
      <w:r>
        <w:rPr>
          <w:szCs w:val="22"/>
          <w:lang w:val="ru-RU"/>
        </w:rPr>
        <w:t xml:space="preserve">ы </w:t>
      </w:r>
      <w:r w:rsidRPr="00EC0733">
        <w:rPr>
          <w:szCs w:val="22"/>
          <w:lang w:val="ru-RU"/>
        </w:rPr>
        <w:t xml:space="preserve">патентоспособности </w:t>
      </w:r>
      <w:r>
        <w:rPr>
          <w:szCs w:val="22"/>
          <w:lang w:val="ru-RU"/>
        </w:rPr>
        <w:t>изобретений, относящихся к области программного обеспечения</w:t>
      </w:r>
      <w:r w:rsidRPr="00EC0733">
        <w:rPr>
          <w:szCs w:val="22"/>
          <w:lang w:val="ru-RU"/>
        </w:rPr>
        <w:t xml:space="preserve">, патентное ведомство </w:t>
      </w:r>
      <w:r>
        <w:rPr>
          <w:szCs w:val="22"/>
          <w:lang w:val="ru-RU"/>
        </w:rPr>
        <w:t xml:space="preserve">этой страны признает </w:t>
      </w:r>
      <w:r w:rsidRPr="0003603E">
        <w:rPr>
          <w:szCs w:val="22"/>
          <w:lang w:val="ru-RU"/>
        </w:rPr>
        <w:t>в качестве</w:t>
      </w:r>
      <w:r>
        <w:rPr>
          <w:szCs w:val="22"/>
          <w:lang w:val="ru-RU"/>
        </w:rPr>
        <w:t xml:space="preserve"> изобретений </w:t>
      </w:r>
      <w:r w:rsidRPr="0003603E">
        <w:rPr>
          <w:szCs w:val="22"/>
          <w:lang w:val="ru-RU"/>
        </w:rPr>
        <w:t>обработк</w:t>
      </w:r>
      <w:r>
        <w:rPr>
          <w:szCs w:val="22"/>
          <w:lang w:val="ru-RU"/>
        </w:rPr>
        <w:t xml:space="preserve">у данных </w:t>
      </w:r>
      <w:r w:rsidRPr="0003603E">
        <w:rPr>
          <w:szCs w:val="22"/>
          <w:lang w:val="ru-RU"/>
        </w:rPr>
        <w:t xml:space="preserve">при помощи </w:t>
      </w:r>
      <w:r w:rsidRPr="00EC0733">
        <w:rPr>
          <w:szCs w:val="22"/>
          <w:lang w:val="ru-RU"/>
        </w:rPr>
        <w:t>компьютер</w:t>
      </w:r>
      <w:r>
        <w:rPr>
          <w:szCs w:val="22"/>
          <w:lang w:val="ru-RU"/>
        </w:rPr>
        <w:t>н</w:t>
      </w:r>
      <w:r w:rsidRPr="000A4287">
        <w:rPr>
          <w:szCs w:val="22"/>
          <w:lang w:val="ru-RU"/>
        </w:rPr>
        <w:t>ых</w:t>
      </w:r>
      <w:r w:rsidRPr="00EC0733">
        <w:rPr>
          <w:szCs w:val="22"/>
          <w:lang w:val="ru-RU"/>
        </w:rPr>
        <w:t xml:space="preserve"> </w:t>
      </w:r>
      <w:r>
        <w:rPr>
          <w:szCs w:val="22"/>
          <w:lang w:val="ru-RU"/>
        </w:rPr>
        <w:t xml:space="preserve">программ, </w:t>
      </w:r>
      <w:r w:rsidRPr="0003603E">
        <w:rPr>
          <w:szCs w:val="22"/>
          <w:lang w:val="ru-RU"/>
        </w:rPr>
        <w:t>работ</w:t>
      </w:r>
      <w:r>
        <w:rPr>
          <w:szCs w:val="22"/>
          <w:lang w:val="ru-RU"/>
        </w:rPr>
        <w:t xml:space="preserve">ающих с </w:t>
      </w:r>
      <w:r w:rsidRPr="0003603E">
        <w:rPr>
          <w:snapToGrid w:val="0"/>
          <w:szCs w:val="22"/>
          <w:lang w:val="ru-RU"/>
        </w:rPr>
        <w:t>применени</w:t>
      </w:r>
      <w:r>
        <w:rPr>
          <w:szCs w:val="22"/>
          <w:lang w:val="ru-RU"/>
        </w:rPr>
        <w:t xml:space="preserve">ем </w:t>
      </w:r>
      <w:r w:rsidRPr="0003603E">
        <w:rPr>
          <w:szCs w:val="22"/>
          <w:lang w:val="ru-RU"/>
        </w:rPr>
        <w:t>аппаратн</w:t>
      </w:r>
      <w:r>
        <w:rPr>
          <w:szCs w:val="22"/>
          <w:lang w:val="ru-RU"/>
        </w:rPr>
        <w:t xml:space="preserve">ых </w:t>
      </w:r>
      <w:r w:rsidRPr="0003603E">
        <w:rPr>
          <w:szCs w:val="22"/>
          <w:lang w:val="ru-RU"/>
        </w:rPr>
        <w:t>средств</w:t>
      </w:r>
      <w:r w:rsidRPr="00A83989">
        <w:rPr>
          <w:szCs w:val="22"/>
          <w:vertAlign w:val="superscript"/>
        </w:rPr>
        <w:footnoteReference w:id="117"/>
      </w:r>
      <w:r w:rsidRPr="00EC0733">
        <w:rPr>
          <w:szCs w:val="22"/>
          <w:lang w:val="ru-RU"/>
        </w:rPr>
        <w:t>.</w:t>
      </w:r>
      <w:r>
        <w:rPr>
          <w:szCs w:val="22"/>
          <w:lang w:val="ru-RU"/>
        </w:rPr>
        <w:t xml:space="preserve">  </w:t>
      </w:r>
      <w:r w:rsidRPr="0003603E">
        <w:rPr>
          <w:szCs w:val="22"/>
          <w:lang w:val="ru-RU"/>
        </w:rPr>
        <w:t>Тем не менее,</w:t>
      </w:r>
      <w:r>
        <w:rPr>
          <w:szCs w:val="22"/>
          <w:lang w:val="ru-RU"/>
        </w:rPr>
        <w:t xml:space="preserve"> </w:t>
      </w:r>
      <w:r w:rsidRPr="0003603E">
        <w:rPr>
          <w:szCs w:val="22"/>
          <w:lang w:val="ru-RU"/>
        </w:rPr>
        <w:t>компьютер</w:t>
      </w:r>
      <w:r>
        <w:rPr>
          <w:szCs w:val="22"/>
          <w:lang w:val="ru-RU"/>
        </w:rPr>
        <w:t>ные</w:t>
      </w:r>
      <w:r w:rsidRPr="0003603E">
        <w:rPr>
          <w:szCs w:val="22"/>
          <w:lang w:val="ru-RU"/>
        </w:rPr>
        <w:t xml:space="preserve"> </w:t>
      </w:r>
      <w:r>
        <w:rPr>
          <w:szCs w:val="22"/>
          <w:lang w:val="ru-RU"/>
        </w:rPr>
        <w:t>программы</w:t>
      </w:r>
      <w:r w:rsidRPr="0003603E">
        <w:rPr>
          <w:szCs w:val="22"/>
          <w:lang w:val="ru-RU"/>
        </w:rPr>
        <w:t xml:space="preserve"> </w:t>
      </w:r>
      <w:r>
        <w:rPr>
          <w:szCs w:val="22"/>
          <w:lang w:val="ru-RU"/>
        </w:rPr>
        <w:t xml:space="preserve">сами по себе не считаются </w:t>
      </w:r>
      <w:r w:rsidRPr="0003603E">
        <w:rPr>
          <w:szCs w:val="22"/>
          <w:lang w:val="ru-RU"/>
        </w:rPr>
        <w:t>патентоспособн</w:t>
      </w:r>
      <w:r>
        <w:rPr>
          <w:szCs w:val="22"/>
          <w:lang w:val="ru-RU"/>
        </w:rPr>
        <w:t>ыми изобретениями,</w:t>
      </w:r>
      <w:r w:rsidRPr="0003603E">
        <w:rPr>
          <w:szCs w:val="22"/>
          <w:lang w:val="ru-RU"/>
        </w:rPr>
        <w:t xml:space="preserve"> и </w:t>
      </w:r>
      <w:r>
        <w:rPr>
          <w:szCs w:val="22"/>
          <w:lang w:val="ru-RU"/>
        </w:rPr>
        <w:t xml:space="preserve">в практике </w:t>
      </w:r>
      <w:r w:rsidRPr="0003603E">
        <w:rPr>
          <w:szCs w:val="22"/>
          <w:lang w:val="ru-RU"/>
        </w:rPr>
        <w:t xml:space="preserve">Республики Корея </w:t>
      </w:r>
      <w:r>
        <w:rPr>
          <w:szCs w:val="22"/>
          <w:lang w:val="ru-RU"/>
        </w:rPr>
        <w:t>патентоспособными</w:t>
      </w:r>
      <w:r w:rsidRPr="0003603E">
        <w:rPr>
          <w:szCs w:val="22"/>
          <w:lang w:val="ru-RU"/>
        </w:rPr>
        <w:t xml:space="preserve"> </w:t>
      </w:r>
      <w:r>
        <w:rPr>
          <w:szCs w:val="22"/>
          <w:lang w:val="ru-RU"/>
        </w:rPr>
        <w:t xml:space="preserve">признаются </w:t>
      </w:r>
      <w:r w:rsidRPr="0003603E">
        <w:rPr>
          <w:szCs w:val="22"/>
          <w:lang w:val="ru-RU"/>
        </w:rPr>
        <w:t>только изобретени</w:t>
      </w:r>
      <w:r>
        <w:rPr>
          <w:szCs w:val="22"/>
          <w:lang w:val="ru-RU"/>
        </w:rPr>
        <w:t xml:space="preserve">я, </w:t>
      </w:r>
      <w:r w:rsidRPr="0003603E">
        <w:rPr>
          <w:szCs w:val="22"/>
          <w:lang w:val="ru-RU"/>
        </w:rPr>
        <w:t>касающ</w:t>
      </w:r>
      <w:r>
        <w:rPr>
          <w:szCs w:val="22"/>
          <w:lang w:val="ru-RU"/>
        </w:rPr>
        <w:t xml:space="preserve">иеся </w:t>
      </w:r>
      <w:r w:rsidRPr="0003603E">
        <w:rPr>
          <w:szCs w:val="22"/>
          <w:lang w:val="ru-RU"/>
        </w:rPr>
        <w:t>устройств</w:t>
      </w:r>
      <w:r>
        <w:rPr>
          <w:szCs w:val="22"/>
          <w:lang w:val="ru-RU"/>
        </w:rPr>
        <w:t xml:space="preserve"> </w:t>
      </w:r>
      <w:r w:rsidRPr="0003603E">
        <w:rPr>
          <w:szCs w:val="22"/>
          <w:lang w:val="ru-RU"/>
        </w:rPr>
        <w:t>обработк</w:t>
      </w:r>
      <w:r>
        <w:rPr>
          <w:szCs w:val="22"/>
          <w:lang w:val="ru-RU"/>
        </w:rPr>
        <w:t xml:space="preserve">и </w:t>
      </w:r>
      <w:r w:rsidRPr="0003603E">
        <w:rPr>
          <w:snapToGrid w:val="0"/>
          <w:szCs w:val="22"/>
          <w:lang w:val="ru-RU"/>
        </w:rPr>
        <w:t>данн</w:t>
      </w:r>
      <w:r>
        <w:rPr>
          <w:szCs w:val="22"/>
          <w:lang w:val="ru-RU"/>
        </w:rPr>
        <w:t xml:space="preserve">ых </w:t>
      </w:r>
      <w:r w:rsidRPr="0003603E">
        <w:rPr>
          <w:szCs w:val="22"/>
          <w:lang w:val="ru-RU"/>
        </w:rPr>
        <w:t>(</w:t>
      </w:r>
      <w:r>
        <w:rPr>
          <w:szCs w:val="22"/>
          <w:lang w:val="ru-RU"/>
        </w:rPr>
        <w:t>машин</w:t>
      </w:r>
      <w:r w:rsidRPr="0003603E">
        <w:rPr>
          <w:szCs w:val="22"/>
          <w:lang w:val="ru-RU"/>
        </w:rPr>
        <w:t>), метод</w:t>
      </w:r>
      <w:r>
        <w:rPr>
          <w:szCs w:val="22"/>
          <w:lang w:val="ru-RU"/>
        </w:rPr>
        <w:t>ов</w:t>
      </w:r>
      <w:r w:rsidRPr="0003603E">
        <w:rPr>
          <w:szCs w:val="22"/>
          <w:lang w:val="ru-RU"/>
        </w:rPr>
        <w:t xml:space="preserve"> и </w:t>
      </w:r>
      <w:r>
        <w:rPr>
          <w:szCs w:val="22"/>
          <w:lang w:val="ru-RU"/>
        </w:rPr>
        <w:t xml:space="preserve">машиночитаемых </w:t>
      </w:r>
      <w:r w:rsidRPr="0003603E">
        <w:rPr>
          <w:szCs w:val="22"/>
          <w:lang w:val="ru-RU"/>
        </w:rPr>
        <w:t>носител</w:t>
      </w:r>
      <w:r>
        <w:rPr>
          <w:szCs w:val="22"/>
          <w:lang w:val="ru-RU"/>
        </w:rPr>
        <w:t xml:space="preserve">ей, на </w:t>
      </w:r>
      <w:r w:rsidRPr="0003603E">
        <w:rPr>
          <w:szCs w:val="22"/>
          <w:lang w:val="ru-RU"/>
        </w:rPr>
        <w:t>котор</w:t>
      </w:r>
      <w:r>
        <w:rPr>
          <w:szCs w:val="22"/>
          <w:lang w:val="ru-RU"/>
        </w:rPr>
        <w:t xml:space="preserve">ых записаны </w:t>
      </w:r>
      <w:r w:rsidRPr="0003603E">
        <w:rPr>
          <w:szCs w:val="22"/>
          <w:lang w:val="ru-RU"/>
        </w:rPr>
        <w:t>компьютер</w:t>
      </w:r>
      <w:r>
        <w:rPr>
          <w:szCs w:val="22"/>
          <w:lang w:val="ru-RU"/>
        </w:rPr>
        <w:t>ные</w:t>
      </w:r>
      <w:r w:rsidRPr="0003603E">
        <w:rPr>
          <w:szCs w:val="22"/>
          <w:lang w:val="ru-RU"/>
        </w:rPr>
        <w:t xml:space="preserve"> </w:t>
      </w:r>
      <w:r>
        <w:rPr>
          <w:szCs w:val="22"/>
          <w:lang w:val="ru-RU"/>
        </w:rPr>
        <w:t>программы</w:t>
      </w:r>
      <w:r w:rsidRPr="00A83989">
        <w:rPr>
          <w:szCs w:val="22"/>
          <w:vertAlign w:val="superscript"/>
        </w:rPr>
        <w:footnoteReference w:id="118"/>
      </w:r>
      <w:r w:rsidRPr="0003603E">
        <w:rPr>
          <w:szCs w:val="22"/>
          <w:lang w:val="ru-RU"/>
        </w:rPr>
        <w:t>.</w:t>
      </w:r>
    </w:p>
    <w:p w:rsidR="007427EF" w:rsidRPr="0003603E" w:rsidRDefault="007427EF" w:rsidP="007427EF">
      <w:pPr>
        <w:rPr>
          <w:szCs w:val="22"/>
          <w:lang w:val="ru-RU"/>
        </w:rPr>
      </w:pPr>
    </w:p>
    <w:p w:rsidR="00773620" w:rsidRPr="00773620" w:rsidRDefault="007427EF" w:rsidP="007427EF">
      <w:pPr>
        <w:rPr>
          <w:szCs w:val="22"/>
          <w:lang w:val="ru-RU"/>
        </w:rPr>
      </w:pPr>
      <w:r>
        <w:rPr>
          <w:szCs w:val="22"/>
        </w:rPr>
        <w:fldChar w:fldCharType="begin"/>
      </w:r>
      <w:r w:rsidRPr="005A58AB">
        <w:rPr>
          <w:szCs w:val="22"/>
          <w:lang w:val="ru-RU"/>
        </w:rPr>
        <w:instrText xml:space="preserve"> </w:instrText>
      </w:r>
      <w:r>
        <w:rPr>
          <w:szCs w:val="22"/>
        </w:rPr>
        <w:instrText>AUTONUM</w:instrText>
      </w:r>
      <w:r w:rsidRPr="005A58AB">
        <w:rPr>
          <w:szCs w:val="22"/>
          <w:lang w:val="ru-RU"/>
        </w:rPr>
        <w:instrText xml:space="preserve">  </w:instrText>
      </w:r>
      <w:r>
        <w:rPr>
          <w:szCs w:val="22"/>
        </w:rPr>
        <w:fldChar w:fldCharType="end"/>
      </w:r>
      <w:r w:rsidRPr="005A58AB">
        <w:rPr>
          <w:szCs w:val="22"/>
          <w:lang w:val="ru-RU"/>
        </w:rPr>
        <w:tab/>
      </w:r>
      <w:r>
        <w:rPr>
          <w:szCs w:val="22"/>
          <w:lang w:val="ru-RU"/>
        </w:rPr>
        <w:t xml:space="preserve">В </w:t>
      </w:r>
      <w:r w:rsidRPr="005A58AB">
        <w:rPr>
          <w:szCs w:val="22"/>
          <w:lang w:val="ru-RU"/>
        </w:rPr>
        <w:t>Кита</w:t>
      </w:r>
      <w:r>
        <w:rPr>
          <w:szCs w:val="22"/>
          <w:lang w:val="ru-RU"/>
        </w:rPr>
        <w:t>е</w:t>
      </w:r>
      <w:r w:rsidRPr="005A58AB">
        <w:rPr>
          <w:szCs w:val="22"/>
          <w:lang w:val="ru-RU"/>
        </w:rPr>
        <w:t xml:space="preserve"> изобретени</w:t>
      </w:r>
      <w:r>
        <w:rPr>
          <w:szCs w:val="22"/>
          <w:lang w:val="ru-RU"/>
        </w:rPr>
        <w:t>я</w:t>
      </w:r>
      <w:r w:rsidRPr="005A58AB">
        <w:rPr>
          <w:szCs w:val="22"/>
          <w:lang w:val="ru-RU"/>
        </w:rPr>
        <w:t xml:space="preserve"> определяются </w:t>
      </w:r>
      <w:r>
        <w:rPr>
          <w:szCs w:val="22"/>
          <w:lang w:val="ru-RU"/>
        </w:rPr>
        <w:t xml:space="preserve">как </w:t>
      </w:r>
      <w:r w:rsidRPr="005A58AB">
        <w:rPr>
          <w:szCs w:val="22"/>
          <w:lang w:val="ru-RU"/>
        </w:rPr>
        <w:t>новы</w:t>
      </w:r>
      <w:r>
        <w:rPr>
          <w:szCs w:val="22"/>
          <w:lang w:val="ru-RU"/>
        </w:rPr>
        <w:t>е</w:t>
      </w:r>
      <w:r w:rsidRPr="005A58AB">
        <w:rPr>
          <w:szCs w:val="22"/>
          <w:lang w:val="ru-RU"/>
        </w:rPr>
        <w:t xml:space="preserve"> техническ</w:t>
      </w:r>
      <w:r>
        <w:rPr>
          <w:szCs w:val="22"/>
          <w:lang w:val="ru-RU"/>
        </w:rPr>
        <w:t>ие</w:t>
      </w:r>
      <w:r w:rsidRPr="005A58AB">
        <w:rPr>
          <w:szCs w:val="22"/>
          <w:lang w:val="ru-RU"/>
        </w:rPr>
        <w:t xml:space="preserve"> </w:t>
      </w:r>
      <w:r>
        <w:rPr>
          <w:szCs w:val="22"/>
          <w:lang w:val="ru-RU"/>
        </w:rPr>
        <w:t>решения,</w:t>
      </w:r>
      <w:r w:rsidRPr="005A58AB">
        <w:rPr>
          <w:szCs w:val="22"/>
          <w:lang w:val="ru-RU"/>
        </w:rPr>
        <w:t xml:space="preserve"> </w:t>
      </w:r>
      <w:r w:rsidRPr="000A4287">
        <w:rPr>
          <w:szCs w:val="22"/>
          <w:lang w:val="ru-RU"/>
        </w:rPr>
        <w:t>касающ</w:t>
      </w:r>
      <w:r>
        <w:rPr>
          <w:szCs w:val="22"/>
          <w:lang w:val="ru-RU"/>
        </w:rPr>
        <w:t>иеся продуктов</w:t>
      </w:r>
      <w:r w:rsidRPr="005A58AB">
        <w:rPr>
          <w:szCs w:val="22"/>
          <w:lang w:val="ru-RU"/>
        </w:rPr>
        <w:t>, процесс</w:t>
      </w:r>
      <w:r>
        <w:rPr>
          <w:szCs w:val="22"/>
          <w:lang w:val="ru-RU"/>
        </w:rPr>
        <w:t>ов</w:t>
      </w:r>
      <w:r w:rsidRPr="005A58AB">
        <w:rPr>
          <w:szCs w:val="22"/>
          <w:lang w:val="ru-RU"/>
        </w:rPr>
        <w:t xml:space="preserve"> или </w:t>
      </w:r>
      <w:r>
        <w:rPr>
          <w:szCs w:val="22"/>
          <w:lang w:val="ru-RU"/>
        </w:rPr>
        <w:t xml:space="preserve">их </w:t>
      </w:r>
      <w:r w:rsidRPr="00314134">
        <w:rPr>
          <w:szCs w:val="22"/>
          <w:lang w:val="ru-RU"/>
        </w:rPr>
        <w:t>усовершенствовани</w:t>
      </w:r>
      <w:r>
        <w:rPr>
          <w:szCs w:val="22"/>
          <w:lang w:val="ru-RU"/>
        </w:rPr>
        <w:t>й</w:t>
      </w:r>
      <w:r w:rsidRPr="00A83989">
        <w:rPr>
          <w:szCs w:val="22"/>
          <w:vertAlign w:val="superscript"/>
        </w:rPr>
        <w:footnoteReference w:id="119"/>
      </w:r>
      <w:r w:rsidRPr="005A58AB">
        <w:rPr>
          <w:szCs w:val="22"/>
          <w:lang w:val="ru-RU"/>
        </w:rPr>
        <w:t>.</w:t>
      </w:r>
      <w:r>
        <w:rPr>
          <w:szCs w:val="22"/>
          <w:lang w:val="ru-RU"/>
        </w:rPr>
        <w:t xml:space="preserve">  </w:t>
      </w:r>
      <w:r w:rsidRPr="00314134">
        <w:rPr>
          <w:szCs w:val="22"/>
          <w:lang w:val="ru-RU"/>
        </w:rPr>
        <w:t>Техническ</w:t>
      </w:r>
      <w:r>
        <w:rPr>
          <w:szCs w:val="22"/>
          <w:lang w:val="ru-RU"/>
        </w:rPr>
        <w:t>ое</w:t>
      </w:r>
      <w:r w:rsidRPr="00314134">
        <w:rPr>
          <w:szCs w:val="22"/>
          <w:lang w:val="ru-RU"/>
        </w:rPr>
        <w:t xml:space="preserve"> решени</w:t>
      </w:r>
      <w:r>
        <w:rPr>
          <w:szCs w:val="22"/>
          <w:lang w:val="ru-RU"/>
        </w:rPr>
        <w:t>е</w:t>
      </w:r>
      <w:r w:rsidRPr="00314134">
        <w:rPr>
          <w:szCs w:val="22"/>
          <w:lang w:val="ru-RU"/>
        </w:rPr>
        <w:t xml:space="preserve"> </w:t>
      </w:r>
      <w:r>
        <w:rPr>
          <w:szCs w:val="22"/>
          <w:lang w:val="ru-RU"/>
        </w:rPr>
        <w:t>понимается</w:t>
      </w:r>
      <w:r w:rsidRPr="00314134">
        <w:rPr>
          <w:szCs w:val="22"/>
          <w:lang w:val="ru-RU"/>
        </w:rPr>
        <w:t xml:space="preserve"> </w:t>
      </w:r>
      <w:r>
        <w:rPr>
          <w:szCs w:val="22"/>
          <w:lang w:val="ru-RU"/>
        </w:rPr>
        <w:t xml:space="preserve">как агрегат </w:t>
      </w:r>
      <w:r w:rsidRPr="00314134">
        <w:rPr>
          <w:szCs w:val="22"/>
          <w:lang w:val="ru-RU"/>
        </w:rPr>
        <w:t>техническ</w:t>
      </w:r>
      <w:r>
        <w:rPr>
          <w:szCs w:val="22"/>
          <w:lang w:val="ru-RU"/>
        </w:rPr>
        <w:t xml:space="preserve">их </w:t>
      </w:r>
      <w:r w:rsidRPr="00314134">
        <w:rPr>
          <w:szCs w:val="22"/>
          <w:lang w:val="ru-RU"/>
        </w:rPr>
        <w:t>средств</w:t>
      </w:r>
      <w:r>
        <w:rPr>
          <w:szCs w:val="22"/>
          <w:lang w:val="ru-RU"/>
        </w:rPr>
        <w:t xml:space="preserve">, в </w:t>
      </w:r>
      <w:r w:rsidRPr="000A4287">
        <w:rPr>
          <w:szCs w:val="22"/>
          <w:lang w:val="ru-RU"/>
        </w:rPr>
        <w:t>котор</w:t>
      </w:r>
      <w:r>
        <w:rPr>
          <w:szCs w:val="22"/>
          <w:lang w:val="ru-RU"/>
        </w:rPr>
        <w:t xml:space="preserve">ом </w:t>
      </w:r>
      <w:r w:rsidRPr="00314134">
        <w:rPr>
          <w:szCs w:val="22"/>
          <w:lang w:val="ru-RU"/>
        </w:rPr>
        <w:t xml:space="preserve">законы природы </w:t>
      </w:r>
      <w:r>
        <w:rPr>
          <w:szCs w:val="22"/>
          <w:lang w:val="ru-RU"/>
        </w:rPr>
        <w:t xml:space="preserve">применяются для </w:t>
      </w:r>
      <w:r w:rsidRPr="00314134">
        <w:rPr>
          <w:szCs w:val="22"/>
          <w:lang w:val="ru-RU"/>
        </w:rPr>
        <w:t>решени</w:t>
      </w:r>
      <w:r>
        <w:rPr>
          <w:szCs w:val="22"/>
          <w:lang w:val="ru-RU"/>
        </w:rPr>
        <w:t xml:space="preserve">я </w:t>
      </w:r>
      <w:r w:rsidRPr="00314134">
        <w:rPr>
          <w:szCs w:val="22"/>
          <w:lang w:val="ru-RU"/>
        </w:rPr>
        <w:t>техническ</w:t>
      </w:r>
      <w:r>
        <w:rPr>
          <w:szCs w:val="22"/>
          <w:lang w:val="ru-RU"/>
        </w:rPr>
        <w:t>ой</w:t>
      </w:r>
      <w:r w:rsidRPr="00314134">
        <w:rPr>
          <w:szCs w:val="22"/>
          <w:lang w:val="ru-RU"/>
        </w:rPr>
        <w:t xml:space="preserve"> </w:t>
      </w:r>
      <w:r>
        <w:rPr>
          <w:szCs w:val="22"/>
          <w:lang w:val="ru-RU"/>
        </w:rPr>
        <w:t>проблемы</w:t>
      </w:r>
      <w:r w:rsidRPr="00A83989">
        <w:rPr>
          <w:szCs w:val="22"/>
          <w:vertAlign w:val="superscript"/>
        </w:rPr>
        <w:footnoteReference w:id="120"/>
      </w:r>
      <w:r w:rsidRPr="00314134">
        <w:rPr>
          <w:szCs w:val="22"/>
          <w:lang w:val="ru-RU"/>
        </w:rPr>
        <w:t xml:space="preserve">. </w:t>
      </w:r>
      <w:r>
        <w:rPr>
          <w:szCs w:val="22"/>
          <w:lang w:val="ru-RU"/>
        </w:rPr>
        <w:t xml:space="preserve"> </w:t>
      </w:r>
      <w:r w:rsidRPr="00314134">
        <w:rPr>
          <w:szCs w:val="22"/>
          <w:lang w:val="ru-RU"/>
        </w:rPr>
        <w:t xml:space="preserve">Соответственно, </w:t>
      </w:r>
      <w:r>
        <w:rPr>
          <w:szCs w:val="22"/>
          <w:lang w:val="ru-RU"/>
        </w:rPr>
        <w:t xml:space="preserve">согласно принятому </w:t>
      </w:r>
      <w:r w:rsidRPr="00314134">
        <w:rPr>
          <w:szCs w:val="22"/>
          <w:lang w:val="ru-RU"/>
        </w:rPr>
        <w:t>законодательств</w:t>
      </w:r>
      <w:r>
        <w:rPr>
          <w:szCs w:val="22"/>
          <w:lang w:val="ru-RU"/>
        </w:rPr>
        <w:t xml:space="preserve">у, </w:t>
      </w:r>
      <w:r w:rsidRPr="00314134">
        <w:rPr>
          <w:szCs w:val="22"/>
          <w:lang w:val="ru-RU"/>
        </w:rPr>
        <w:t>решени</w:t>
      </w:r>
      <w:r>
        <w:rPr>
          <w:szCs w:val="22"/>
          <w:lang w:val="ru-RU"/>
        </w:rPr>
        <w:t xml:space="preserve">е, не связанное с </w:t>
      </w:r>
      <w:r w:rsidRPr="00314134">
        <w:rPr>
          <w:szCs w:val="22"/>
          <w:lang w:val="ru-RU"/>
        </w:rPr>
        <w:t>использова</w:t>
      </w:r>
      <w:r>
        <w:rPr>
          <w:szCs w:val="22"/>
          <w:lang w:val="ru-RU"/>
        </w:rPr>
        <w:t xml:space="preserve">нием </w:t>
      </w:r>
      <w:r w:rsidRPr="00314134">
        <w:rPr>
          <w:i/>
          <w:szCs w:val="22"/>
          <w:lang w:val="ru-RU"/>
        </w:rPr>
        <w:t>техническ</w:t>
      </w:r>
      <w:r>
        <w:rPr>
          <w:i/>
          <w:szCs w:val="22"/>
          <w:lang w:val="ru-RU"/>
        </w:rPr>
        <w:t xml:space="preserve">их </w:t>
      </w:r>
      <w:r w:rsidRPr="00314134">
        <w:rPr>
          <w:i/>
          <w:szCs w:val="22"/>
          <w:lang w:val="ru-RU"/>
        </w:rPr>
        <w:t>средств</w:t>
      </w:r>
      <w:r w:rsidRPr="00314134">
        <w:rPr>
          <w:szCs w:val="22"/>
          <w:lang w:val="ru-RU"/>
        </w:rPr>
        <w:t xml:space="preserve"> </w:t>
      </w:r>
      <w:r>
        <w:rPr>
          <w:szCs w:val="22"/>
          <w:lang w:val="ru-RU"/>
        </w:rPr>
        <w:t xml:space="preserve">для </w:t>
      </w:r>
      <w:r w:rsidRPr="00314134">
        <w:rPr>
          <w:szCs w:val="22"/>
          <w:lang w:val="ru-RU"/>
        </w:rPr>
        <w:t>решени</w:t>
      </w:r>
      <w:r>
        <w:rPr>
          <w:szCs w:val="22"/>
          <w:lang w:val="ru-RU"/>
        </w:rPr>
        <w:t xml:space="preserve">я </w:t>
      </w:r>
      <w:r w:rsidRPr="00314134">
        <w:rPr>
          <w:szCs w:val="22"/>
          <w:lang w:val="ru-RU"/>
        </w:rPr>
        <w:t>«</w:t>
      </w:r>
      <w:r w:rsidRPr="00314134">
        <w:rPr>
          <w:i/>
          <w:szCs w:val="22"/>
          <w:lang w:val="ru-RU"/>
        </w:rPr>
        <w:t>техническ</w:t>
      </w:r>
      <w:r>
        <w:rPr>
          <w:i/>
          <w:szCs w:val="22"/>
          <w:lang w:val="ru-RU"/>
        </w:rPr>
        <w:t>ой</w:t>
      </w:r>
      <w:r w:rsidRPr="00314134">
        <w:rPr>
          <w:i/>
          <w:szCs w:val="22"/>
          <w:lang w:val="ru-RU"/>
        </w:rPr>
        <w:t xml:space="preserve"> проблем</w:t>
      </w:r>
      <w:r>
        <w:rPr>
          <w:i/>
          <w:szCs w:val="22"/>
          <w:lang w:val="ru-RU"/>
        </w:rPr>
        <w:t>ы</w:t>
      </w:r>
      <w:r w:rsidRPr="00314134">
        <w:rPr>
          <w:szCs w:val="22"/>
          <w:lang w:val="ru-RU"/>
        </w:rPr>
        <w:t>» и</w:t>
      </w:r>
      <w:r>
        <w:rPr>
          <w:szCs w:val="22"/>
          <w:lang w:val="ru-RU"/>
        </w:rPr>
        <w:t xml:space="preserve">, </w:t>
      </w:r>
      <w:r w:rsidRPr="00314134">
        <w:rPr>
          <w:szCs w:val="22"/>
          <w:lang w:val="ru-RU"/>
        </w:rPr>
        <w:t>соответств</w:t>
      </w:r>
      <w:r>
        <w:rPr>
          <w:szCs w:val="22"/>
          <w:lang w:val="ru-RU"/>
        </w:rPr>
        <w:t>енно, не достигающее</w:t>
      </w:r>
      <w:r w:rsidRPr="00314134">
        <w:rPr>
          <w:szCs w:val="22"/>
          <w:lang w:val="ru-RU"/>
        </w:rPr>
        <w:t xml:space="preserve"> </w:t>
      </w:r>
      <w:r>
        <w:rPr>
          <w:szCs w:val="22"/>
          <w:lang w:val="ru-RU"/>
        </w:rPr>
        <w:t>какого-то</w:t>
      </w:r>
      <w:r w:rsidRPr="00314134">
        <w:rPr>
          <w:szCs w:val="22"/>
          <w:lang w:val="ru-RU"/>
        </w:rPr>
        <w:t xml:space="preserve"> «</w:t>
      </w:r>
      <w:r w:rsidRPr="00314134">
        <w:rPr>
          <w:i/>
          <w:szCs w:val="22"/>
          <w:lang w:val="ru-RU"/>
        </w:rPr>
        <w:t>техническ</w:t>
      </w:r>
      <w:r>
        <w:rPr>
          <w:i/>
          <w:szCs w:val="22"/>
          <w:lang w:val="ru-RU"/>
        </w:rPr>
        <w:t>ого эффекта</w:t>
      </w:r>
      <w:r w:rsidRPr="00314134">
        <w:rPr>
          <w:szCs w:val="22"/>
          <w:lang w:val="ru-RU"/>
        </w:rPr>
        <w:t xml:space="preserve">» </w:t>
      </w:r>
      <w:r>
        <w:rPr>
          <w:szCs w:val="22"/>
          <w:lang w:val="ru-RU"/>
        </w:rPr>
        <w:t>на основе действия законов</w:t>
      </w:r>
      <w:r w:rsidRPr="00314134">
        <w:rPr>
          <w:szCs w:val="22"/>
          <w:lang w:val="ru-RU"/>
        </w:rPr>
        <w:t xml:space="preserve"> природы</w:t>
      </w:r>
      <w:r>
        <w:rPr>
          <w:szCs w:val="22"/>
          <w:lang w:val="ru-RU"/>
        </w:rPr>
        <w:t>,</w:t>
      </w:r>
      <w:r w:rsidRPr="00314134">
        <w:rPr>
          <w:szCs w:val="22"/>
          <w:lang w:val="ru-RU"/>
        </w:rPr>
        <w:t xml:space="preserve"> не является патентоспособн</w:t>
      </w:r>
      <w:r>
        <w:rPr>
          <w:szCs w:val="22"/>
          <w:lang w:val="ru-RU"/>
        </w:rPr>
        <w:t xml:space="preserve">ым </w:t>
      </w:r>
      <w:r w:rsidRPr="00314134">
        <w:rPr>
          <w:szCs w:val="22"/>
          <w:lang w:val="ru-RU"/>
        </w:rPr>
        <w:t>объе</w:t>
      </w:r>
      <w:r>
        <w:rPr>
          <w:szCs w:val="22"/>
          <w:lang w:val="ru-RU"/>
        </w:rPr>
        <w:t>ктом</w:t>
      </w:r>
      <w:r w:rsidRPr="00A83989">
        <w:rPr>
          <w:szCs w:val="22"/>
          <w:vertAlign w:val="superscript"/>
        </w:rPr>
        <w:footnoteReference w:id="121"/>
      </w:r>
      <w:r w:rsidRPr="00314134">
        <w:rPr>
          <w:szCs w:val="22"/>
          <w:lang w:val="ru-RU"/>
        </w:rPr>
        <w:t>.</w:t>
      </w:r>
      <w:r>
        <w:rPr>
          <w:szCs w:val="22"/>
          <w:lang w:val="ru-RU"/>
        </w:rPr>
        <w:t xml:space="preserve">  Патентоспособность изобретения, относящегося</w:t>
      </w:r>
      <w:r w:rsidRPr="006A0501">
        <w:rPr>
          <w:szCs w:val="22"/>
          <w:lang w:val="ru-RU"/>
        </w:rPr>
        <w:t xml:space="preserve"> к области программного обеспечения</w:t>
      </w:r>
      <w:r>
        <w:rPr>
          <w:szCs w:val="22"/>
          <w:lang w:val="ru-RU"/>
        </w:rPr>
        <w:t xml:space="preserve">, определяется на основе тех же </w:t>
      </w:r>
      <w:r w:rsidRPr="006A0501">
        <w:rPr>
          <w:szCs w:val="22"/>
          <w:lang w:val="ru-RU"/>
        </w:rPr>
        <w:t>критери</w:t>
      </w:r>
      <w:r>
        <w:rPr>
          <w:szCs w:val="22"/>
          <w:lang w:val="ru-RU"/>
        </w:rPr>
        <w:t xml:space="preserve">ев.  </w:t>
      </w:r>
      <w:r w:rsidRPr="006A0501">
        <w:rPr>
          <w:szCs w:val="22"/>
          <w:lang w:val="ru-RU"/>
        </w:rPr>
        <w:t>Соответственно</w:t>
      </w:r>
      <w:r>
        <w:rPr>
          <w:szCs w:val="22"/>
          <w:lang w:val="ru-RU"/>
        </w:rPr>
        <w:t>,</w:t>
      </w:r>
      <w:r w:rsidRPr="006A0501">
        <w:rPr>
          <w:szCs w:val="22"/>
          <w:lang w:val="ru-RU"/>
        </w:rPr>
        <w:t xml:space="preserve"> чтобы </w:t>
      </w:r>
      <w:r>
        <w:rPr>
          <w:szCs w:val="22"/>
          <w:lang w:val="ru-RU"/>
        </w:rPr>
        <w:t>быть признанным патентоспособным,</w:t>
      </w:r>
      <w:r w:rsidRPr="006A0501">
        <w:rPr>
          <w:szCs w:val="22"/>
          <w:lang w:val="ru-RU"/>
        </w:rPr>
        <w:t xml:space="preserve"> изобретение, относящееся к области программного обеспечения, </w:t>
      </w:r>
      <w:r>
        <w:rPr>
          <w:szCs w:val="22"/>
          <w:lang w:val="ru-RU"/>
        </w:rPr>
        <w:t>должно</w:t>
      </w:r>
      <w:r w:rsidRPr="006A0501">
        <w:rPr>
          <w:szCs w:val="22"/>
          <w:lang w:val="ru-RU"/>
        </w:rPr>
        <w:t xml:space="preserve"> </w:t>
      </w:r>
      <w:r>
        <w:rPr>
          <w:szCs w:val="22"/>
          <w:lang w:val="ru-RU"/>
        </w:rPr>
        <w:t xml:space="preserve">обеспечивать </w:t>
      </w:r>
      <w:r w:rsidRPr="001D1958">
        <w:rPr>
          <w:szCs w:val="22"/>
          <w:lang w:val="ru-RU"/>
        </w:rPr>
        <w:t>решени</w:t>
      </w:r>
      <w:r>
        <w:rPr>
          <w:szCs w:val="22"/>
          <w:lang w:val="ru-RU"/>
        </w:rPr>
        <w:t xml:space="preserve">е, предполагающее </w:t>
      </w:r>
      <w:r w:rsidRPr="001D1958">
        <w:rPr>
          <w:szCs w:val="22"/>
          <w:lang w:val="ru-RU"/>
        </w:rPr>
        <w:t>выполнени</w:t>
      </w:r>
      <w:r>
        <w:rPr>
          <w:szCs w:val="22"/>
          <w:lang w:val="ru-RU"/>
        </w:rPr>
        <w:t xml:space="preserve">е </w:t>
      </w:r>
      <w:r w:rsidRPr="00AF1A12">
        <w:rPr>
          <w:szCs w:val="22"/>
          <w:lang w:val="ru-RU"/>
        </w:rPr>
        <w:t>компьютерных программ</w:t>
      </w:r>
      <w:r w:rsidRPr="006A0501">
        <w:rPr>
          <w:szCs w:val="22"/>
          <w:lang w:val="ru-RU"/>
        </w:rPr>
        <w:t xml:space="preserve"> </w:t>
      </w:r>
      <w:r>
        <w:rPr>
          <w:szCs w:val="22"/>
          <w:lang w:val="ru-RU"/>
        </w:rPr>
        <w:t xml:space="preserve">для </w:t>
      </w:r>
      <w:r w:rsidRPr="001D1958">
        <w:rPr>
          <w:szCs w:val="22"/>
          <w:lang w:val="ru-RU"/>
        </w:rPr>
        <w:t>решени</w:t>
      </w:r>
      <w:r>
        <w:rPr>
          <w:szCs w:val="22"/>
          <w:lang w:val="ru-RU"/>
        </w:rPr>
        <w:t xml:space="preserve">я </w:t>
      </w:r>
      <w:r w:rsidRPr="006A0501">
        <w:rPr>
          <w:szCs w:val="22"/>
          <w:lang w:val="ru-RU"/>
        </w:rPr>
        <w:t>«</w:t>
      </w:r>
      <w:r w:rsidRPr="006A0501">
        <w:rPr>
          <w:i/>
          <w:szCs w:val="22"/>
          <w:lang w:val="ru-RU"/>
        </w:rPr>
        <w:t>техническ</w:t>
      </w:r>
      <w:r>
        <w:rPr>
          <w:i/>
          <w:szCs w:val="22"/>
          <w:lang w:val="ru-RU"/>
        </w:rPr>
        <w:t>их</w:t>
      </w:r>
      <w:r w:rsidRPr="006A0501">
        <w:rPr>
          <w:i/>
          <w:szCs w:val="22"/>
          <w:lang w:val="ru-RU"/>
        </w:rPr>
        <w:t xml:space="preserve"> проблем</w:t>
      </w:r>
      <w:r w:rsidRPr="006A0501">
        <w:rPr>
          <w:szCs w:val="22"/>
          <w:lang w:val="ru-RU"/>
        </w:rPr>
        <w:t xml:space="preserve">» </w:t>
      </w:r>
      <w:r>
        <w:rPr>
          <w:szCs w:val="22"/>
          <w:lang w:val="ru-RU"/>
        </w:rPr>
        <w:t xml:space="preserve">с получением </w:t>
      </w:r>
      <w:r w:rsidRPr="001D1958">
        <w:rPr>
          <w:szCs w:val="22"/>
          <w:lang w:val="ru-RU"/>
        </w:rPr>
        <w:t>соответствующ</w:t>
      </w:r>
      <w:r>
        <w:rPr>
          <w:szCs w:val="22"/>
          <w:lang w:val="ru-RU"/>
        </w:rPr>
        <w:t xml:space="preserve">его </w:t>
      </w:r>
      <w:r w:rsidRPr="006A0501">
        <w:rPr>
          <w:szCs w:val="22"/>
          <w:lang w:val="ru-RU"/>
        </w:rPr>
        <w:t>техническ</w:t>
      </w:r>
      <w:r>
        <w:rPr>
          <w:szCs w:val="22"/>
          <w:lang w:val="ru-RU"/>
        </w:rPr>
        <w:t>ого эффекта</w:t>
      </w:r>
      <w:r w:rsidRPr="00A83989">
        <w:rPr>
          <w:szCs w:val="22"/>
          <w:vertAlign w:val="superscript"/>
        </w:rPr>
        <w:footnoteReference w:id="122"/>
      </w:r>
      <w:r w:rsidRPr="006A0501">
        <w:rPr>
          <w:szCs w:val="22"/>
          <w:lang w:val="ru-RU"/>
        </w:rPr>
        <w:t>.</w:t>
      </w:r>
    </w:p>
    <w:p w:rsidR="00773620" w:rsidRDefault="00773620" w:rsidP="00B8106D">
      <w:pPr>
        <w:ind w:left="567"/>
        <w:rPr>
          <w:szCs w:val="22"/>
          <w:lang w:val="ru-RU"/>
        </w:rPr>
      </w:pPr>
    </w:p>
    <w:p w:rsidR="00C1101D" w:rsidRPr="00773620" w:rsidRDefault="00C1101D" w:rsidP="00B8106D">
      <w:pPr>
        <w:ind w:left="567"/>
        <w:rPr>
          <w:szCs w:val="22"/>
          <w:lang w:val="ru-RU"/>
        </w:rPr>
      </w:pPr>
    </w:p>
    <w:p w:rsidR="00773620" w:rsidRPr="00773620" w:rsidRDefault="00773620" w:rsidP="00773620">
      <w:pPr>
        <w:pStyle w:val="ListParagraph"/>
        <w:ind w:left="0"/>
        <w:rPr>
          <w:b/>
          <w:szCs w:val="22"/>
          <w:lang w:val="ru-RU"/>
        </w:rPr>
      </w:pPr>
      <w:r w:rsidRPr="00773620">
        <w:rPr>
          <w:b/>
          <w:szCs w:val="22"/>
          <w:lang w:val="ru-RU"/>
        </w:rPr>
        <w:t>D.</w:t>
      </w:r>
      <w:r w:rsidR="00C1101D">
        <w:rPr>
          <w:b/>
          <w:szCs w:val="22"/>
          <w:lang w:val="ru-RU"/>
        </w:rPr>
        <w:tab/>
      </w:r>
      <w:r w:rsidRPr="00773620">
        <w:rPr>
          <w:b/>
          <w:szCs w:val="22"/>
          <w:lang w:val="ru-RU"/>
        </w:rPr>
        <w:t>Дополнительные моменты, которые следует учитывать</w:t>
      </w:r>
    </w:p>
    <w:p w:rsidR="00773620" w:rsidRPr="00773620" w:rsidRDefault="00773620" w:rsidP="00A83989">
      <w:pPr>
        <w:rPr>
          <w:szCs w:val="22"/>
          <w:lang w:val="ru-RU"/>
        </w:rPr>
      </w:pPr>
    </w:p>
    <w:p w:rsidR="00C1101D" w:rsidRPr="006E7618" w:rsidRDefault="00457790" w:rsidP="00C1101D">
      <w:pPr>
        <w:rPr>
          <w:szCs w:val="22"/>
          <w:lang w:val="ru-RU"/>
        </w:rPr>
      </w:pPr>
      <w:r>
        <w:rPr>
          <w:szCs w:val="22"/>
        </w:rPr>
        <w:fldChar w:fldCharType="begin"/>
      </w:r>
      <w:r w:rsidRPr="009C7FA7">
        <w:rPr>
          <w:szCs w:val="22"/>
          <w:lang w:val="ru-RU"/>
        </w:rPr>
        <w:instrText xml:space="preserve"> </w:instrText>
      </w:r>
      <w:r>
        <w:rPr>
          <w:szCs w:val="22"/>
        </w:rPr>
        <w:instrText>AUTONUM</w:instrText>
      </w:r>
      <w:r w:rsidRPr="009C7FA7">
        <w:rPr>
          <w:szCs w:val="22"/>
          <w:lang w:val="ru-RU"/>
        </w:rPr>
        <w:instrText xml:space="preserve">  </w:instrText>
      </w:r>
      <w:r>
        <w:rPr>
          <w:szCs w:val="22"/>
        </w:rPr>
        <w:fldChar w:fldCharType="end"/>
      </w:r>
      <w:r w:rsidRPr="009C7FA7">
        <w:rPr>
          <w:szCs w:val="22"/>
          <w:lang w:val="ru-RU"/>
        </w:rPr>
        <w:tab/>
      </w:r>
      <w:r w:rsidR="00C1101D">
        <w:rPr>
          <w:szCs w:val="22"/>
          <w:lang w:val="ru-RU"/>
        </w:rPr>
        <w:t xml:space="preserve">Как показано </w:t>
      </w:r>
      <w:r w:rsidR="00C1101D" w:rsidRPr="00EC0733">
        <w:rPr>
          <w:szCs w:val="22"/>
          <w:lang w:val="ru-RU"/>
        </w:rPr>
        <w:t>выше,</w:t>
      </w:r>
      <w:r w:rsidR="00C1101D">
        <w:rPr>
          <w:szCs w:val="22"/>
          <w:lang w:val="ru-RU"/>
        </w:rPr>
        <w:t xml:space="preserve"> </w:t>
      </w:r>
      <w:r w:rsidR="00C1101D" w:rsidRPr="001D1958">
        <w:rPr>
          <w:szCs w:val="22"/>
          <w:lang w:val="ru-RU"/>
        </w:rPr>
        <w:t xml:space="preserve">для того, чтобы </w:t>
      </w:r>
      <w:r w:rsidR="00C1101D">
        <w:rPr>
          <w:szCs w:val="22"/>
          <w:lang w:val="ru-RU"/>
        </w:rPr>
        <w:t xml:space="preserve">заявленное </w:t>
      </w:r>
      <w:r w:rsidR="00C1101D" w:rsidRPr="001D1958">
        <w:rPr>
          <w:szCs w:val="22"/>
          <w:lang w:val="ru-RU"/>
        </w:rPr>
        <w:t>изобретени</w:t>
      </w:r>
      <w:r w:rsidR="00C1101D">
        <w:rPr>
          <w:szCs w:val="22"/>
          <w:lang w:val="ru-RU"/>
        </w:rPr>
        <w:t xml:space="preserve">е было признано </w:t>
      </w:r>
      <w:r w:rsidR="00C1101D" w:rsidRPr="006E7618">
        <w:rPr>
          <w:szCs w:val="22"/>
          <w:lang w:val="ru-RU"/>
        </w:rPr>
        <w:t>патентоспособн</w:t>
      </w:r>
      <w:r w:rsidR="00C1101D">
        <w:rPr>
          <w:szCs w:val="22"/>
          <w:lang w:val="ru-RU"/>
        </w:rPr>
        <w:t>ым,</w:t>
      </w:r>
      <w:r w:rsidR="00C1101D" w:rsidRPr="001D1958">
        <w:rPr>
          <w:szCs w:val="22"/>
          <w:lang w:val="ru-RU"/>
        </w:rPr>
        <w:t xml:space="preserve"> законодательств</w:t>
      </w:r>
      <w:r w:rsidR="00C1101D">
        <w:rPr>
          <w:szCs w:val="22"/>
          <w:lang w:val="ru-RU"/>
        </w:rPr>
        <w:t>о многих стран</w:t>
      </w:r>
      <w:r w:rsidR="00C1101D" w:rsidRPr="00EC0733">
        <w:rPr>
          <w:szCs w:val="22"/>
          <w:lang w:val="ru-RU"/>
        </w:rPr>
        <w:t xml:space="preserve"> </w:t>
      </w:r>
      <w:r w:rsidR="00C1101D">
        <w:rPr>
          <w:szCs w:val="22"/>
          <w:lang w:val="ru-RU"/>
        </w:rPr>
        <w:t>требует наличия в нем определенных «</w:t>
      </w:r>
      <w:r w:rsidR="00C1101D" w:rsidRPr="001D1958">
        <w:rPr>
          <w:szCs w:val="22"/>
          <w:lang w:val="ru-RU"/>
        </w:rPr>
        <w:t>техническ</w:t>
      </w:r>
      <w:r w:rsidR="00C1101D">
        <w:rPr>
          <w:szCs w:val="22"/>
          <w:lang w:val="ru-RU"/>
        </w:rPr>
        <w:t>их аспектов»</w:t>
      </w:r>
      <w:r w:rsidR="00C1101D" w:rsidRPr="00A83989">
        <w:rPr>
          <w:szCs w:val="22"/>
          <w:vertAlign w:val="superscript"/>
        </w:rPr>
        <w:footnoteReference w:id="123"/>
      </w:r>
      <w:r w:rsidR="00C1101D" w:rsidRPr="00EC0733">
        <w:rPr>
          <w:szCs w:val="22"/>
          <w:lang w:val="ru-RU"/>
        </w:rPr>
        <w:t>,</w:t>
      </w:r>
      <w:r w:rsidR="00C1101D">
        <w:rPr>
          <w:szCs w:val="22"/>
          <w:lang w:val="ru-RU"/>
        </w:rPr>
        <w:t xml:space="preserve"> </w:t>
      </w:r>
      <w:r w:rsidR="00C1101D" w:rsidRPr="001D1958">
        <w:rPr>
          <w:szCs w:val="22"/>
          <w:lang w:val="ru-RU"/>
        </w:rPr>
        <w:t>непосредственн</w:t>
      </w:r>
      <w:r w:rsidR="00C1101D">
        <w:rPr>
          <w:szCs w:val="22"/>
          <w:lang w:val="ru-RU"/>
        </w:rPr>
        <w:t xml:space="preserve">о указываемых </w:t>
      </w:r>
      <w:r w:rsidR="00C1101D" w:rsidRPr="00EC0733">
        <w:rPr>
          <w:szCs w:val="22"/>
          <w:lang w:val="ru-RU"/>
        </w:rPr>
        <w:t xml:space="preserve">или </w:t>
      </w:r>
      <w:r w:rsidR="00C1101D">
        <w:rPr>
          <w:szCs w:val="22"/>
          <w:lang w:val="ru-RU"/>
        </w:rPr>
        <w:t xml:space="preserve">подразумеваемых.  Одни </w:t>
      </w:r>
      <w:r w:rsidR="00C1101D" w:rsidRPr="006254ED">
        <w:rPr>
          <w:szCs w:val="22"/>
          <w:lang w:val="ru-RU"/>
        </w:rPr>
        <w:t>страны</w:t>
      </w:r>
      <w:r w:rsidR="00C1101D" w:rsidRPr="00EC0733">
        <w:rPr>
          <w:szCs w:val="22"/>
          <w:lang w:val="ru-RU"/>
        </w:rPr>
        <w:t xml:space="preserve"> прямо </w:t>
      </w:r>
      <w:r w:rsidR="00C1101D">
        <w:rPr>
          <w:szCs w:val="22"/>
          <w:lang w:val="ru-RU"/>
        </w:rPr>
        <w:t xml:space="preserve">включают определенный </w:t>
      </w:r>
      <w:r w:rsidR="00C1101D" w:rsidRPr="001D1958">
        <w:rPr>
          <w:szCs w:val="22"/>
          <w:lang w:val="ru-RU"/>
        </w:rPr>
        <w:t>техническ</w:t>
      </w:r>
      <w:r w:rsidR="00C1101D">
        <w:rPr>
          <w:szCs w:val="22"/>
          <w:lang w:val="ru-RU"/>
        </w:rPr>
        <w:t xml:space="preserve">ий аспект в </w:t>
      </w:r>
      <w:r w:rsidR="00C1101D" w:rsidRPr="00EC0733">
        <w:rPr>
          <w:szCs w:val="22"/>
          <w:lang w:val="ru-RU"/>
        </w:rPr>
        <w:t>определени</w:t>
      </w:r>
      <w:r w:rsidR="00C1101D">
        <w:rPr>
          <w:szCs w:val="22"/>
          <w:lang w:val="ru-RU"/>
        </w:rPr>
        <w:t>е</w:t>
      </w:r>
      <w:r w:rsidR="00C1101D" w:rsidRPr="00EC0733">
        <w:rPr>
          <w:szCs w:val="22"/>
          <w:lang w:val="ru-RU"/>
        </w:rPr>
        <w:t xml:space="preserve"> </w:t>
      </w:r>
      <w:r w:rsidR="00C1101D">
        <w:rPr>
          <w:szCs w:val="22"/>
          <w:lang w:val="ru-RU"/>
        </w:rPr>
        <w:t>«изобретения»</w:t>
      </w:r>
      <w:r w:rsidR="00C1101D" w:rsidRPr="00A83989">
        <w:rPr>
          <w:szCs w:val="22"/>
          <w:vertAlign w:val="superscript"/>
        </w:rPr>
        <w:footnoteReference w:id="124"/>
      </w:r>
      <w:r w:rsidR="00C1101D" w:rsidRPr="00EC0733">
        <w:rPr>
          <w:szCs w:val="22"/>
          <w:lang w:val="ru-RU"/>
        </w:rPr>
        <w:t>,</w:t>
      </w:r>
      <w:r w:rsidR="00C1101D">
        <w:rPr>
          <w:szCs w:val="22"/>
          <w:lang w:val="ru-RU"/>
        </w:rPr>
        <w:t xml:space="preserve"> другие добавляют это </w:t>
      </w:r>
      <w:r w:rsidR="00C1101D" w:rsidRPr="00EC0733">
        <w:rPr>
          <w:szCs w:val="22"/>
          <w:lang w:val="ru-RU"/>
        </w:rPr>
        <w:t>требование</w:t>
      </w:r>
      <w:r w:rsidR="00C1101D">
        <w:rPr>
          <w:szCs w:val="22"/>
          <w:lang w:val="ru-RU"/>
        </w:rPr>
        <w:t>,</w:t>
      </w:r>
      <w:r w:rsidR="00C1101D" w:rsidRPr="00EC0733">
        <w:rPr>
          <w:szCs w:val="22"/>
          <w:lang w:val="ru-RU"/>
        </w:rPr>
        <w:t xml:space="preserve"> </w:t>
      </w:r>
      <w:r w:rsidR="00C1101D">
        <w:rPr>
          <w:szCs w:val="22"/>
          <w:lang w:val="ru-RU"/>
        </w:rPr>
        <w:t xml:space="preserve">ограничивая </w:t>
      </w:r>
      <w:r w:rsidR="00C1101D" w:rsidRPr="006B4AF1">
        <w:rPr>
          <w:szCs w:val="22"/>
          <w:lang w:val="ru-RU"/>
        </w:rPr>
        <w:t>объем</w:t>
      </w:r>
      <w:r w:rsidR="00C1101D" w:rsidRPr="00EC0733">
        <w:rPr>
          <w:szCs w:val="22"/>
          <w:lang w:val="ru-RU"/>
        </w:rPr>
        <w:t xml:space="preserve"> </w:t>
      </w:r>
      <w:r w:rsidR="00C1101D" w:rsidRPr="006E7618">
        <w:rPr>
          <w:szCs w:val="22"/>
          <w:lang w:val="ru-RU"/>
        </w:rPr>
        <w:t>патентоспособн</w:t>
      </w:r>
      <w:r w:rsidR="00C1101D">
        <w:rPr>
          <w:szCs w:val="22"/>
          <w:lang w:val="ru-RU"/>
        </w:rPr>
        <w:t>ости</w:t>
      </w:r>
      <w:r w:rsidR="00C1101D" w:rsidRPr="00EC0733">
        <w:rPr>
          <w:szCs w:val="22"/>
          <w:lang w:val="ru-RU"/>
        </w:rPr>
        <w:t xml:space="preserve"> </w:t>
      </w:r>
      <w:r w:rsidR="00C1101D">
        <w:rPr>
          <w:szCs w:val="22"/>
          <w:lang w:val="ru-RU"/>
        </w:rPr>
        <w:t>изобретения</w:t>
      </w:r>
      <w:r w:rsidR="00C1101D" w:rsidRPr="00A83989">
        <w:rPr>
          <w:szCs w:val="22"/>
          <w:vertAlign w:val="superscript"/>
        </w:rPr>
        <w:footnoteReference w:id="125"/>
      </w:r>
      <w:r w:rsidR="00C1101D">
        <w:rPr>
          <w:szCs w:val="22"/>
          <w:lang w:val="ru-RU"/>
        </w:rPr>
        <w:t xml:space="preserve">, в третьих странах это </w:t>
      </w:r>
      <w:r w:rsidR="00C1101D" w:rsidRPr="001D1958">
        <w:rPr>
          <w:szCs w:val="22"/>
          <w:lang w:val="ru-RU"/>
        </w:rPr>
        <w:t>требовани</w:t>
      </w:r>
      <w:r w:rsidR="00C1101D">
        <w:rPr>
          <w:szCs w:val="22"/>
          <w:lang w:val="ru-RU"/>
        </w:rPr>
        <w:t xml:space="preserve">е </w:t>
      </w:r>
      <w:r w:rsidR="00C1101D">
        <w:rPr>
          <w:szCs w:val="22"/>
          <w:lang w:val="ru-RU"/>
        </w:rPr>
        <w:lastRenderedPageBreak/>
        <w:t xml:space="preserve">подразумевается, но не фиксируется </w:t>
      </w:r>
      <w:r w:rsidR="00C1101D" w:rsidRPr="001D1958">
        <w:rPr>
          <w:szCs w:val="22"/>
          <w:lang w:val="ru-RU"/>
        </w:rPr>
        <w:t>непосредственн</w:t>
      </w:r>
      <w:r w:rsidR="00C1101D">
        <w:rPr>
          <w:szCs w:val="22"/>
          <w:lang w:val="ru-RU"/>
        </w:rPr>
        <w:t xml:space="preserve">о в </w:t>
      </w:r>
      <w:r w:rsidR="00C1101D" w:rsidRPr="00AB4AE3">
        <w:rPr>
          <w:szCs w:val="22"/>
          <w:lang w:val="ru-RU"/>
        </w:rPr>
        <w:t>положени</w:t>
      </w:r>
      <w:r w:rsidR="00C1101D">
        <w:rPr>
          <w:szCs w:val="22"/>
          <w:lang w:val="ru-RU"/>
        </w:rPr>
        <w:t xml:space="preserve">ях </w:t>
      </w:r>
      <w:r w:rsidR="00C1101D" w:rsidRPr="001D1958">
        <w:rPr>
          <w:szCs w:val="22"/>
          <w:lang w:val="ru-RU"/>
        </w:rPr>
        <w:t>законодательств</w:t>
      </w:r>
      <w:r w:rsidR="00C1101D">
        <w:rPr>
          <w:szCs w:val="22"/>
          <w:lang w:val="ru-RU"/>
        </w:rPr>
        <w:t>а</w:t>
      </w:r>
      <w:r w:rsidR="00C1101D" w:rsidRPr="00A83989">
        <w:rPr>
          <w:szCs w:val="22"/>
          <w:vertAlign w:val="superscript"/>
        </w:rPr>
        <w:footnoteReference w:id="126"/>
      </w:r>
      <w:r w:rsidR="00C1101D" w:rsidRPr="001D1958">
        <w:rPr>
          <w:szCs w:val="22"/>
          <w:lang w:val="ru-RU"/>
        </w:rPr>
        <w:t>.</w:t>
      </w:r>
      <w:r w:rsidR="00C1101D">
        <w:rPr>
          <w:szCs w:val="22"/>
          <w:lang w:val="ru-RU"/>
        </w:rPr>
        <w:t xml:space="preserve">  Согласно </w:t>
      </w:r>
      <w:r w:rsidR="00C1101D" w:rsidRPr="001D1958">
        <w:rPr>
          <w:szCs w:val="22"/>
          <w:lang w:val="ru-RU"/>
        </w:rPr>
        <w:t>законодательств</w:t>
      </w:r>
      <w:r w:rsidR="00C1101D">
        <w:rPr>
          <w:szCs w:val="22"/>
          <w:lang w:val="ru-RU"/>
        </w:rPr>
        <w:t>у всех этих стран</w:t>
      </w:r>
      <w:r w:rsidR="00C1101D" w:rsidRPr="006E7618">
        <w:rPr>
          <w:szCs w:val="22"/>
          <w:lang w:val="ru-RU"/>
        </w:rPr>
        <w:t xml:space="preserve">, </w:t>
      </w:r>
      <w:r w:rsidR="00C1101D">
        <w:rPr>
          <w:szCs w:val="22"/>
          <w:lang w:val="ru-RU"/>
        </w:rPr>
        <w:t xml:space="preserve">изобретение, относящееся к области программного обеспечения, признается </w:t>
      </w:r>
      <w:r w:rsidR="00C1101D" w:rsidRPr="006E7618">
        <w:rPr>
          <w:szCs w:val="22"/>
          <w:lang w:val="ru-RU"/>
        </w:rPr>
        <w:t>патентоспособн</w:t>
      </w:r>
      <w:r w:rsidR="00C1101D">
        <w:rPr>
          <w:szCs w:val="22"/>
          <w:lang w:val="ru-RU"/>
        </w:rPr>
        <w:t xml:space="preserve">ым </w:t>
      </w:r>
      <w:r w:rsidR="00C1101D" w:rsidRPr="001D1958">
        <w:rPr>
          <w:szCs w:val="22"/>
          <w:lang w:val="ru-RU"/>
        </w:rPr>
        <w:t>при условии</w:t>
      </w:r>
      <w:r w:rsidR="00C1101D">
        <w:rPr>
          <w:szCs w:val="22"/>
          <w:lang w:val="ru-RU"/>
        </w:rPr>
        <w:t xml:space="preserve"> </w:t>
      </w:r>
      <w:r w:rsidR="00C1101D" w:rsidRPr="001D1958">
        <w:rPr>
          <w:szCs w:val="22"/>
          <w:lang w:val="ru-RU"/>
        </w:rPr>
        <w:t>подтвержд</w:t>
      </w:r>
      <w:r w:rsidR="00C1101D">
        <w:rPr>
          <w:szCs w:val="22"/>
          <w:lang w:val="ru-RU"/>
        </w:rPr>
        <w:t xml:space="preserve">ения его </w:t>
      </w:r>
      <w:r w:rsidR="00C1101D" w:rsidRPr="006E7618">
        <w:rPr>
          <w:szCs w:val="22"/>
          <w:lang w:val="ru-RU"/>
        </w:rPr>
        <w:t>техническ</w:t>
      </w:r>
      <w:r w:rsidR="00C1101D">
        <w:rPr>
          <w:szCs w:val="22"/>
          <w:lang w:val="ru-RU"/>
        </w:rPr>
        <w:t>ого</w:t>
      </w:r>
      <w:r w:rsidR="00C1101D" w:rsidRPr="006E7618">
        <w:rPr>
          <w:szCs w:val="22"/>
          <w:lang w:val="ru-RU"/>
        </w:rPr>
        <w:t xml:space="preserve"> </w:t>
      </w:r>
      <w:r w:rsidR="00C1101D" w:rsidRPr="00D051A1">
        <w:rPr>
          <w:szCs w:val="22"/>
          <w:lang w:val="ru-RU"/>
        </w:rPr>
        <w:t>характер</w:t>
      </w:r>
      <w:r w:rsidR="00C1101D">
        <w:rPr>
          <w:szCs w:val="22"/>
          <w:lang w:val="ru-RU"/>
        </w:rPr>
        <w:t>а</w:t>
      </w:r>
      <w:r w:rsidR="00C1101D" w:rsidRPr="006E7618">
        <w:rPr>
          <w:szCs w:val="22"/>
          <w:lang w:val="ru-RU"/>
        </w:rPr>
        <w:t>.</w:t>
      </w:r>
    </w:p>
    <w:p w:rsidR="00C1101D" w:rsidRPr="006E7618" w:rsidRDefault="00C1101D" w:rsidP="00C1101D">
      <w:pPr>
        <w:rPr>
          <w:szCs w:val="22"/>
          <w:lang w:val="ru-RU"/>
        </w:rPr>
      </w:pPr>
    </w:p>
    <w:p w:rsidR="00C1101D" w:rsidRPr="00C87FAD" w:rsidRDefault="00C1101D" w:rsidP="00C1101D">
      <w:pPr>
        <w:rPr>
          <w:szCs w:val="22"/>
          <w:lang w:val="ru-RU"/>
        </w:rPr>
      </w:pPr>
      <w:r w:rsidRPr="000330F4">
        <w:rPr>
          <w:szCs w:val="22"/>
        </w:rPr>
        <w:fldChar w:fldCharType="begin"/>
      </w:r>
      <w:r w:rsidRPr="006254ED">
        <w:rPr>
          <w:szCs w:val="22"/>
          <w:lang w:val="ru-RU"/>
        </w:rPr>
        <w:instrText xml:space="preserve"> </w:instrText>
      </w:r>
      <w:r w:rsidRPr="000330F4">
        <w:rPr>
          <w:szCs w:val="22"/>
        </w:rPr>
        <w:instrText>AUTONUM</w:instrText>
      </w:r>
      <w:r w:rsidRPr="006254ED">
        <w:rPr>
          <w:szCs w:val="22"/>
          <w:lang w:val="ru-RU"/>
        </w:rPr>
        <w:instrText xml:space="preserve">  </w:instrText>
      </w:r>
      <w:r w:rsidRPr="000330F4">
        <w:rPr>
          <w:szCs w:val="22"/>
        </w:rPr>
        <w:fldChar w:fldCharType="end"/>
      </w:r>
      <w:r w:rsidRPr="006254ED">
        <w:rPr>
          <w:szCs w:val="22"/>
          <w:lang w:val="ru-RU"/>
        </w:rPr>
        <w:tab/>
        <w:t xml:space="preserve">С другой стороны, </w:t>
      </w:r>
      <w:r>
        <w:rPr>
          <w:szCs w:val="22"/>
          <w:lang w:val="ru-RU"/>
        </w:rPr>
        <w:t xml:space="preserve">ряд стран не применяет </w:t>
      </w:r>
      <w:r w:rsidRPr="001D1958">
        <w:rPr>
          <w:szCs w:val="22"/>
          <w:lang w:val="ru-RU"/>
        </w:rPr>
        <w:t>требовани</w:t>
      </w:r>
      <w:r>
        <w:rPr>
          <w:szCs w:val="22"/>
          <w:lang w:val="ru-RU"/>
        </w:rPr>
        <w:t xml:space="preserve">я о наличии у </w:t>
      </w:r>
      <w:r w:rsidRPr="001D1958">
        <w:rPr>
          <w:szCs w:val="22"/>
          <w:lang w:val="ru-RU"/>
        </w:rPr>
        <w:t>изобретени</w:t>
      </w:r>
      <w:r>
        <w:rPr>
          <w:szCs w:val="22"/>
          <w:lang w:val="ru-RU"/>
        </w:rPr>
        <w:t xml:space="preserve">я </w:t>
      </w:r>
      <w:r w:rsidRPr="001D1958">
        <w:rPr>
          <w:szCs w:val="22"/>
          <w:lang w:val="ru-RU"/>
        </w:rPr>
        <w:t>техническ</w:t>
      </w:r>
      <w:r>
        <w:rPr>
          <w:szCs w:val="22"/>
          <w:lang w:val="ru-RU"/>
        </w:rPr>
        <w:t>их аспектов</w:t>
      </w:r>
      <w:r w:rsidRPr="000330F4">
        <w:rPr>
          <w:szCs w:val="22"/>
          <w:vertAlign w:val="superscript"/>
        </w:rPr>
        <w:footnoteReference w:id="127"/>
      </w:r>
      <w:r w:rsidRPr="006254ED">
        <w:rPr>
          <w:szCs w:val="22"/>
          <w:lang w:val="ru-RU"/>
        </w:rPr>
        <w:t>.</w:t>
      </w:r>
      <w:r>
        <w:rPr>
          <w:szCs w:val="22"/>
          <w:lang w:val="ru-RU"/>
        </w:rPr>
        <w:t xml:space="preserve">  </w:t>
      </w:r>
      <w:r w:rsidR="00C87FAD">
        <w:rPr>
          <w:szCs w:val="22"/>
          <w:lang w:val="ru-RU"/>
        </w:rPr>
        <w:t xml:space="preserve">Как представляется, возможности для получения патентной охраны в этих странах шире, чем в странах, по законодательству которых условием патентоспособности изобретения является наличие у него технического характера. </w:t>
      </w:r>
    </w:p>
    <w:p w:rsidR="00C1101D" w:rsidRPr="00901025" w:rsidRDefault="00C1101D" w:rsidP="00C1101D">
      <w:pPr>
        <w:rPr>
          <w:szCs w:val="22"/>
          <w:lang w:val="ru-RU"/>
        </w:rPr>
      </w:pPr>
    </w:p>
    <w:p w:rsidR="00C1101D" w:rsidRPr="00631196" w:rsidRDefault="00C1101D" w:rsidP="00C1101D">
      <w:pPr>
        <w:rPr>
          <w:szCs w:val="22"/>
          <w:lang w:val="ru-RU"/>
        </w:rPr>
      </w:pPr>
      <w:r>
        <w:rPr>
          <w:szCs w:val="22"/>
        </w:rPr>
        <w:fldChar w:fldCharType="begin"/>
      </w:r>
      <w:r w:rsidRPr="00631196">
        <w:rPr>
          <w:szCs w:val="22"/>
          <w:lang w:val="ru-RU"/>
        </w:rPr>
        <w:instrText xml:space="preserve"> </w:instrText>
      </w:r>
      <w:r>
        <w:rPr>
          <w:szCs w:val="22"/>
        </w:rPr>
        <w:instrText>AUTONUM</w:instrText>
      </w:r>
      <w:r w:rsidRPr="00631196">
        <w:rPr>
          <w:szCs w:val="22"/>
          <w:lang w:val="ru-RU"/>
        </w:rPr>
        <w:instrText xml:space="preserve">  </w:instrText>
      </w:r>
      <w:r>
        <w:rPr>
          <w:szCs w:val="22"/>
        </w:rPr>
        <w:fldChar w:fldCharType="end"/>
      </w:r>
      <w:r w:rsidRPr="00631196">
        <w:rPr>
          <w:szCs w:val="22"/>
          <w:lang w:val="ru-RU"/>
        </w:rPr>
        <w:tab/>
        <w:t xml:space="preserve">Наконец, </w:t>
      </w:r>
      <w:r>
        <w:rPr>
          <w:szCs w:val="22"/>
          <w:lang w:val="ru-RU"/>
        </w:rPr>
        <w:t xml:space="preserve">в </w:t>
      </w:r>
      <w:r w:rsidRPr="00631196">
        <w:rPr>
          <w:szCs w:val="22"/>
          <w:lang w:val="ru-RU"/>
        </w:rPr>
        <w:t>некотор</w:t>
      </w:r>
      <w:r>
        <w:rPr>
          <w:szCs w:val="22"/>
          <w:lang w:val="ru-RU"/>
        </w:rPr>
        <w:t xml:space="preserve">ых странах </w:t>
      </w:r>
      <w:r w:rsidRPr="00631196">
        <w:rPr>
          <w:szCs w:val="22"/>
          <w:lang w:val="ru-RU"/>
        </w:rPr>
        <w:t>ведущ</w:t>
      </w:r>
      <w:r>
        <w:rPr>
          <w:szCs w:val="22"/>
          <w:lang w:val="ru-RU"/>
        </w:rPr>
        <w:t xml:space="preserve">ую роль играет </w:t>
      </w:r>
      <w:r w:rsidRPr="00631196">
        <w:rPr>
          <w:szCs w:val="22"/>
          <w:lang w:val="ru-RU"/>
        </w:rPr>
        <w:t>форма</w:t>
      </w:r>
      <w:r>
        <w:rPr>
          <w:szCs w:val="22"/>
          <w:lang w:val="ru-RU"/>
        </w:rPr>
        <w:t xml:space="preserve">, в </w:t>
      </w:r>
      <w:r w:rsidRPr="00631196">
        <w:rPr>
          <w:szCs w:val="22"/>
          <w:lang w:val="ru-RU"/>
        </w:rPr>
        <w:t>котор</w:t>
      </w:r>
      <w:r>
        <w:rPr>
          <w:szCs w:val="22"/>
          <w:lang w:val="ru-RU"/>
        </w:rPr>
        <w:t xml:space="preserve">ой существует </w:t>
      </w:r>
      <w:r w:rsidRPr="00631196">
        <w:rPr>
          <w:szCs w:val="22"/>
          <w:lang w:val="ru-RU"/>
        </w:rPr>
        <w:t>изобретени</w:t>
      </w:r>
      <w:r>
        <w:rPr>
          <w:szCs w:val="22"/>
          <w:lang w:val="ru-RU"/>
        </w:rPr>
        <w:t>е</w:t>
      </w:r>
      <w:r w:rsidRPr="00631196">
        <w:rPr>
          <w:szCs w:val="22"/>
          <w:lang w:val="ru-RU"/>
        </w:rPr>
        <w:t xml:space="preserve">. </w:t>
      </w:r>
      <w:r>
        <w:rPr>
          <w:szCs w:val="22"/>
          <w:lang w:val="ru-RU"/>
        </w:rPr>
        <w:t xml:space="preserve"> </w:t>
      </w:r>
      <w:r w:rsidRPr="00631196">
        <w:rPr>
          <w:szCs w:val="22"/>
          <w:lang w:val="ru-RU"/>
        </w:rPr>
        <w:t xml:space="preserve">Например, </w:t>
      </w:r>
      <w:r>
        <w:rPr>
          <w:szCs w:val="22"/>
          <w:lang w:val="ru-RU"/>
        </w:rPr>
        <w:t xml:space="preserve">в </w:t>
      </w:r>
      <w:r w:rsidRPr="00631196">
        <w:rPr>
          <w:szCs w:val="22"/>
          <w:lang w:val="ru-RU"/>
        </w:rPr>
        <w:t>Соединенных Штатах</w:t>
      </w:r>
      <w:r>
        <w:rPr>
          <w:szCs w:val="22"/>
          <w:lang w:val="ru-RU"/>
        </w:rPr>
        <w:t xml:space="preserve"> </w:t>
      </w:r>
      <w:r w:rsidRPr="00631196">
        <w:rPr>
          <w:szCs w:val="22"/>
          <w:lang w:val="ru-RU"/>
        </w:rPr>
        <w:t>Америки компьютер</w:t>
      </w:r>
      <w:r>
        <w:rPr>
          <w:szCs w:val="22"/>
          <w:lang w:val="ru-RU"/>
        </w:rPr>
        <w:t>ная</w:t>
      </w:r>
      <w:r w:rsidRPr="00631196">
        <w:rPr>
          <w:szCs w:val="22"/>
          <w:lang w:val="ru-RU"/>
        </w:rPr>
        <w:t xml:space="preserve"> программа</w:t>
      </w:r>
      <w:r>
        <w:rPr>
          <w:szCs w:val="22"/>
          <w:lang w:val="ru-RU"/>
        </w:rPr>
        <w:t xml:space="preserve"> сама про себе не может быть за</w:t>
      </w:r>
      <w:r w:rsidRPr="00631196">
        <w:rPr>
          <w:szCs w:val="22"/>
          <w:lang w:val="ru-RU"/>
        </w:rPr>
        <w:t>патенто</w:t>
      </w:r>
      <w:r>
        <w:rPr>
          <w:szCs w:val="22"/>
          <w:lang w:val="ru-RU"/>
        </w:rPr>
        <w:t>вана</w:t>
      </w:r>
      <w:r w:rsidRPr="000330F4">
        <w:rPr>
          <w:szCs w:val="22"/>
          <w:vertAlign w:val="superscript"/>
        </w:rPr>
        <w:footnoteReference w:id="128"/>
      </w:r>
      <w:r w:rsidRPr="00631196">
        <w:rPr>
          <w:szCs w:val="22"/>
          <w:lang w:val="ru-RU"/>
        </w:rPr>
        <w:t xml:space="preserve">, </w:t>
      </w:r>
      <w:r>
        <w:rPr>
          <w:szCs w:val="22"/>
          <w:lang w:val="ru-RU"/>
        </w:rPr>
        <w:t xml:space="preserve">а </w:t>
      </w:r>
      <w:r w:rsidRPr="00631196">
        <w:rPr>
          <w:szCs w:val="22"/>
          <w:lang w:val="ru-RU"/>
        </w:rPr>
        <w:t>изобретени</w:t>
      </w:r>
      <w:r>
        <w:rPr>
          <w:szCs w:val="22"/>
          <w:lang w:val="ru-RU"/>
        </w:rPr>
        <w:t xml:space="preserve">я, </w:t>
      </w:r>
      <w:r w:rsidRPr="00631196">
        <w:rPr>
          <w:szCs w:val="22"/>
          <w:lang w:val="ru-RU"/>
        </w:rPr>
        <w:t>касающ</w:t>
      </w:r>
      <w:r>
        <w:rPr>
          <w:szCs w:val="22"/>
          <w:lang w:val="ru-RU"/>
        </w:rPr>
        <w:t xml:space="preserve">иеся </w:t>
      </w:r>
      <w:r w:rsidRPr="00631196">
        <w:rPr>
          <w:szCs w:val="22"/>
          <w:lang w:val="ru-RU"/>
        </w:rPr>
        <w:t>продукт</w:t>
      </w:r>
      <w:r>
        <w:rPr>
          <w:szCs w:val="22"/>
          <w:lang w:val="ru-RU"/>
        </w:rPr>
        <w:t>ов</w:t>
      </w:r>
      <w:r w:rsidRPr="00631196">
        <w:rPr>
          <w:szCs w:val="22"/>
          <w:lang w:val="ru-RU"/>
        </w:rPr>
        <w:t xml:space="preserve"> и метод</w:t>
      </w:r>
      <w:r>
        <w:rPr>
          <w:szCs w:val="22"/>
          <w:lang w:val="ru-RU"/>
        </w:rPr>
        <w:t xml:space="preserve">ов, оцениваются </w:t>
      </w:r>
      <w:r w:rsidRPr="00631196">
        <w:rPr>
          <w:szCs w:val="22"/>
          <w:lang w:val="ru-RU"/>
        </w:rPr>
        <w:t>различн</w:t>
      </w:r>
      <w:r>
        <w:rPr>
          <w:szCs w:val="22"/>
          <w:lang w:val="ru-RU"/>
        </w:rPr>
        <w:t>ым образом</w:t>
      </w:r>
      <w:r w:rsidRPr="000330F4">
        <w:rPr>
          <w:szCs w:val="22"/>
          <w:vertAlign w:val="superscript"/>
        </w:rPr>
        <w:footnoteReference w:id="129"/>
      </w:r>
      <w:r w:rsidRPr="00631196">
        <w:rPr>
          <w:szCs w:val="22"/>
          <w:lang w:val="ru-RU"/>
        </w:rPr>
        <w:t>.</w:t>
      </w:r>
      <w:r>
        <w:rPr>
          <w:szCs w:val="22"/>
          <w:lang w:val="ru-RU"/>
        </w:rPr>
        <w:t xml:space="preserve">  По </w:t>
      </w:r>
      <w:r w:rsidRPr="00631196">
        <w:rPr>
          <w:szCs w:val="22"/>
          <w:lang w:val="ru-RU"/>
        </w:rPr>
        <w:t>законодательств</w:t>
      </w:r>
      <w:r>
        <w:rPr>
          <w:szCs w:val="22"/>
          <w:lang w:val="ru-RU"/>
        </w:rPr>
        <w:t>у Республики</w:t>
      </w:r>
      <w:r w:rsidRPr="000E2202">
        <w:rPr>
          <w:szCs w:val="22"/>
          <w:lang w:val="ru-RU"/>
        </w:rPr>
        <w:t xml:space="preserve"> Корея компьютер</w:t>
      </w:r>
      <w:r>
        <w:rPr>
          <w:szCs w:val="22"/>
          <w:lang w:val="ru-RU"/>
        </w:rPr>
        <w:t>ная</w:t>
      </w:r>
      <w:r w:rsidRPr="000E2202">
        <w:rPr>
          <w:szCs w:val="22"/>
          <w:lang w:val="ru-RU"/>
        </w:rPr>
        <w:t xml:space="preserve"> программа </w:t>
      </w:r>
      <w:r>
        <w:rPr>
          <w:szCs w:val="22"/>
          <w:lang w:val="ru-RU"/>
        </w:rPr>
        <w:t xml:space="preserve">сама по себе не признается </w:t>
      </w:r>
      <w:r w:rsidRPr="000E2202">
        <w:rPr>
          <w:szCs w:val="22"/>
          <w:lang w:val="ru-RU"/>
        </w:rPr>
        <w:t>изобретение</w:t>
      </w:r>
      <w:r>
        <w:rPr>
          <w:szCs w:val="22"/>
          <w:lang w:val="ru-RU"/>
        </w:rPr>
        <w:t xml:space="preserve">м, </w:t>
      </w:r>
      <w:r w:rsidRPr="00631196">
        <w:rPr>
          <w:szCs w:val="22"/>
          <w:lang w:val="ru-RU"/>
        </w:rPr>
        <w:t>однако</w:t>
      </w:r>
      <w:r>
        <w:rPr>
          <w:szCs w:val="22"/>
          <w:lang w:val="ru-RU"/>
        </w:rPr>
        <w:t xml:space="preserve"> другие </w:t>
      </w:r>
      <w:r w:rsidRPr="000E2202">
        <w:rPr>
          <w:szCs w:val="22"/>
          <w:lang w:val="ru-RU"/>
        </w:rPr>
        <w:t xml:space="preserve">изобретения </w:t>
      </w:r>
      <w:r>
        <w:rPr>
          <w:szCs w:val="22"/>
          <w:lang w:val="ru-RU"/>
        </w:rPr>
        <w:t>признаются патентоспособными</w:t>
      </w:r>
      <w:r w:rsidRPr="000330F4">
        <w:rPr>
          <w:szCs w:val="22"/>
          <w:vertAlign w:val="superscript"/>
        </w:rPr>
        <w:footnoteReference w:id="130"/>
      </w:r>
      <w:r w:rsidRPr="000E2202">
        <w:rPr>
          <w:szCs w:val="22"/>
          <w:lang w:val="ru-RU"/>
        </w:rPr>
        <w:t>.</w:t>
      </w:r>
      <w:r w:rsidRPr="00631196">
        <w:rPr>
          <w:szCs w:val="22"/>
          <w:lang w:val="ru-RU"/>
        </w:rPr>
        <w:t xml:space="preserve"> </w:t>
      </w:r>
      <w:r>
        <w:rPr>
          <w:szCs w:val="22"/>
          <w:lang w:val="ru-RU"/>
        </w:rPr>
        <w:t xml:space="preserve"> В </w:t>
      </w:r>
      <w:r w:rsidRPr="00631196">
        <w:rPr>
          <w:szCs w:val="22"/>
          <w:lang w:val="ru-RU"/>
        </w:rPr>
        <w:t>Инди</w:t>
      </w:r>
      <w:r>
        <w:rPr>
          <w:szCs w:val="22"/>
          <w:lang w:val="ru-RU"/>
        </w:rPr>
        <w:t>и</w:t>
      </w:r>
      <w:r w:rsidRPr="00631196">
        <w:rPr>
          <w:szCs w:val="22"/>
          <w:lang w:val="ru-RU"/>
        </w:rPr>
        <w:t xml:space="preserve"> и Кита</w:t>
      </w:r>
      <w:r>
        <w:rPr>
          <w:szCs w:val="22"/>
          <w:lang w:val="ru-RU"/>
        </w:rPr>
        <w:t>е</w:t>
      </w:r>
      <w:r w:rsidRPr="00631196">
        <w:rPr>
          <w:szCs w:val="22"/>
          <w:lang w:val="ru-RU"/>
        </w:rPr>
        <w:t xml:space="preserve"> изобретение, относящееся к области программного обеспечения </w:t>
      </w:r>
      <w:r>
        <w:rPr>
          <w:szCs w:val="22"/>
          <w:lang w:val="ru-RU"/>
        </w:rPr>
        <w:t xml:space="preserve">и </w:t>
      </w:r>
      <w:r w:rsidRPr="00631196">
        <w:rPr>
          <w:szCs w:val="22"/>
          <w:lang w:val="ru-RU"/>
        </w:rPr>
        <w:t>касающ</w:t>
      </w:r>
      <w:r>
        <w:rPr>
          <w:szCs w:val="22"/>
          <w:lang w:val="ru-RU"/>
        </w:rPr>
        <w:t xml:space="preserve">ееся </w:t>
      </w:r>
      <w:r w:rsidRPr="00631196">
        <w:rPr>
          <w:szCs w:val="22"/>
          <w:lang w:val="ru-RU"/>
        </w:rPr>
        <w:t>продукт</w:t>
      </w:r>
      <w:r>
        <w:rPr>
          <w:szCs w:val="22"/>
          <w:lang w:val="ru-RU"/>
        </w:rPr>
        <w:t>а</w:t>
      </w:r>
      <w:r w:rsidRPr="00631196">
        <w:rPr>
          <w:szCs w:val="22"/>
          <w:lang w:val="ru-RU"/>
        </w:rPr>
        <w:t xml:space="preserve"> и</w:t>
      </w:r>
      <w:r>
        <w:rPr>
          <w:szCs w:val="22"/>
          <w:lang w:val="ru-RU"/>
        </w:rPr>
        <w:t xml:space="preserve">ли </w:t>
      </w:r>
      <w:r w:rsidRPr="00631196">
        <w:rPr>
          <w:szCs w:val="22"/>
          <w:lang w:val="ru-RU"/>
        </w:rPr>
        <w:t>метод</w:t>
      </w:r>
      <w:r>
        <w:rPr>
          <w:szCs w:val="22"/>
          <w:lang w:val="ru-RU"/>
        </w:rPr>
        <w:t>а,</w:t>
      </w:r>
      <w:r w:rsidRPr="00631196">
        <w:rPr>
          <w:szCs w:val="22"/>
          <w:lang w:val="ru-RU"/>
        </w:rPr>
        <w:t xml:space="preserve"> может </w:t>
      </w:r>
      <w:r>
        <w:rPr>
          <w:szCs w:val="22"/>
          <w:lang w:val="ru-RU"/>
        </w:rPr>
        <w:t xml:space="preserve">быть признано </w:t>
      </w:r>
      <w:r w:rsidRPr="00631196">
        <w:rPr>
          <w:szCs w:val="22"/>
          <w:lang w:val="ru-RU"/>
        </w:rPr>
        <w:t>патентоспособн</w:t>
      </w:r>
      <w:r>
        <w:rPr>
          <w:szCs w:val="22"/>
          <w:lang w:val="ru-RU"/>
        </w:rPr>
        <w:t xml:space="preserve">ым, но </w:t>
      </w:r>
      <w:r w:rsidRPr="00631196">
        <w:rPr>
          <w:iCs/>
          <w:szCs w:val="22"/>
          <w:lang w:val="ru-RU"/>
        </w:rPr>
        <w:t>патент</w:t>
      </w:r>
      <w:r>
        <w:rPr>
          <w:szCs w:val="22"/>
          <w:lang w:val="ru-RU"/>
        </w:rPr>
        <w:t xml:space="preserve">ование самой по себе </w:t>
      </w:r>
      <w:r w:rsidRPr="00631196">
        <w:rPr>
          <w:szCs w:val="22"/>
          <w:lang w:val="ru-RU"/>
        </w:rPr>
        <w:t>компьютер</w:t>
      </w:r>
      <w:r>
        <w:rPr>
          <w:szCs w:val="22"/>
          <w:lang w:val="ru-RU"/>
        </w:rPr>
        <w:t>ной</w:t>
      </w:r>
      <w:r w:rsidRPr="00631196">
        <w:rPr>
          <w:szCs w:val="22"/>
          <w:lang w:val="ru-RU"/>
        </w:rPr>
        <w:t xml:space="preserve"> </w:t>
      </w:r>
      <w:r>
        <w:rPr>
          <w:szCs w:val="22"/>
          <w:lang w:val="ru-RU"/>
        </w:rPr>
        <w:t>программы</w:t>
      </w:r>
      <w:r w:rsidRPr="00631196">
        <w:rPr>
          <w:szCs w:val="22"/>
          <w:lang w:val="ru-RU"/>
        </w:rPr>
        <w:t xml:space="preserve"> или </w:t>
      </w:r>
      <w:r>
        <w:rPr>
          <w:szCs w:val="22"/>
          <w:lang w:val="ru-RU"/>
        </w:rPr>
        <w:t>машиночитаемого</w:t>
      </w:r>
      <w:r w:rsidRPr="00631196">
        <w:rPr>
          <w:szCs w:val="22"/>
          <w:lang w:val="ru-RU"/>
        </w:rPr>
        <w:t xml:space="preserve"> носител</w:t>
      </w:r>
      <w:r>
        <w:rPr>
          <w:szCs w:val="22"/>
          <w:lang w:val="ru-RU"/>
        </w:rPr>
        <w:t xml:space="preserve">я, на </w:t>
      </w:r>
      <w:r w:rsidRPr="00631196">
        <w:rPr>
          <w:szCs w:val="22"/>
          <w:lang w:val="ru-RU"/>
        </w:rPr>
        <w:t>котор</w:t>
      </w:r>
      <w:r>
        <w:rPr>
          <w:szCs w:val="22"/>
          <w:lang w:val="ru-RU"/>
        </w:rPr>
        <w:t xml:space="preserve">ом записана </w:t>
      </w:r>
      <w:r w:rsidRPr="00631196">
        <w:rPr>
          <w:szCs w:val="22"/>
          <w:lang w:val="ru-RU"/>
        </w:rPr>
        <w:t>компьютер</w:t>
      </w:r>
      <w:r>
        <w:rPr>
          <w:szCs w:val="22"/>
          <w:lang w:val="ru-RU"/>
        </w:rPr>
        <w:t>ная</w:t>
      </w:r>
      <w:r w:rsidRPr="00631196">
        <w:rPr>
          <w:szCs w:val="22"/>
          <w:lang w:val="ru-RU"/>
        </w:rPr>
        <w:t xml:space="preserve"> программа</w:t>
      </w:r>
      <w:r>
        <w:rPr>
          <w:szCs w:val="22"/>
          <w:lang w:val="ru-RU"/>
        </w:rPr>
        <w:t>, не допускается</w:t>
      </w:r>
      <w:r w:rsidRPr="000330F4">
        <w:rPr>
          <w:szCs w:val="22"/>
          <w:vertAlign w:val="superscript"/>
        </w:rPr>
        <w:footnoteReference w:id="131"/>
      </w:r>
      <w:r w:rsidRPr="00631196">
        <w:rPr>
          <w:szCs w:val="22"/>
          <w:lang w:val="ru-RU"/>
        </w:rPr>
        <w:t>.</w:t>
      </w:r>
      <w:r>
        <w:rPr>
          <w:szCs w:val="22"/>
          <w:lang w:val="ru-RU"/>
        </w:rPr>
        <w:t xml:space="preserve"> РРПВК</w:t>
      </w:r>
      <w:r w:rsidRPr="007C767A">
        <w:rPr>
          <w:szCs w:val="22"/>
          <w:lang w:val="ru-RU"/>
        </w:rPr>
        <w:t xml:space="preserve"> (</w:t>
      </w:r>
      <w:r>
        <w:rPr>
          <w:szCs w:val="22"/>
          <w:lang w:val="ru-RU"/>
        </w:rPr>
        <w:t xml:space="preserve">руководство </w:t>
      </w:r>
      <w:r w:rsidRPr="00631196">
        <w:rPr>
          <w:iCs/>
          <w:szCs w:val="22"/>
          <w:lang w:val="ru-RU"/>
        </w:rPr>
        <w:t>патент</w:t>
      </w:r>
      <w:r w:rsidRPr="00631196">
        <w:rPr>
          <w:szCs w:val="22"/>
          <w:lang w:val="ru-RU"/>
        </w:rPr>
        <w:t xml:space="preserve">ного </w:t>
      </w:r>
      <w:r w:rsidRPr="00631196">
        <w:rPr>
          <w:szCs w:val="24"/>
          <w:lang w:val="ru-RU"/>
        </w:rPr>
        <w:t>ведомств</w:t>
      </w:r>
      <w:r w:rsidRPr="00631196">
        <w:rPr>
          <w:szCs w:val="22"/>
          <w:lang w:val="ru-RU"/>
        </w:rPr>
        <w:t>а</w:t>
      </w:r>
      <w:r>
        <w:rPr>
          <w:szCs w:val="22"/>
          <w:lang w:val="ru-RU"/>
        </w:rPr>
        <w:t xml:space="preserve"> Канады</w:t>
      </w:r>
      <w:r w:rsidRPr="007C767A">
        <w:rPr>
          <w:szCs w:val="22"/>
          <w:lang w:val="ru-RU"/>
        </w:rPr>
        <w:t xml:space="preserve">) также </w:t>
      </w:r>
      <w:r w:rsidRPr="00631196">
        <w:rPr>
          <w:szCs w:val="22"/>
          <w:lang w:val="ru-RU"/>
        </w:rPr>
        <w:t>содерж</w:t>
      </w:r>
      <w:r>
        <w:rPr>
          <w:szCs w:val="22"/>
          <w:lang w:val="ru-RU"/>
        </w:rPr>
        <w:t xml:space="preserve">ит </w:t>
      </w:r>
      <w:r w:rsidRPr="007C767A">
        <w:rPr>
          <w:szCs w:val="22"/>
          <w:lang w:val="ru-RU"/>
        </w:rPr>
        <w:t>детальн</w:t>
      </w:r>
      <w:r>
        <w:rPr>
          <w:szCs w:val="22"/>
          <w:lang w:val="ru-RU"/>
        </w:rPr>
        <w:t>ые</w:t>
      </w:r>
      <w:r w:rsidRPr="007C767A">
        <w:rPr>
          <w:szCs w:val="22"/>
          <w:lang w:val="ru-RU"/>
        </w:rPr>
        <w:t xml:space="preserve"> указания </w:t>
      </w:r>
      <w:r>
        <w:rPr>
          <w:szCs w:val="22"/>
          <w:lang w:val="ru-RU"/>
        </w:rPr>
        <w:t xml:space="preserve">по составлению заявок на </w:t>
      </w:r>
      <w:r w:rsidRPr="00631196">
        <w:rPr>
          <w:szCs w:val="22"/>
          <w:lang w:val="ru-RU"/>
        </w:rPr>
        <w:t>регистраци</w:t>
      </w:r>
      <w:r>
        <w:rPr>
          <w:szCs w:val="22"/>
          <w:lang w:val="ru-RU"/>
        </w:rPr>
        <w:t xml:space="preserve">ю </w:t>
      </w:r>
      <w:r w:rsidRPr="007C767A">
        <w:rPr>
          <w:szCs w:val="22"/>
          <w:lang w:val="ru-RU"/>
        </w:rPr>
        <w:t>изобретений</w:t>
      </w:r>
      <w:r>
        <w:rPr>
          <w:szCs w:val="22"/>
          <w:lang w:val="ru-RU"/>
        </w:rPr>
        <w:t xml:space="preserve"> </w:t>
      </w:r>
      <w:r w:rsidRPr="00631196">
        <w:rPr>
          <w:szCs w:val="22"/>
          <w:lang w:val="ru-RU"/>
        </w:rPr>
        <w:t>различн</w:t>
      </w:r>
      <w:r>
        <w:rPr>
          <w:szCs w:val="22"/>
          <w:lang w:val="ru-RU"/>
        </w:rPr>
        <w:t>ых категорий</w:t>
      </w:r>
      <w:r w:rsidRPr="007C767A">
        <w:rPr>
          <w:szCs w:val="22"/>
          <w:lang w:val="ru-RU"/>
        </w:rPr>
        <w:t>, относящихся к программному обеспечению</w:t>
      </w:r>
      <w:r w:rsidRPr="000330F4">
        <w:rPr>
          <w:szCs w:val="22"/>
          <w:vertAlign w:val="superscript"/>
        </w:rPr>
        <w:footnoteReference w:id="132"/>
      </w:r>
      <w:r w:rsidRPr="007C767A">
        <w:rPr>
          <w:szCs w:val="22"/>
          <w:lang w:val="ru-RU"/>
        </w:rPr>
        <w:t>.</w:t>
      </w:r>
    </w:p>
    <w:p w:rsidR="00C1101D" w:rsidRPr="00631196" w:rsidRDefault="00C1101D" w:rsidP="00C1101D">
      <w:pPr>
        <w:rPr>
          <w:szCs w:val="22"/>
          <w:lang w:val="ru-RU"/>
        </w:rPr>
      </w:pPr>
    </w:p>
    <w:p w:rsidR="00773620" w:rsidRPr="009C7FA7" w:rsidRDefault="00C1101D" w:rsidP="00C1101D">
      <w:pPr>
        <w:rPr>
          <w:szCs w:val="22"/>
          <w:lang w:val="ru-RU"/>
        </w:rPr>
      </w:pPr>
      <w:r w:rsidRPr="000330F4">
        <w:rPr>
          <w:szCs w:val="22"/>
        </w:rPr>
        <w:fldChar w:fldCharType="begin"/>
      </w:r>
      <w:r w:rsidRPr="00AB4AE3">
        <w:rPr>
          <w:szCs w:val="22"/>
          <w:lang w:val="ru-RU"/>
        </w:rPr>
        <w:instrText xml:space="preserve"> </w:instrText>
      </w:r>
      <w:r w:rsidRPr="000330F4">
        <w:rPr>
          <w:szCs w:val="22"/>
        </w:rPr>
        <w:instrText>AUTONUM</w:instrText>
      </w:r>
      <w:r w:rsidRPr="00AB4AE3">
        <w:rPr>
          <w:szCs w:val="22"/>
          <w:lang w:val="ru-RU"/>
        </w:rPr>
        <w:instrText xml:space="preserve">  </w:instrText>
      </w:r>
      <w:r w:rsidRPr="000330F4">
        <w:rPr>
          <w:szCs w:val="22"/>
        </w:rPr>
        <w:fldChar w:fldCharType="end"/>
      </w:r>
      <w:r w:rsidRPr="00AB4AE3">
        <w:rPr>
          <w:szCs w:val="22"/>
          <w:lang w:val="ru-RU"/>
        </w:rPr>
        <w:tab/>
      </w:r>
      <w:r w:rsidRPr="000A4287">
        <w:rPr>
          <w:color w:val="000000"/>
          <w:szCs w:val="22"/>
          <w:lang w:val="ru-RU"/>
        </w:rPr>
        <w:t>С другой стороны</w:t>
      </w:r>
      <w:r w:rsidRPr="00AB4AE3">
        <w:rPr>
          <w:szCs w:val="22"/>
          <w:lang w:val="ru-RU"/>
        </w:rPr>
        <w:t xml:space="preserve">, некоторые страны и организации </w:t>
      </w:r>
      <w:r>
        <w:rPr>
          <w:szCs w:val="22"/>
          <w:lang w:val="ru-RU"/>
        </w:rPr>
        <w:t xml:space="preserve">уделяют основное </w:t>
      </w:r>
      <w:r w:rsidRPr="00AB4AE3">
        <w:rPr>
          <w:szCs w:val="22"/>
          <w:lang w:val="ru-RU"/>
        </w:rPr>
        <w:t>внимани</w:t>
      </w:r>
      <w:r>
        <w:rPr>
          <w:szCs w:val="22"/>
          <w:lang w:val="ru-RU"/>
        </w:rPr>
        <w:t xml:space="preserve">е </w:t>
      </w:r>
      <w:r w:rsidRPr="00AB4AE3">
        <w:rPr>
          <w:szCs w:val="22"/>
          <w:lang w:val="ru-RU"/>
        </w:rPr>
        <w:t>фактическ</w:t>
      </w:r>
      <w:r>
        <w:rPr>
          <w:szCs w:val="22"/>
          <w:lang w:val="ru-RU"/>
        </w:rPr>
        <w:t xml:space="preserve">ому содержанию заявляемого </w:t>
      </w:r>
      <w:r w:rsidRPr="00AB4AE3">
        <w:rPr>
          <w:szCs w:val="22"/>
          <w:lang w:val="ru-RU"/>
        </w:rPr>
        <w:t>изобретени</w:t>
      </w:r>
      <w:r>
        <w:rPr>
          <w:szCs w:val="22"/>
          <w:lang w:val="ru-RU"/>
        </w:rPr>
        <w:t>я</w:t>
      </w:r>
      <w:r w:rsidRPr="000330F4">
        <w:rPr>
          <w:szCs w:val="22"/>
          <w:vertAlign w:val="superscript"/>
        </w:rPr>
        <w:footnoteReference w:id="133"/>
      </w:r>
      <w:r w:rsidRPr="00AB4AE3">
        <w:rPr>
          <w:szCs w:val="22"/>
          <w:lang w:val="ru-RU"/>
        </w:rPr>
        <w:t>.</w:t>
      </w:r>
      <w:r>
        <w:rPr>
          <w:szCs w:val="22"/>
          <w:lang w:val="ru-RU"/>
        </w:rPr>
        <w:t xml:space="preserve">  Так</w:t>
      </w:r>
      <w:r w:rsidRPr="00EC0733">
        <w:rPr>
          <w:szCs w:val="22"/>
          <w:lang w:val="ru-RU"/>
        </w:rPr>
        <w:t xml:space="preserve">, </w:t>
      </w:r>
      <w:r>
        <w:rPr>
          <w:szCs w:val="22"/>
          <w:lang w:val="ru-RU"/>
        </w:rPr>
        <w:t>согласно практике ЕПВ</w:t>
      </w:r>
      <w:r w:rsidRPr="00EC0733">
        <w:rPr>
          <w:szCs w:val="22"/>
          <w:lang w:val="ru-RU"/>
        </w:rPr>
        <w:t xml:space="preserve">, </w:t>
      </w:r>
      <w:r>
        <w:rPr>
          <w:szCs w:val="22"/>
          <w:lang w:val="ru-RU"/>
        </w:rPr>
        <w:t xml:space="preserve">заявляемое </w:t>
      </w:r>
      <w:r w:rsidRPr="00AB4AE3">
        <w:rPr>
          <w:szCs w:val="22"/>
          <w:lang w:val="ru-RU"/>
        </w:rPr>
        <w:t>изобретени</w:t>
      </w:r>
      <w:r>
        <w:rPr>
          <w:szCs w:val="22"/>
          <w:lang w:val="ru-RU"/>
        </w:rPr>
        <w:t xml:space="preserve">е должно оцениваться </w:t>
      </w:r>
      <w:r w:rsidRPr="00EC0733">
        <w:rPr>
          <w:szCs w:val="22"/>
          <w:lang w:val="ru-RU"/>
        </w:rPr>
        <w:t>в целом</w:t>
      </w:r>
      <w:r>
        <w:rPr>
          <w:szCs w:val="22"/>
          <w:lang w:val="ru-RU"/>
        </w:rPr>
        <w:t>,</w:t>
      </w:r>
      <w:r w:rsidRPr="00EC0733">
        <w:rPr>
          <w:szCs w:val="22"/>
          <w:lang w:val="ru-RU"/>
        </w:rPr>
        <w:t xml:space="preserve"> независимо от </w:t>
      </w:r>
      <w:r>
        <w:rPr>
          <w:szCs w:val="22"/>
          <w:lang w:val="ru-RU"/>
        </w:rPr>
        <w:t xml:space="preserve">формы </w:t>
      </w:r>
      <w:r w:rsidRPr="00AB4AE3">
        <w:rPr>
          <w:szCs w:val="22"/>
          <w:lang w:val="ru-RU"/>
        </w:rPr>
        <w:t>изобретени</w:t>
      </w:r>
      <w:r>
        <w:rPr>
          <w:szCs w:val="22"/>
          <w:lang w:val="ru-RU"/>
        </w:rPr>
        <w:t>я</w:t>
      </w:r>
      <w:r w:rsidRPr="000330F4">
        <w:rPr>
          <w:szCs w:val="22"/>
          <w:vertAlign w:val="superscript"/>
        </w:rPr>
        <w:footnoteReference w:id="134"/>
      </w:r>
      <w:r>
        <w:rPr>
          <w:szCs w:val="22"/>
          <w:lang w:val="ru-RU"/>
        </w:rPr>
        <w:t xml:space="preserve">, при этом </w:t>
      </w:r>
      <w:r w:rsidRPr="00AB4AE3">
        <w:rPr>
          <w:szCs w:val="22"/>
          <w:lang w:val="ru-RU"/>
        </w:rPr>
        <w:t>изобретени</w:t>
      </w:r>
      <w:r>
        <w:rPr>
          <w:szCs w:val="22"/>
          <w:lang w:val="ru-RU"/>
        </w:rPr>
        <w:t xml:space="preserve">е, существующее в </w:t>
      </w:r>
      <w:r w:rsidRPr="00EC0733">
        <w:rPr>
          <w:szCs w:val="22"/>
          <w:lang w:val="ru-RU"/>
        </w:rPr>
        <w:t>люб</w:t>
      </w:r>
      <w:r>
        <w:rPr>
          <w:szCs w:val="22"/>
          <w:lang w:val="ru-RU"/>
        </w:rPr>
        <w:t>ой</w:t>
      </w:r>
      <w:r w:rsidRPr="00EC0733">
        <w:rPr>
          <w:szCs w:val="22"/>
          <w:lang w:val="ru-RU"/>
        </w:rPr>
        <w:t xml:space="preserve"> </w:t>
      </w:r>
      <w:r>
        <w:rPr>
          <w:szCs w:val="22"/>
          <w:lang w:val="ru-RU"/>
        </w:rPr>
        <w:t xml:space="preserve">форме, </w:t>
      </w:r>
      <w:r w:rsidRPr="00EC0733">
        <w:rPr>
          <w:szCs w:val="22"/>
          <w:lang w:val="ru-RU"/>
        </w:rPr>
        <w:t xml:space="preserve">может </w:t>
      </w:r>
      <w:r>
        <w:rPr>
          <w:szCs w:val="22"/>
          <w:lang w:val="ru-RU"/>
        </w:rPr>
        <w:t xml:space="preserve">быть признано </w:t>
      </w:r>
      <w:r w:rsidRPr="006E7618">
        <w:rPr>
          <w:szCs w:val="22"/>
          <w:lang w:val="ru-RU"/>
        </w:rPr>
        <w:t>патентоспособн</w:t>
      </w:r>
      <w:r>
        <w:rPr>
          <w:szCs w:val="22"/>
          <w:lang w:val="ru-RU"/>
        </w:rPr>
        <w:t>ым</w:t>
      </w:r>
      <w:r w:rsidRPr="00EC0733">
        <w:rPr>
          <w:szCs w:val="22"/>
          <w:lang w:val="ru-RU"/>
        </w:rPr>
        <w:t xml:space="preserve"> </w:t>
      </w:r>
      <w:r w:rsidRPr="00AB4AE3">
        <w:rPr>
          <w:szCs w:val="22"/>
          <w:lang w:val="ru-RU"/>
        </w:rPr>
        <w:t>при условии</w:t>
      </w:r>
      <w:r>
        <w:rPr>
          <w:szCs w:val="22"/>
          <w:lang w:val="ru-RU"/>
        </w:rPr>
        <w:t xml:space="preserve">, что оно имеет </w:t>
      </w:r>
      <w:r w:rsidRPr="00EC0733">
        <w:rPr>
          <w:szCs w:val="22"/>
          <w:lang w:val="ru-RU"/>
        </w:rPr>
        <w:t>техническ</w:t>
      </w:r>
      <w:r>
        <w:rPr>
          <w:szCs w:val="22"/>
          <w:lang w:val="ru-RU"/>
        </w:rPr>
        <w:t>ий</w:t>
      </w:r>
      <w:r w:rsidRPr="00EC0733">
        <w:rPr>
          <w:szCs w:val="22"/>
          <w:lang w:val="ru-RU"/>
        </w:rPr>
        <w:t xml:space="preserve"> </w:t>
      </w:r>
      <w:r w:rsidRPr="00D051A1">
        <w:rPr>
          <w:szCs w:val="22"/>
          <w:lang w:val="ru-RU"/>
        </w:rPr>
        <w:t>характер</w:t>
      </w:r>
      <w:r>
        <w:rPr>
          <w:szCs w:val="22"/>
          <w:lang w:val="ru-RU"/>
        </w:rPr>
        <w:t xml:space="preserve">. </w:t>
      </w:r>
      <w:r w:rsidRPr="00EC0733">
        <w:rPr>
          <w:szCs w:val="22"/>
          <w:lang w:val="ru-RU"/>
        </w:rPr>
        <w:t xml:space="preserve">Аналогичным образом, </w:t>
      </w:r>
      <w:r>
        <w:rPr>
          <w:szCs w:val="22"/>
          <w:lang w:val="ru-RU"/>
        </w:rPr>
        <w:t xml:space="preserve">в </w:t>
      </w:r>
      <w:r w:rsidRPr="00AB4AE3">
        <w:rPr>
          <w:szCs w:val="22"/>
          <w:lang w:val="ru-RU"/>
        </w:rPr>
        <w:t>Соединенном Королевстве</w:t>
      </w:r>
      <w:r>
        <w:rPr>
          <w:szCs w:val="22"/>
          <w:lang w:val="ru-RU"/>
        </w:rPr>
        <w:t xml:space="preserve"> </w:t>
      </w:r>
      <w:r w:rsidRPr="00EC0733">
        <w:rPr>
          <w:szCs w:val="22"/>
          <w:lang w:val="ru-RU"/>
        </w:rPr>
        <w:t xml:space="preserve">форма </w:t>
      </w:r>
      <w:r w:rsidRPr="00AB4AE3">
        <w:rPr>
          <w:szCs w:val="22"/>
          <w:lang w:val="ru-RU"/>
        </w:rPr>
        <w:t>изобретени</w:t>
      </w:r>
      <w:r>
        <w:rPr>
          <w:szCs w:val="22"/>
          <w:lang w:val="ru-RU"/>
        </w:rPr>
        <w:t>я не имеет значения</w:t>
      </w:r>
      <w:r w:rsidRPr="000330F4">
        <w:rPr>
          <w:szCs w:val="22"/>
          <w:vertAlign w:val="superscript"/>
        </w:rPr>
        <w:footnoteReference w:id="135"/>
      </w:r>
      <w:r>
        <w:rPr>
          <w:szCs w:val="22"/>
          <w:lang w:val="ru-RU"/>
        </w:rPr>
        <w:t xml:space="preserve">, </w:t>
      </w:r>
      <w:r w:rsidRPr="00EC0733">
        <w:rPr>
          <w:szCs w:val="22"/>
          <w:lang w:val="ru-RU"/>
        </w:rPr>
        <w:t>и компьютер</w:t>
      </w:r>
      <w:r>
        <w:rPr>
          <w:szCs w:val="22"/>
          <w:lang w:val="ru-RU"/>
        </w:rPr>
        <w:t>ная</w:t>
      </w:r>
      <w:r w:rsidRPr="00EC0733">
        <w:rPr>
          <w:szCs w:val="22"/>
          <w:lang w:val="ru-RU"/>
        </w:rPr>
        <w:t xml:space="preserve"> программа </w:t>
      </w:r>
      <w:r>
        <w:rPr>
          <w:szCs w:val="22"/>
          <w:lang w:val="ru-RU"/>
        </w:rPr>
        <w:t xml:space="preserve">сама по себе может быть признана </w:t>
      </w:r>
      <w:r w:rsidRPr="006E7618">
        <w:rPr>
          <w:szCs w:val="22"/>
          <w:lang w:val="ru-RU"/>
        </w:rPr>
        <w:t>патентоспособн</w:t>
      </w:r>
      <w:r>
        <w:rPr>
          <w:szCs w:val="22"/>
          <w:lang w:val="ru-RU"/>
        </w:rPr>
        <w:t>ой,</w:t>
      </w:r>
      <w:r w:rsidRPr="00EC0733">
        <w:rPr>
          <w:szCs w:val="22"/>
          <w:lang w:val="ru-RU"/>
        </w:rPr>
        <w:t xml:space="preserve"> если </w:t>
      </w:r>
      <w:r>
        <w:rPr>
          <w:szCs w:val="22"/>
          <w:lang w:val="ru-RU"/>
        </w:rPr>
        <w:t xml:space="preserve">она признается определенным вкладом в </w:t>
      </w:r>
      <w:r w:rsidRPr="00AB4AE3">
        <w:rPr>
          <w:szCs w:val="22"/>
          <w:lang w:val="ru-RU"/>
        </w:rPr>
        <w:t>развити</w:t>
      </w:r>
      <w:r>
        <w:rPr>
          <w:szCs w:val="22"/>
          <w:lang w:val="ru-RU"/>
        </w:rPr>
        <w:t>е техники</w:t>
      </w:r>
      <w:r w:rsidRPr="000330F4">
        <w:rPr>
          <w:szCs w:val="22"/>
          <w:vertAlign w:val="superscript"/>
        </w:rPr>
        <w:footnoteReference w:id="136"/>
      </w:r>
      <w:r w:rsidRPr="00EC0733">
        <w:rPr>
          <w:szCs w:val="22"/>
          <w:lang w:val="ru-RU"/>
        </w:rPr>
        <w:t>.</w:t>
      </w:r>
    </w:p>
    <w:p w:rsidR="00773620" w:rsidRPr="009C7FA7" w:rsidRDefault="00773620" w:rsidP="00A83989">
      <w:pPr>
        <w:rPr>
          <w:szCs w:val="22"/>
          <w:lang w:val="ru-RU"/>
        </w:rPr>
      </w:pPr>
    </w:p>
    <w:p w:rsidR="00773620" w:rsidRPr="009C7FA7" w:rsidRDefault="00773620" w:rsidP="00A83989">
      <w:pPr>
        <w:rPr>
          <w:szCs w:val="22"/>
          <w:lang w:val="ru-RU"/>
        </w:rPr>
      </w:pPr>
    </w:p>
    <w:p w:rsidR="00773620" w:rsidRPr="009C7FA7" w:rsidRDefault="00773620" w:rsidP="00A83989">
      <w:pPr>
        <w:rPr>
          <w:szCs w:val="22"/>
          <w:lang w:val="ru-RU"/>
        </w:rPr>
      </w:pPr>
    </w:p>
    <w:p w:rsidR="00452E88" w:rsidRPr="00A90F9C" w:rsidRDefault="0060657F" w:rsidP="00816586">
      <w:pPr>
        <w:jc w:val="right"/>
        <w:rPr>
          <w:rFonts w:eastAsiaTheme="minorHAnsi"/>
          <w:szCs w:val="22"/>
          <w:lang w:val="ru-RU" w:eastAsia="en-US"/>
        </w:rPr>
      </w:pPr>
      <w:r w:rsidRPr="00A83989">
        <w:rPr>
          <w:szCs w:val="22"/>
        </w:rPr>
        <w:t>[</w:t>
      </w:r>
      <w:r w:rsidR="00C1101D">
        <w:rPr>
          <w:szCs w:val="22"/>
          <w:lang w:val="ru-RU"/>
        </w:rPr>
        <w:t>Приложение</w:t>
      </w:r>
      <w:r w:rsidR="006D7F08">
        <w:rPr>
          <w:szCs w:val="22"/>
        </w:rPr>
        <w:t xml:space="preserve"> </w:t>
      </w:r>
      <w:r w:rsidR="00765F87">
        <w:rPr>
          <w:szCs w:val="22"/>
        </w:rPr>
        <w:t>I</w:t>
      </w:r>
      <w:r w:rsidR="006D7F08">
        <w:rPr>
          <w:szCs w:val="22"/>
        </w:rPr>
        <w:t xml:space="preserve"> </w:t>
      </w:r>
      <w:r w:rsidR="00C1101D">
        <w:rPr>
          <w:szCs w:val="22"/>
          <w:lang w:val="ru-RU"/>
        </w:rPr>
        <w:t>следует</w:t>
      </w:r>
      <w:r w:rsidRPr="00A83989">
        <w:rPr>
          <w:szCs w:val="22"/>
        </w:rPr>
        <w:t>]</w:t>
      </w:r>
    </w:p>
    <w:sectPr w:rsidR="00452E88" w:rsidRPr="00A90F9C" w:rsidSect="00816586">
      <w:headerReference w:type="default" r:id="rId10"/>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A3" w:rsidRDefault="00D230A3">
      <w:r>
        <w:separator/>
      </w:r>
    </w:p>
  </w:endnote>
  <w:endnote w:type="continuationSeparator" w:id="0">
    <w:p w:rsidR="00D230A3" w:rsidRDefault="00D230A3" w:rsidP="003B38C1">
      <w:r>
        <w:separator/>
      </w:r>
    </w:p>
    <w:p w:rsidR="00D230A3" w:rsidRPr="003B38C1" w:rsidRDefault="00D230A3" w:rsidP="003B38C1">
      <w:pPr>
        <w:spacing w:after="60"/>
        <w:rPr>
          <w:sz w:val="17"/>
        </w:rPr>
      </w:pPr>
      <w:r>
        <w:rPr>
          <w:sz w:val="17"/>
        </w:rPr>
        <w:t>[Endnote continued from previous page]</w:t>
      </w:r>
    </w:p>
  </w:endnote>
  <w:endnote w:type="continuationNotice" w:id="1">
    <w:p w:rsidR="00D230A3" w:rsidRPr="003B38C1" w:rsidRDefault="00D230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A3" w:rsidRDefault="00D230A3">
      <w:r>
        <w:separator/>
      </w:r>
    </w:p>
  </w:footnote>
  <w:footnote w:type="continuationSeparator" w:id="0">
    <w:p w:rsidR="00D230A3" w:rsidRDefault="00D230A3" w:rsidP="008B60B2">
      <w:r>
        <w:separator/>
      </w:r>
    </w:p>
    <w:p w:rsidR="00D230A3" w:rsidRPr="00ED77FB" w:rsidRDefault="00D230A3" w:rsidP="008B60B2">
      <w:pPr>
        <w:spacing w:after="60"/>
        <w:rPr>
          <w:sz w:val="17"/>
          <w:szCs w:val="17"/>
        </w:rPr>
      </w:pPr>
      <w:r w:rsidRPr="00ED77FB">
        <w:rPr>
          <w:sz w:val="17"/>
          <w:szCs w:val="17"/>
        </w:rPr>
        <w:t>[Footnote continued from previous page]</w:t>
      </w:r>
    </w:p>
  </w:footnote>
  <w:footnote w:type="continuationNotice" w:id="1">
    <w:p w:rsidR="00D230A3" w:rsidRPr="00ED77FB" w:rsidRDefault="00D230A3" w:rsidP="008B60B2">
      <w:pPr>
        <w:spacing w:before="60"/>
        <w:jc w:val="right"/>
        <w:rPr>
          <w:sz w:val="17"/>
          <w:szCs w:val="17"/>
        </w:rPr>
      </w:pPr>
      <w:r w:rsidRPr="00ED77FB">
        <w:rPr>
          <w:sz w:val="17"/>
          <w:szCs w:val="17"/>
        </w:rPr>
        <w:t>[Footnote continued on next page]</w:t>
      </w:r>
    </w:p>
  </w:footnote>
  <w:footnote w:id="2">
    <w:p w:rsidR="00D230A3" w:rsidRPr="00EF58BF" w:rsidRDefault="00D230A3" w:rsidP="00456F51">
      <w:pPr>
        <w:pStyle w:val="FootnoteText"/>
        <w:ind w:left="567" w:hanging="567"/>
        <w:rPr>
          <w:szCs w:val="18"/>
          <w:lang w:val="ru-RU"/>
        </w:rPr>
      </w:pPr>
      <w:r w:rsidRPr="001B4F91">
        <w:rPr>
          <w:rStyle w:val="FootnoteReference"/>
          <w:szCs w:val="18"/>
        </w:rPr>
        <w:footnoteRef/>
      </w:r>
      <w:r w:rsidRPr="00EF58BF">
        <w:rPr>
          <w:szCs w:val="18"/>
          <w:lang w:val="ru-RU"/>
        </w:rPr>
        <w:t xml:space="preserve"> </w:t>
      </w:r>
      <w:r w:rsidRPr="00EF58BF">
        <w:rPr>
          <w:szCs w:val="18"/>
          <w:lang w:val="ru-RU"/>
        </w:rPr>
        <w:tab/>
        <w:t>По вопрос</w:t>
      </w:r>
      <w:r>
        <w:rPr>
          <w:szCs w:val="18"/>
          <w:lang w:val="ru-RU"/>
        </w:rPr>
        <w:t>у</w:t>
      </w:r>
      <w:r w:rsidRPr="00EF58BF">
        <w:rPr>
          <w:szCs w:val="18"/>
          <w:lang w:val="ru-RU"/>
        </w:rPr>
        <w:t xml:space="preserve"> различения открытий, которые не являются патентоспособным</w:t>
      </w:r>
      <w:r>
        <w:rPr>
          <w:szCs w:val="18"/>
          <w:lang w:val="ru-RU"/>
        </w:rPr>
        <w:t>и</w:t>
      </w:r>
      <w:r w:rsidRPr="00EF58BF">
        <w:rPr>
          <w:szCs w:val="18"/>
          <w:lang w:val="ru-RU"/>
        </w:rPr>
        <w:t xml:space="preserve"> объе</w:t>
      </w:r>
      <w:r>
        <w:rPr>
          <w:szCs w:val="18"/>
          <w:lang w:val="ru-RU"/>
        </w:rPr>
        <w:t>ктами</w:t>
      </w:r>
      <w:r w:rsidRPr="00EF58BF">
        <w:rPr>
          <w:szCs w:val="18"/>
          <w:lang w:val="ru-RU"/>
        </w:rPr>
        <w:t xml:space="preserve">, и патентоспособных изобретений см. стр. 8 документа ВОИС </w:t>
      </w:r>
      <w:r w:rsidRPr="00EF58BF">
        <w:rPr>
          <w:szCs w:val="18"/>
        </w:rPr>
        <w:t>CDIP</w:t>
      </w:r>
      <w:r w:rsidRPr="00EF58BF">
        <w:rPr>
          <w:szCs w:val="18"/>
          <w:lang w:val="ru-RU"/>
        </w:rPr>
        <w:t xml:space="preserve">/7/3, размещенного по адресу </w:t>
      </w:r>
      <w:hyperlink r:id="rId1" w:history="1">
        <w:r w:rsidRPr="00EF58BF">
          <w:rPr>
            <w:rStyle w:val="Hyperlink"/>
            <w:szCs w:val="18"/>
          </w:rPr>
          <w:t>http</w:t>
        </w:r>
        <w:r w:rsidRPr="00EF58BF">
          <w:rPr>
            <w:rStyle w:val="Hyperlink"/>
            <w:szCs w:val="18"/>
            <w:lang w:val="ru-RU"/>
          </w:rPr>
          <w:t>://</w:t>
        </w:r>
        <w:r w:rsidRPr="00EF58BF">
          <w:rPr>
            <w:rStyle w:val="Hyperlink"/>
            <w:szCs w:val="18"/>
          </w:rPr>
          <w:t>www</w:t>
        </w:r>
        <w:r w:rsidRPr="00EF58BF">
          <w:rPr>
            <w:rStyle w:val="Hyperlink"/>
            <w:szCs w:val="18"/>
            <w:lang w:val="ru-RU"/>
          </w:rPr>
          <w:t>.</w:t>
        </w:r>
        <w:r w:rsidRPr="00EF58BF">
          <w:rPr>
            <w:rStyle w:val="Hyperlink"/>
            <w:szCs w:val="18"/>
          </w:rPr>
          <w:t>wipo</w:t>
        </w:r>
        <w:r w:rsidRPr="00EF58BF">
          <w:rPr>
            <w:rStyle w:val="Hyperlink"/>
            <w:szCs w:val="18"/>
            <w:lang w:val="ru-RU"/>
          </w:rPr>
          <w:t>.</w:t>
        </w:r>
        <w:r w:rsidRPr="00EF58BF">
          <w:rPr>
            <w:rStyle w:val="Hyperlink"/>
            <w:szCs w:val="18"/>
          </w:rPr>
          <w:t>int</w:t>
        </w:r>
        <w:r w:rsidRPr="00EF58BF">
          <w:rPr>
            <w:rStyle w:val="Hyperlink"/>
            <w:szCs w:val="18"/>
            <w:lang w:val="ru-RU"/>
          </w:rPr>
          <w:t>/</w:t>
        </w:r>
        <w:r w:rsidRPr="00EF58BF">
          <w:rPr>
            <w:rStyle w:val="Hyperlink"/>
            <w:szCs w:val="18"/>
          </w:rPr>
          <w:t>edocs</w:t>
        </w:r>
        <w:r w:rsidRPr="00EF58BF">
          <w:rPr>
            <w:rStyle w:val="Hyperlink"/>
            <w:szCs w:val="18"/>
            <w:lang w:val="ru-RU"/>
          </w:rPr>
          <w:t>/</w:t>
        </w:r>
        <w:r w:rsidRPr="00EF58BF">
          <w:rPr>
            <w:rStyle w:val="Hyperlink"/>
            <w:szCs w:val="18"/>
          </w:rPr>
          <w:t>mdocs</w:t>
        </w:r>
        <w:r w:rsidRPr="00EF58BF">
          <w:rPr>
            <w:rStyle w:val="Hyperlink"/>
            <w:szCs w:val="18"/>
            <w:lang w:val="ru-RU"/>
          </w:rPr>
          <w:t>/</w:t>
        </w:r>
        <w:r w:rsidRPr="00EF58BF">
          <w:rPr>
            <w:rStyle w:val="Hyperlink"/>
            <w:szCs w:val="18"/>
          </w:rPr>
          <w:t>mdocs</w:t>
        </w:r>
        <w:r w:rsidRPr="00EF58BF">
          <w:rPr>
            <w:rStyle w:val="Hyperlink"/>
            <w:szCs w:val="18"/>
            <w:lang w:val="ru-RU"/>
          </w:rPr>
          <w:t>/</w:t>
        </w:r>
        <w:r w:rsidRPr="00EF58BF">
          <w:rPr>
            <w:rStyle w:val="Hyperlink"/>
            <w:szCs w:val="18"/>
          </w:rPr>
          <w:t>en</w:t>
        </w:r>
        <w:r w:rsidRPr="00EF58BF">
          <w:rPr>
            <w:rStyle w:val="Hyperlink"/>
            <w:szCs w:val="18"/>
            <w:lang w:val="ru-RU"/>
          </w:rPr>
          <w:t>/</w:t>
        </w:r>
        <w:r w:rsidRPr="00EF58BF">
          <w:rPr>
            <w:rStyle w:val="Hyperlink"/>
            <w:szCs w:val="18"/>
          </w:rPr>
          <w:t>cdip</w:t>
        </w:r>
        <w:r w:rsidRPr="00EF58BF">
          <w:rPr>
            <w:rStyle w:val="Hyperlink"/>
            <w:szCs w:val="18"/>
            <w:lang w:val="ru-RU"/>
          </w:rPr>
          <w:t>_7/</w:t>
        </w:r>
        <w:r w:rsidRPr="00EF58BF">
          <w:rPr>
            <w:rStyle w:val="Hyperlink"/>
            <w:szCs w:val="18"/>
          </w:rPr>
          <w:t>cdip</w:t>
        </w:r>
        <w:r w:rsidRPr="00EF58BF">
          <w:rPr>
            <w:rStyle w:val="Hyperlink"/>
            <w:szCs w:val="18"/>
            <w:lang w:val="ru-RU"/>
          </w:rPr>
          <w:t>_7_3-</w:t>
        </w:r>
        <w:r w:rsidRPr="00EF58BF">
          <w:rPr>
            <w:rStyle w:val="Hyperlink"/>
            <w:szCs w:val="18"/>
          </w:rPr>
          <w:t>main</w:t>
        </w:r>
        <w:r w:rsidRPr="00EF58BF">
          <w:rPr>
            <w:rStyle w:val="Hyperlink"/>
            <w:szCs w:val="18"/>
            <w:lang w:val="ru-RU"/>
          </w:rPr>
          <w:t>1.</w:t>
        </w:r>
        <w:r w:rsidRPr="00EF58BF">
          <w:rPr>
            <w:rStyle w:val="Hyperlink"/>
            <w:szCs w:val="18"/>
          </w:rPr>
          <w:t>pdf</w:t>
        </w:r>
      </w:hyperlink>
      <w:r w:rsidRPr="00EF58BF">
        <w:rPr>
          <w:rStyle w:val="Hyperlink"/>
          <w:szCs w:val="18"/>
          <w:lang w:val="ru-RU"/>
        </w:rPr>
        <w:t>.</w:t>
      </w:r>
    </w:p>
  </w:footnote>
  <w:footnote w:id="3">
    <w:p w:rsidR="00D230A3" w:rsidRPr="00456F51" w:rsidRDefault="00D230A3" w:rsidP="00456F51">
      <w:pPr>
        <w:pStyle w:val="FootnoteText"/>
        <w:ind w:left="567" w:hanging="567"/>
        <w:rPr>
          <w:lang w:val="ru-RU"/>
        </w:rPr>
      </w:pPr>
      <w:r w:rsidRPr="00462347">
        <w:rPr>
          <w:rStyle w:val="FootnoteReference"/>
          <w:szCs w:val="18"/>
        </w:rPr>
        <w:footnoteRef/>
      </w:r>
      <w:r w:rsidRPr="00EF58BF">
        <w:rPr>
          <w:szCs w:val="18"/>
          <w:lang w:val="ru-RU"/>
        </w:rPr>
        <w:t xml:space="preserve"> </w:t>
      </w:r>
      <w:r w:rsidRPr="00EF58BF">
        <w:rPr>
          <w:szCs w:val="18"/>
          <w:lang w:val="ru-RU"/>
        </w:rPr>
        <w:tab/>
      </w:r>
      <w:r w:rsidRPr="00EF58BF">
        <w:rPr>
          <w:szCs w:val="18"/>
          <w:lang w:val="ru-RU"/>
        </w:rPr>
        <w:t>Патентное ведомство Австралии – Руководство по вопросам практики и процедуры, п. 2.9.2.14 (последнее издание от 3 июня 2013 г.).</w:t>
      </w:r>
    </w:p>
  </w:footnote>
  <w:footnote w:id="4">
    <w:p w:rsidR="00D230A3" w:rsidRPr="00D46975" w:rsidRDefault="00D230A3" w:rsidP="00190276">
      <w:pPr>
        <w:pStyle w:val="FootnoteText"/>
        <w:ind w:left="567" w:hanging="567"/>
        <w:rPr>
          <w:szCs w:val="18"/>
          <w:lang w:val="ru-RU"/>
        </w:rPr>
      </w:pPr>
      <w:r w:rsidRPr="00462347">
        <w:rPr>
          <w:rStyle w:val="FootnoteReference"/>
          <w:szCs w:val="18"/>
        </w:rPr>
        <w:footnoteRef/>
      </w:r>
      <w:r w:rsidRPr="00462347">
        <w:rPr>
          <w:szCs w:val="18"/>
        </w:rPr>
        <w:t xml:space="preserve"> </w:t>
      </w:r>
      <w:r w:rsidRPr="00462347">
        <w:rPr>
          <w:szCs w:val="18"/>
        </w:rPr>
        <w:tab/>
      </w:r>
      <w:r w:rsidRPr="00D46975">
        <w:rPr>
          <w:szCs w:val="18"/>
        </w:rPr>
        <w:t xml:space="preserve">«Resource Book on TRIPS and Development» UNCTAD-ICTSD, 2005, Cambridge University Press, </w:t>
      </w:r>
      <w:r>
        <w:rPr>
          <w:szCs w:val="18"/>
        </w:rPr>
        <w:t>p</w:t>
      </w:r>
      <w:r w:rsidRPr="00D46975">
        <w:rPr>
          <w:szCs w:val="18"/>
        </w:rPr>
        <w:t xml:space="preserve">. 389. </w:t>
      </w:r>
      <w:r w:rsidRPr="00431AFD">
        <w:rPr>
          <w:szCs w:val="18"/>
          <w:lang w:val="ru-RU"/>
        </w:rPr>
        <w:t>(</w:t>
      </w:r>
      <w:r w:rsidRPr="00D46975">
        <w:rPr>
          <w:szCs w:val="18"/>
          <w:lang w:val="ru-RU"/>
        </w:rPr>
        <w:t>Справочное</w:t>
      </w:r>
      <w:r w:rsidRPr="00431AFD">
        <w:rPr>
          <w:szCs w:val="18"/>
          <w:lang w:val="ru-RU"/>
        </w:rPr>
        <w:t xml:space="preserve"> </w:t>
      </w:r>
      <w:r w:rsidRPr="00D46975">
        <w:rPr>
          <w:szCs w:val="18"/>
          <w:lang w:val="ru-RU"/>
        </w:rPr>
        <w:t>пособие</w:t>
      </w:r>
      <w:r w:rsidRPr="00431AFD">
        <w:rPr>
          <w:szCs w:val="18"/>
          <w:lang w:val="ru-RU"/>
        </w:rPr>
        <w:t xml:space="preserve"> </w:t>
      </w:r>
      <w:r w:rsidRPr="00D46975">
        <w:rPr>
          <w:szCs w:val="18"/>
          <w:lang w:val="ru-RU"/>
        </w:rPr>
        <w:t>по</w:t>
      </w:r>
      <w:r w:rsidRPr="00431AFD">
        <w:rPr>
          <w:szCs w:val="18"/>
          <w:lang w:val="ru-RU"/>
        </w:rPr>
        <w:t xml:space="preserve"> </w:t>
      </w:r>
      <w:r w:rsidRPr="00D46975">
        <w:rPr>
          <w:szCs w:val="18"/>
          <w:lang w:val="ru-RU"/>
        </w:rPr>
        <w:t>проблемам</w:t>
      </w:r>
      <w:r w:rsidRPr="00431AFD">
        <w:rPr>
          <w:szCs w:val="18"/>
          <w:lang w:val="ru-RU"/>
        </w:rPr>
        <w:t xml:space="preserve"> </w:t>
      </w:r>
      <w:r w:rsidRPr="00D46975">
        <w:rPr>
          <w:szCs w:val="18"/>
          <w:lang w:val="ru-RU"/>
        </w:rPr>
        <w:t>Соглашения</w:t>
      </w:r>
      <w:r w:rsidRPr="00431AFD">
        <w:rPr>
          <w:szCs w:val="18"/>
          <w:lang w:val="ru-RU"/>
        </w:rPr>
        <w:t xml:space="preserve"> </w:t>
      </w:r>
      <w:r w:rsidRPr="00D46975">
        <w:rPr>
          <w:szCs w:val="18"/>
          <w:lang w:val="ru-RU"/>
        </w:rPr>
        <w:t>ТРИПС</w:t>
      </w:r>
      <w:r w:rsidRPr="00431AFD">
        <w:rPr>
          <w:szCs w:val="18"/>
          <w:lang w:val="ru-RU"/>
        </w:rPr>
        <w:t xml:space="preserve"> </w:t>
      </w:r>
      <w:r w:rsidRPr="00D46975">
        <w:rPr>
          <w:szCs w:val="18"/>
          <w:lang w:val="ru-RU"/>
        </w:rPr>
        <w:t>и</w:t>
      </w:r>
      <w:r w:rsidRPr="00431AFD">
        <w:rPr>
          <w:szCs w:val="18"/>
          <w:lang w:val="ru-RU"/>
        </w:rPr>
        <w:t xml:space="preserve"> </w:t>
      </w:r>
      <w:r w:rsidRPr="00D46975">
        <w:rPr>
          <w:szCs w:val="18"/>
          <w:lang w:val="ru-RU"/>
        </w:rPr>
        <w:t>развития</w:t>
      </w:r>
      <w:r w:rsidRPr="00431AFD">
        <w:rPr>
          <w:szCs w:val="18"/>
          <w:lang w:val="ru-RU"/>
        </w:rPr>
        <w:t xml:space="preserve">, </w:t>
      </w:r>
      <w:r>
        <w:rPr>
          <w:szCs w:val="18"/>
          <w:lang w:val="ru-RU"/>
        </w:rPr>
        <w:t>ЮНКТАД</w:t>
      </w:r>
      <w:r w:rsidRPr="00431AFD">
        <w:rPr>
          <w:szCs w:val="18"/>
          <w:lang w:val="ru-RU"/>
        </w:rPr>
        <w:t>-МЦТУР, 2005</w:t>
      </w:r>
      <w:r>
        <w:rPr>
          <w:szCs w:val="18"/>
          <w:lang w:val="ru-RU"/>
        </w:rPr>
        <w:t> г.</w:t>
      </w:r>
      <w:r w:rsidRPr="00431AFD">
        <w:rPr>
          <w:szCs w:val="18"/>
          <w:lang w:val="ru-RU"/>
        </w:rPr>
        <w:t xml:space="preserve">, </w:t>
      </w:r>
      <w:r>
        <w:rPr>
          <w:color w:val="000000"/>
          <w:szCs w:val="18"/>
          <w:lang w:val="ru-RU"/>
        </w:rPr>
        <w:t xml:space="preserve">издательство </w:t>
      </w:r>
      <w:r w:rsidRPr="00D46975">
        <w:rPr>
          <w:szCs w:val="18"/>
        </w:rPr>
        <w:t>Cambridge</w:t>
      </w:r>
      <w:r w:rsidRPr="00431AFD">
        <w:rPr>
          <w:szCs w:val="18"/>
          <w:lang w:val="ru-RU"/>
        </w:rPr>
        <w:t xml:space="preserve"> </w:t>
      </w:r>
      <w:r w:rsidRPr="00D46975">
        <w:rPr>
          <w:szCs w:val="18"/>
        </w:rPr>
        <w:t>University</w:t>
      </w:r>
      <w:r w:rsidRPr="00431AFD">
        <w:rPr>
          <w:szCs w:val="18"/>
          <w:lang w:val="ru-RU"/>
        </w:rPr>
        <w:t xml:space="preserve"> </w:t>
      </w:r>
      <w:r w:rsidRPr="00D46975">
        <w:rPr>
          <w:szCs w:val="18"/>
        </w:rPr>
        <w:t>Press</w:t>
      </w:r>
      <w:r w:rsidRPr="00431AFD">
        <w:rPr>
          <w:szCs w:val="18"/>
          <w:lang w:val="ru-RU"/>
        </w:rPr>
        <w:t xml:space="preserve">, </w:t>
      </w:r>
      <w:r>
        <w:rPr>
          <w:szCs w:val="18"/>
          <w:lang w:val="ru-RU"/>
        </w:rPr>
        <w:t>с</w:t>
      </w:r>
      <w:r w:rsidRPr="00431AFD">
        <w:rPr>
          <w:szCs w:val="18"/>
          <w:lang w:val="ru-RU"/>
        </w:rPr>
        <w:t>. 389)</w:t>
      </w:r>
      <w:r>
        <w:rPr>
          <w:szCs w:val="18"/>
          <w:lang w:val="ru-RU"/>
        </w:rPr>
        <w:t>.</w:t>
      </w:r>
      <w:r w:rsidRPr="00431AFD">
        <w:rPr>
          <w:szCs w:val="18"/>
          <w:lang w:val="ru-RU"/>
        </w:rPr>
        <w:t xml:space="preserve"> </w:t>
      </w:r>
      <w:r w:rsidRPr="00D46975">
        <w:rPr>
          <w:szCs w:val="18"/>
          <w:lang w:val="ru-RU"/>
        </w:rPr>
        <w:t xml:space="preserve">Однако в ботанике используются и иные определения понятия «растения»: так, согласно одному из определений, растение – это </w:t>
      </w:r>
      <w:r w:rsidRPr="00D46975">
        <w:rPr>
          <w:iCs/>
          <w:szCs w:val="18"/>
          <w:lang w:val="ru-RU"/>
        </w:rPr>
        <w:t xml:space="preserve">«любой из различных фотосинтетических, эукариотических, многоклеточных организмов растительного мира, производящий </w:t>
      </w:r>
      <w:r w:rsidRPr="005702CB">
        <w:rPr>
          <w:iCs/>
          <w:szCs w:val="18"/>
          <w:lang w:val="ru-RU"/>
        </w:rPr>
        <w:t>специфическ</w:t>
      </w:r>
      <w:r w:rsidRPr="00D46975">
        <w:rPr>
          <w:iCs/>
          <w:szCs w:val="18"/>
          <w:lang w:val="ru-RU"/>
        </w:rPr>
        <w:t>им образом эмбрионы, содержащий хлоропласты, имеющий целлюлозные клеточные оболочки и лишенный</w:t>
      </w:r>
      <w:r w:rsidRPr="00D46975">
        <w:rPr>
          <w:lang w:val="ru-RU"/>
        </w:rPr>
        <w:t xml:space="preserve"> способности к передвижению» (</w:t>
      </w:r>
      <w:hyperlink r:id="rId2" w:history="1">
        <w:r w:rsidRPr="00D46975">
          <w:rPr>
            <w:rStyle w:val="Hyperlink"/>
            <w:szCs w:val="18"/>
          </w:rPr>
          <w:t>http</w:t>
        </w:r>
        <w:r w:rsidRPr="00D46975">
          <w:rPr>
            <w:rStyle w:val="Hyperlink"/>
            <w:szCs w:val="18"/>
            <w:lang w:val="ru-RU"/>
          </w:rPr>
          <w:t>://</w:t>
        </w:r>
        <w:r w:rsidRPr="00D46975">
          <w:rPr>
            <w:rStyle w:val="Hyperlink"/>
            <w:szCs w:val="18"/>
          </w:rPr>
          <w:t>www</w:t>
        </w:r>
        <w:r w:rsidRPr="00D46975">
          <w:rPr>
            <w:rStyle w:val="Hyperlink"/>
            <w:szCs w:val="18"/>
            <w:lang w:val="ru-RU"/>
          </w:rPr>
          <w:t>.</w:t>
        </w:r>
        <w:r w:rsidRPr="00D46975">
          <w:rPr>
            <w:rStyle w:val="Hyperlink"/>
            <w:szCs w:val="18"/>
          </w:rPr>
          <w:t>thefreedictionary</w:t>
        </w:r>
        <w:r w:rsidRPr="00D46975">
          <w:rPr>
            <w:rStyle w:val="Hyperlink"/>
            <w:szCs w:val="18"/>
            <w:lang w:val="ru-RU"/>
          </w:rPr>
          <w:t>.</w:t>
        </w:r>
        <w:r w:rsidRPr="00D46975">
          <w:rPr>
            <w:rStyle w:val="Hyperlink"/>
            <w:szCs w:val="18"/>
          </w:rPr>
          <w:t>com</w:t>
        </w:r>
        <w:r w:rsidRPr="00D46975">
          <w:rPr>
            <w:rStyle w:val="Hyperlink"/>
            <w:szCs w:val="18"/>
            <w:lang w:val="ru-RU"/>
          </w:rPr>
          <w:t>/</w:t>
        </w:r>
        <w:r w:rsidRPr="00D46975">
          <w:rPr>
            <w:rStyle w:val="Hyperlink"/>
            <w:szCs w:val="18"/>
          </w:rPr>
          <w:t>plant</w:t>
        </w:r>
      </w:hyperlink>
      <w:r w:rsidRPr="00D46975">
        <w:rPr>
          <w:rStyle w:val="Hyperlink"/>
          <w:szCs w:val="18"/>
          <w:lang w:val="ru-RU"/>
        </w:rPr>
        <w:t>).</w:t>
      </w:r>
      <w:r w:rsidRPr="00D46975">
        <w:rPr>
          <w:szCs w:val="18"/>
          <w:lang w:val="ru-RU"/>
        </w:rPr>
        <w:t xml:space="preserve"> Согласно другому определению, которое приводится в публикации «Life </w:t>
      </w:r>
      <w:r w:rsidRPr="00D46975">
        <w:rPr>
          <w:szCs w:val="18"/>
        </w:rPr>
        <w:t>Sciences</w:t>
      </w:r>
      <w:r w:rsidRPr="00D46975">
        <w:rPr>
          <w:szCs w:val="18"/>
          <w:lang w:val="ru-RU"/>
        </w:rPr>
        <w:t xml:space="preserve"> &amp; </w:t>
      </w:r>
      <w:r w:rsidRPr="00D46975">
        <w:rPr>
          <w:szCs w:val="18"/>
        </w:rPr>
        <w:t>Allied</w:t>
      </w:r>
      <w:r w:rsidRPr="00D46975">
        <w:rPr>
          <w:szCs w:val="18"/>
          <w:lang w:val="ru-RU"/>
        </w:rPr>
        <w:t xml:space="preserve"> </w:t>
      </w:r>
      <w:r w:rsidRPr="00D46975">
        <w:rPr>
          <w:szCs w:val="18"/>
        </w:rPr>
        <w:t>Applications</w:t>
      </w:r>
      <w:r w:rsidRPr="00D46975">
        <w:rPr>
          <w:szCs w:val="18"/>
          <w:lang w:val="ru-RU"/>
        </w:rPr>
        <w:t xml:space="preserve"> / </w:t>
      </w:r>
      <w:r w:rsidRPr="00D46975">
        <w:rPr>
          <w:szCs w:val="18"/>
        </w:rPr>
        <w:t>Botany</w:t>
      </w:r>
      <w:r w:rsidRPr="00D46975">
        <w:rPr>
          <w:szCs w:val="18"/>
          <w:lang w:val="ru-RU"/>
        </w:rPr>
        <w:t xml:space="preserve">» (Науки о жизни и смежные технологии / Ботаника), также имеющейся на сайте </w:t>
      </w:r>
      <w:hyperlink r:id="rId3" w:history="1">
        <w:r w:rsidRPr="00D46975">
          <w:rPr>
            <w:rStyle w:val="Hyperlink"/>
            <w:szCs w:val="18"/>
          </w:rPr>
          <w:t>http</w:t>
        </w:r>
        <w:r w:rsidRPr="00D46975">
          <w:rPr>
            <w:rStyle w:val="Hyperlink"/>
            <w:szCs w:val="18"/>
            <w:lang w:val="ru-RU"/>
          </w:rPr>
          <w:t>://</w:t>
        </w:r>
        <w:r w:rsidRPr="00D46975">
          <w:rPr>
            <w:rStyle w:val="Hyperlink"/>
            <w:szCs w:val="18"/>
          </w:rPr>
          <w:t>www</w:t>
        </w:r>
        <w:r w:rsidRPr="00D46975">
          <w:rPr>
            <w:rStyle w:val="Hyperlink"/>
            <w:szCs w:val="18"/>
            <w:lang w:val="ru-RU"/>
          </w:rPr>
          <w:t>.</w:t>
        </w:r>
        <w:r w:rsidRPr="00D46975">
          <w:rPr>
            <w:rStyle w:val="Hyperlink"/>
            <w:szCs w:val="18"/>
          </w:rPr>
          <w:t>thefreedictionary</w:t>
        </w:r>
        <w:r w:rsidRPr="00D46975">
          <w:rPr>
            <w:rStyle w:val="Hyperlink"/>
            <w:szCs w:val="18"/>
            <w:lang w:val="ru-RU"/>
          </w:rPr>
          <w:t>.</w:t>
        </w:r>
        <w:r w:rsidRPr="00D46975">
          <w:rPr>
            <w:rStyle w:val="Hyperlink"/>
            <w:szCs w:val="18"/>
          </w:rPr>
          <w:t>com</w:t>
        </w:r>
        <w:r w:rsidRPr="00D46975">
          <w:rPr>
            <w:rStyle w:val="Hyperlink"/>
            <w:szCs w:val="18"/>
            <w:lang w:val="ru-RU"/>
          </w:rPr>
          <w:t>/</w:t>
        </w:r>
        <w:r w:rsidRPr="00D46975">
          <w:rPr>
            <w:rStyle w:val="Hyperlink"/>
            <w:szCs w:val="18"/>
          </w:rPr>
          <w:t>plant</w:t>
        </w:r>
      </w:hyperlink>
      <w:r w:rsidRPr="00D46975">
        <w:rPr>
          <w:szCs w:val="18"/>
          <w:lang w:val="ru-RU"/>
        </w:rPr>
        <w:t>, растение представляет собой «</w:t>
      </w:r>
      <w:r w:rsidRPr="00D46975">
        <w:rPr>
          <w:iCs/>
          <w:szCs w:val="18"/>
          <w:lang w:val="ru-RU"/>
        </w:rPr>
        <w:t xml:space="preserve">любой живой организм, который обычно синтезирует свое питание из неорганических веществ, имеет целлюлозные клеточные оболочки, медленно и часто постоянно реагирует на раздражения, лишен специализированных органов чувств и нервной системы, а также </w:t>
      </w:r>
      <w:r w:rsidRPr="00D46975">
        <w:rPr>
          <w:lang w:val="ru-RU"/>
        </w:rPr>
        <w:t>способности к передвижению</w:t>
      </w:r>
      <w:r w:rsidRPr="00D46975">
        <w:rPr>
          <w:szCs w:val="18"/>
          <w:lang w:val="ru-RU"/>
        </w:rPr>
        <w:t>».</w:t>
      </w:r>
    </w:p>
  </w:footnote>
  <w:footnote w:id="5">
    <w:p w:rsidR="00D230A3" w:rsidRPr="005702CB" w:rsidRDefault="00D230A3" w:rsidP="00190276">
      <w:pPr>
        <w:pStyle w:val="FootnoteText"/>
        <w:ind w:left="567" w:hanging="567"/>
        <w:rPr>
          <w:szCs w:val="18"/>
          <w:lang w:val="ru-RU"/>
        </w:rPr>
      </w:pPr>
      <w:r w:rsidRPr="00462347">
        <w:rPr>
          <w:rStyle w:val="FootnoteReference"/>
          <w:szCs w:val="18"/>
        </w:rPr>
        <w:footnoteRef/>
      </w:r>
      <w:r w:rsidRPr="005702CB">
        <w:rPr>
          <w:szCs w:val="18"/>
          <w:lang w:val="ru-RU"/>
        </w:rPr>
        <w:t xml:space="preserve"> </w:t>
      </w:r>
      <w:r w:rsidRPr="005702CB">
        <w:rPr>
          <w:szCs w:val="18"/>
          <w:lang w:val="ru-RU"/>
        </w:rPr>
        <w:tab/>
      </w:r>
      <w:r w:rsidRPr="005702CB">
        <w:rPr>
          <w:szCs w:val="18"/>
          <w:lang w:val="ru-RU"/>
        </w:rPr>
        <w:t>Руководство по патентной экспертизе Бюро интеллектуальной собственности КНР, издание 2010 г., глава 1, статья 25.1(4).</w:t>
      </w:r>
    </w:p>
  </w:footnote>
  <w:footnote w:id="6">
    <w:p w:rsidR="00D230A3" w:rsidRPr="005702CB" w:rsidRDefault="00D230A3" w:rsidP="00190276">
      <w:pPr>
        <w:pStyle w:val="FootnoteText"/>
        <w:ind w:left="567" w:hanging="567"/>
        <w:rPr>
          <w:szCs w:val="18"/>
          <w:lang w:val="ru-RU"/>
        </w:rPr>
      </w:pPr>
      <w:r w:rsidRPr="00462347">
        <w:rPr>
          <w:rStyle w:val="FootnoteReference"/>
          <w:szCs w:val="18"/>
        </w:rPr>
        <w:footnoteRef/>
      </w:r>
      <w:r w:rsidRPr="005702CB">
        <w:rPr>
          <w:szCs w:val="18"/>
          <w:lang w:val="ru-RU"/>
        </w:rPr>
        <w:t xml:space="preserve"> </w:t>
      </w:r>
      <w:r w:rsidRPr="005702CB">
        <w:rPr>
          <w:szCs w:val="18"/>
          <w:lang w:val="ru-RU"/>
        </w:rPr>
        <w:tab/>
      </w:r>
      <w:r w:rsidRPr="0033792D">
        <w:rPr>
          <w:szCs w:val="18"/>
          <w:lang w:val="ru-RU"/>
        </w:rPr>
        <w:t xml:space="preserve">Часть </w:t>
      </w:r>
      <w:r w:rsidRPr="0033792D">
        <w:rPr>
          <w:szCs w:val="18"/>
        </w:rPr>
        <w:t>VII</w:t>
      </w:r>
      <w:r w:rsidRPr="0033792D">
        <w:rPr>
          <w:szCs w:val="18"/>
          <w:lang w:val="ru-RU"/>
        </w:rPr>
        <w:t xml:space="preserve">, глава 2 Руководства ЯПВ по экспертизе изобретений, относящихся к конкретным отраслям: Изобретения в области биологии. Раздел 3 (апрель 2012 г.). В частности, </w:t>
      </w:r>
      <w:r w:rsidRPr="0033792D">
        <w:rPr>
          <w:snapToGrid w:val="0"/>
          <w:szCs w:val="18"/>
          <w:lang w:val="ru-RU"/>
        </w:rPr>
        <w:t>данн</w:t>
      </w:r>
      <w:r w:rsidRPr="0033792D">
        <w:rPr>
          <w:szCs w:val="18"/>
          <w:lang w:val="ru-RU"/>
        </w:rPr>
        <w:t>ый раздел гласит: «Термин "микроорганизмы" означает дрожжевые грибы, плесневые грибы, обычные грибы, бактерии, актиномицеты, одноклеточные водоросли, вирусы, простейшие животные организмы, и т.</w:t>
      </w:r>
      <w:r w:rsidRPr="0033792D">
        <w:rPr>
          <w:szCs w:val="18"/>
        </w:rPr>
        <w:t> </w:t>
      </w:r>
      <w:r w:rsidRPr="0033792D">
        <w:rPr>
          <w:szCs w:val="18"/>
          <w:lang w:val="ru-RU"/>
        </w:rPr>
        <w:t>д., а текже включает недифференцированные животные или растительные клетки, а также животные или растительные тканевые культуры».</w:t>
      </w:r>
    </w:p>
  </w:footnote>
  <w:footnote w:id="7">
    <w:p w:rsidR="00D230A3" w:rsidRPr="0033792D" w:rsidRDefault="00D230A3">
      <w:pPr>
        <w:pStyle w:val="FootnoteText"/>
        <w:rPr>
          <w:lang w:val="ru-RU"/>
        </w:rPr>
      </w:pPr>
      <w:r>
        <w:rPr>
          <w:rStyle w:val="FootnoteReference"/>
        </w:rPr>
        <w:footnoteRef/>
      </w:r>
      <w:r w:rsidRPr="00901025">
        <w:rPr>
          <w:lang w:val="ru-RU"/>
        </w:rPr>
        <w:t xml:space="preserve"> </w:t>
      </w:r>
      <w:r>
        <w:rPr>
          <w:lang w:val="ru-RU"/>
        </w:rPr>
        <w:tab/>
      </w:r>
      <w:r>
        <w:rPr>
          <w:lang w:val="ru-RU"/>
        </w:rPr>
        <w:t>Статья</w:t>
      </w:r>
      <w:r w:rsidRPr="00901025">
        <w:rPr>
          <w:lang w:val="ru-RU"/>
        </w:rPr>
        <w:t xml:space="preserve"> 1 (</w:t>
      </w:r>
      <w:r w:rsidRPr="0086465B">
        <w:t>vi</w:t>
      </w:r>
      <w:r w:rsidRPr="00901025">
        <w:rPr>
          <w:lang w:val="ru-RU"/>
        </w:rPr>
        <w:t xml:space="preserve">) </w:t>
      </w:r>
      <w:r>
        <w:rPr>
          <w:lang w:val="ru-RU"/>
        </w:rPr>
        <w:t>Акта</w:t>
      </w:r>
      <w:r w:rsidRPr="00901025">
        <w:rPr>
          <w:lang w:val="ru-RU"/>
        </w:rPr>
        <w:t xml:space="preserve"> 1991 </w:t>
      </w:r>
      <w:r>
        <w:rPr>
          <w:lang w:val="ru-RU"/>
        </w:rPr>
        <w:t>г. Конвенции УПОВ</w:t>
      </w:r>
      <w:r w:rsidRPr="00901025">
        <w:rPr>
          <w:lang w:val="ru-RU"/>
        </w:rPr>
        <w:t>.</w:t>
      </w:r>
    </w:p>
  </w:footnote>
  <w:footnote w:id="8">
    <w:p w:rsidR="00D230A3" w:rsidRPr="00816586" w:rsidRDefault="00D230A3" w:rsidP="00190276">
      <w:pPr>
        <w:pStyle w:val="FootnoteText"/>
        <w:rPr>
          <w:szCs w:val="18"/>
          <w:lang w:val="ru-RU"/>
        </w:rPr>
      </w:pPr>
      <w:r w:rsidRPr="00462347">
        <w:rPr>
          <w:rStyle w:val="FootnoteReference"/>
          <w:szCs w:val="18"/>
        </w:rPr>
        <w:footnoteRef/>
      </w:r>
      <w:r w:rsidRPr="00816586">
        <w:rPr>
          <w:szCs w:val="18"/>
          <w:lang w:val="ru-RU"/>
        </w:rPr>
        <w:t xml:space="preserve"> </w:t>
      </w:r>
      <w:r w:rsidRPr="00816586">
        <w:rPr>
          <w:szCs w:val="18"/>
          <w:lang w:val="ru-RU"/>
        </w:rPr>
        <w:tab/>
      </w:r>
      <w:r w:rsidRPr="00190276">
        <w:rPr>
          <w:szCs w:val="18"/>
          <w:lang w:val="fr-CH"/>
        </w:rPr>
        <w:t>T</w:t>
      </w:r>
      <w:r w:rsidRPr="00816586">
        <w:rPr>
          <w:szCs w:val="18"/>
          <w:lang w:val="ru-RU"/>
        </w:rPr>
        <w:t xml:space="preserve"> 49/83 (</w:t>
      </w:r>
      <w:r w:rsidRPr="00190276">
        <w:rPr>
          <w:szCs w:val="18"/>
          <w:lang w:val="fr-CH"/>
        </w:rPr>
        <w:t>OJ</w:t>
      </w:r>
      <w:r w:rsidRPr="00816586">
        <w:rPr>
          <w:szCs w:val="18"/>
          <w:lang w:val="ru-RU"/>
        </w:rPr>
        <w:t xml:space="preserve"> 1984, 112).</w:t>
      </w:r>
    </w:p>
  </w:footnote>
  <w:footnote w:id="9">
    <w:p w:rsidR="00D230A3" w:rsidRPr="00816586" w:rsidRDefault="00D230A3" w:rsidP="00190276">
      <w:pPr>
        <w:pStyle w:val="FootnoteText"/>
        <w:rPr>
          <w:szCs w:val="18"/>
          <w:lang w:val="ru-RU"/>
        </w:rPr>
      </w:pPr>
      <w:r w:rsidRPr="00462347">
        <w:rPr>
          <w:rStyle w:val="FootnoteReference"/>
          <w:szCs w:val="18"/>
        </w:rPr>
        <w:footnoteRef/>
      </w:r>
      <w:r w:rsidRPr="00816586">
        <w:rPr>
          <w:szCs w:val="18"/>
          <w:lang w:val="ru-RU"/>
        </w:rPr>
        <w:t xml:space="preserve"> </w:t>
      </w:r>
      <w:r w:rsidRPr="00816586">
        <w:rPr>
          <w:szCs w:val="18"/>
          <w:lang w:val="ru-RU"/>
        </w:rPr>
        <w:tab/>
      </w:r>
      <w:r w:rsidRPr="00190276">
        <w:rPr>
          <w:szCs w:val="18"/>
          <w:lang w:val="fr-CH"/>
        </w:rPr>
        <w:t>http</w:t>
      </w:r>
      <w:r w:rsidRPr="00816586">
        <w:rPr>
          <w:szCs w:val="18"/>
          <w:lang w:val="ru-RU"/>
        </w:rPr>
        <w:t>://</w:t>
      </w:r>
      <w:r w:rsidRPr="00190276">
        <w:rPr>
          <w:szCs w:val="18"/>
          <w:lang w:val="fr-CH"/>
        </w:rPr>
        <w:t>www</w:t>
      </w:r>
      <w:r w:rsidRPr="00816586">
        <w:rPr>
          <w:szCs w:val="18"/>
          <w:lang w:val="ru-RU"/>
        </w:rPr>
        <w:t>.</w:t>
      </w:r>
      <w:r w:rsidRPr="00190276">
        <w:rPr>
          <w:szCs w:val="18"/>
          <w:lang w:val="fr-CH"/>
        </w:rPr>
        <w:t>epo</w:t>
      </w:r>
      <w:r w:rsidRPr="00816586">
        <w:rPr>
          <w:szCs w:val="18"/>
          <w:lang w:val="ru-RU"/>
        </w:rPr>
        <w:t>.</w:t>
      </w:r>
      <w:r w:rsidRPr="00190276">
        <w:rPr>
          <w:szCs w:val="18"/>
          <w:lang w:val="fr-CH"/>
        </w:rPr>
        <w:t>org</w:t>
      </w:r>
      <w:r w:rsidRPr="00816586">
        <w:rPr>
          <w:szCs w:val="18"/>
          <w:lang w:val="ru-RU"/>
        </w:rPr>
        <w:t>/</w:t>
      </w:r>
      <w:r w:rsidRPr="00190276">
        <w:rPr>
          <w:szCs w:val="18"/>
          <w:lang w:val="fr-CH"/>
        </w:rPr>
        <w:t>law</w:t>
      </w:r>
      <w:r w:rsidRPr="00816586">
        <w:rPr>
          <w:szCs w:val="18"/>
          <w:lang w:val="ru-RU"/>
        </w:rPr>
        <w:t>-</w:t>
      </w:r>
      <w:r w:rsidRPr="00190276">
        <w:rPr>
          <w:szCs w:val="18"/>
          <w:lang w:val="fr-CH"/>
        </w:rPr>
        <w:t>practice</w:t>
      </w:r>
      <w:r w:rsidRPr="00816586">
        <w:rPr>
          <w:szCs w:val="18"/>
          <w:lang w:val="ru-RU"/>
        </w:rPr>
        <w:t>/</w:t>
      </w:r>
      <w:r w:rsidRPr="00190276">
        <w:rPr>
          <w:szCs w:val="18"/>
          <w:lang w:val="fr-CH"/>
        </w:rPr>
        <w:t>legal</w:t>
      </w:r>
      <w:r w:rsidRPr="00816586">
        <w:rPr>
          <w:szCs w:val="18"/>
          <w:lang w:val="ru-RU"/>
        </w:rPr>
        <w:t>-</w:t>
      </w:r>
      <w:r w:rsidRPr="00190276">
        <w:rPr>
          <w:szCs w:val="18"/>
          <w:lang w:val="fr-CH"/>
        </w:rPr>
        <w:t>texts</w:t>
      </w:r>
      <w:r w:rsidRPr="00816586">
        <w:rPr>
          <w:szCs w:val="18"/>
          <w:lang w:val="ru-RU"/>
        </w:rPr>
        <w:t>/</w:t>
      </w:r>
      <w:r w:rsidRPr="00190276">
        <w:rPr>
          <w:szCs w:val="18"/>
          <w:lang w:val="fr-CH"/>
        </w:rPr>
        <w:t>html</w:t>
      </w:r>
      <w:r w:rsidRPr="00816586">
        <w:rPr>
          <w:szCs w:val="18"/>
          <w:lang w:val="ru-RU"/>
        </w:rPr>
        <w:t>/</w:t>
      </w:r>
      <w:r w:rsidRPr="00190276">
        <w:rPr>
          <w:szCs w:val="18"/>
          <w:lang w:val="fr-CH"/>
        </w:rPr>
        <w:t>caselaw</w:t>
      </w:r>
      <w:r w:rsidRPr="00816586">
        <w:rPr>
          <w:szCs w:val="18"/>
          <w:lang w:val="ru-RU"/>
        </w:rPr>
        <w:t>/2013/</w:t>
      </w:r>
      <w:r w:rsidRPr="00190276">
        <w:rPr>
          <w:szCs w:val="18"/>
          <w:lang w:val="fr-CH"/>
        </w:rPr>
        <w:t>e</w:t>
      </w:r>
      <w:r w:rsidRPr="00816586">
        <w:rPr>
          <w:szCs w:val="18"/>
          <w:lang w:val="ru-RU"/>
        </w:rPr>
        <w:t>/</w:t>
      </w:r>
      <w:r w:rsidRPr="00190276">
        <w:rPr>
          <w:szCs w:val="18"/>
          <w:lang w:val="fr-CH"/>
        </w:rPr>
        <w:t>clr</w:t>
      </w:r>
      <w:r w:rsidRPr="00816586">
        <w:rPr>
          <w:szCs w:val="18"/>
          <w:lang w:val="ru-RU"/>
        </w:rPr>
        <w:t>_</w:t>
      </w:r>
      <w:r w:rsidRPr="00190276">
        <w:rPr>
          <w:szCs w:val="18"/>
          <w:lang w:val="fr-CH"/>
        </w:rPr>
        <w:t>i</w:t>
      </w:r>
      <w:r w:rsidRPr="00816586">
        <w:rPr>
          <w:szCs w:val="18"/>
          <w:lang w:val="ru-RU"/>
        </w:rPr>
        <w:t>_</w:t>
      </w:r>
      <w:r w:rsidRPr="00190276">
        <w:rPr>
          <w:szCs w:val="18"/>
          <w:lang w:val="fr-CH"/>
        </w:rPr>
        <w:t>b</w:t>
      </w:r>
      <w:r w:rsidRPr="00816586">
        <w:rPr>
          <w:szCs w:val="18"/>
          <w:lang w:val="ru-RU"/>
        </w:rPr>
        <w:t>_3_1_1.</w:t>
      </w:r>
      <w:r w:rsidRPr="00190276">
        <w:rPr>
          <w:szCs w:val="18"/>
          <w:lang w:val="fr-CH"/>
        </w:rPr>
        <w:t>htm</w:t>
      </w:r>
      <w:r w:rsidRPr="00816586">
        <w:rPr>
          <w:szCs w:val="18"/>
          <w:lang w:val="ru-RU"/>
        </w:rPr>
        <w:t>.</w:t>
      </w:r>
    </w:p>
  </w:footnote>
  <w:footnote w:id="10">
    <w:p w:rsidR="00D230A3" w:rsidRPr="00816586" w:rsidRDefault="00D230A3" w:rsidP="00773620">
      <w:pPr>
        <w:pStyle w:val="FootnoteText"/>
        <w:rPr>
          <w:szCs w:val="18"/>
          <w:lang w:val="ru-RU"/>
        </w:rPr>
      </w:pPr>
      <w:r w:rsidRPr="00851A64">
        <w:rPr>
          <w:rStyle w:val="FootnoteReference"/>
          <w:szCs w:val="18"/>
        </w:rPr>
        <w:footnoteRef/>
      </w:r>
      <w:r w:rsidRPr="00816586">
        <w:rPr>
          <w:szCs w:val="18"/>
          <w:lang w:val="ru-RU"/>
        </w:rPr>
        <w:t xml:space="preserve"> </w:t>
      </w:r>
      <w:r w:rsidRPr="00816586">
        <w:rPr>
          <w:szCs w:val="18"/>
          <w:lang w:val="ru-RU"/>
        </w:rPr>
        <w:tab/>
      </w:r>
      <w:r w:rsidRPr="00773620">
        <w:rPr>
          <w:szCs w:val="18"/>
          <w:lang w:val="ru-RU"/>
        </w:rPr>
        <w:t>Правило</w:t>
      </w:r>
      <w:r w:rsidRPr="00816586">
        <w:rPr>
          <w:szCs w:val="18"/>
          <w:lang w:val="ru-RU"/>
        </w:rPr>
        <w:t xml:space="preserve"> 26(4) </w:t>
      </w:r>
      <w:r w:rsidRPr="00773620">
        <w:rPr>
          <w:szCs w:val="18"/>
          <w:lang w:val="ru-RU"/>
        </w:rPr>
        <w:t>ЕПК</w:t>
      </w:r>
      <w:r w:rsidRPr="00816586">
        <w:rPr>
          <w:szCs w:val="18"/>
          <w:lang w:val="ru-RU"/>
        </w:rPr>
        <w:t>.</w:t>
      </w:r>
    </w:p>
  </w:footnote>
  <w:footnote w:id="11">
    <w:p w:rsidR="00D230A3" w:rsidRPr="00816586" w:rsidRDefault="00D230A3" w:rsidP="00190276">
      <w:pPr>
        <w:pStyle w:val="FootnoteText"/>
        <w:tabs>
          <w:tab w:val="left" w:pos="567"/>
        </w:tabs>
        <w:ind w:left="567" w:hanging="567"/>
        <w:rPr>
          <w:szCs w:val="18"/>
          <w:lang w:val="ru-RU"/>
        </w:rPr>
      </w:pPr>
      <w:r w:rsidRPr="005D16A3">
        <w:rPr>
          <w:rStyle w:val="FootnoteReference"/>
          <w:szCs w:val="18"/>
        </w:rPr>
        <w:footnoteRef/>
      </w:r>
      <w:r w:rsidRPr="00816586">
        <w:rPr>
          <w:szCs w:val="18"/>
          <w:lang w:val="ru-RU"/>
        </w:rPr>
        <w:t xml:space="preserve"> </w:t>
      </w:r>
      <w:r w:rsidRPr="00816586">
        <w:rPr>
          <w:szCs w:val="18"/>
          <w:lang w:val="ru-RU"/>
        </w:rPr>
        <w:tab/>
      </w:r>
      <w:r w:rsidRPr="00190276">
        <w:rPr>
          <w:szCs w:val="18"/>
          <w:lang w:val="fr-CH"/>
        </w:rPr>
        <w:t>Genetic</w:t>
      </w:r>
      <w:r w:rsidRPr="00816586">
        <w:rPr>
          <w:szCs w:val="18"/>
          <w:lang w:val="ru-RU"/>
        </w:rPr>
        <w:t xml:space="preserve"> </w:t>
      </w:r>
      <w:r w:rsidRPr="00190276">
        <w:rPr>
          <w:szCs w:val="18"/>
          <w:lang w:val="fr-CH"/>
        </w:rPr>
        <w:t>Inventions</w:t>
      </w:r>
      <w:r w:rsidRPr="00816586">
        <w:rPr>
          <w:szCs w:val="18"/>
          <w:lang w:val="ru-RU"/>
        </w:rPr>
        <w:t xml:space="preserve">, </w:t>
      </w:r>
      <w:r w:rsidRPr="00190276">
        <w:rPr>
          <w:szCs w:val="18"/>
          <w:lang w:val="fr-CH"/>
        </w:rPr>
        <w:t>Intellectual</w:t>
      </w:r>
      <w:r w:rsidRPr="00816586">
        <w:rPr>
          <w:szCs w:val="18"/>
          <w:lang w:val="ru-RU"/>
        </w:rPr>
        <w:t xml:space="preserve"> </w:t>
      </w:r>
      <w:r w:rsidRPr="00190276">
        <w:rPr>
          <w:szCs w:val="18"/>
          <w:lang w:val="fr-CH"/>
        </w:rPr>
        <w:t>Property</w:t>
      </w:r>
      <w:r w:rsidRPr="00816586">
        <w:rPr>
          <w:szCs w:val="18"/>
          <w:lang w:val="ru-RU"/>
        </w:rPr>
        <w:t xml:space="preserve"> </w:t>
      </w:r>
      <w:r w:rsidRPr="00190276">
        <w:rPr>
          <w:szCs w:val="18"/>
          <w:lang w:val="fr-CH"/>
        </w:rPr>
        <w:t>Rights</w:t>
      </w:r>
      <w:r w:rsidRPr="00816586">
        <w:rPr>
          <w:szCs w:val="18"/>
          <w:lang w:val="ru-RU"/>
        </w:rPr>
        <w:t xml:space="preserve"> </w:t>
      </w:r>
      <w:r w:rsidRPr="00190276">
        <w:rPr>
          <w:szCs w:val="18"/>
          <w:lang w:val="fr-CH"/>
        </w:rPr>
        <w:t>and</w:t>
      </w:r>
      <w:r w:rsidRPr="00816586">
        <w:rPr>
          <w:szCs w:val="18"/>
          <w:lang w:val="ru-RU"/>
        </w:rPr>
        <w:t xml:space="preserve"> </w:t>
      </w:r>
      <w:r w:rsidRPr="00190276">
        <w:rPr>
          <w:szCs w:val="18"/>
          <w:lang w:val="fr-CH"/>
        </w:rPr>
        <w:t>Licensing</w:t>
      </w:r>
      <w:r w:rsidRPr="00816586">
        <w:rPr>
          <w:szCs w:val="18"/>
          <w:lang w:val="ru-RU"/>
        </w:rPr>
        <w:t xml:space="preserve"> </w:t>
      </w:r>
      <w:r w:rsidRPr="00190276">
        <w:rPr>
          <w:szCs w:val="18"/>
          <w:lang w:val="fr-CH"/>
        </w:rPr>
        <w:t>Practices</w:t>
      </w:r>
      <w:r w:rsidRPr="00816586">
        <w:rPr>
          <w:szCs w:val="18"/>
          <w:lang w:val="ru-RU"/>
        </w:rPr>
        <w:t xml:space="preserve">, </w:t>
      </w:r>
      <w:r w:rsidRPr="00190276">
        <w:rPr>
          <w:szCs w:val="18"/>
          <w:lang w:val="fr-CH"/>
        </w:rPr>
        <w:t>OECD</w:t>
      </w:r>
      <w:r w:rsidRPr="00816586">
        <w:rPr>
          <w:szCs w:val="18"/>
          <w:lang w:val="ru-RU"/>
        </w:rPr>
        <w:t xml:space="preserve">, 2002, </w:t>
      </w:r>
      <w:r w:rsidRPr="00190276">
        <w:rPr>
          <w:szCs w:val="18"/>
          <w:lang w:val="fr-CH"/>
        </w:rPr>
        <w:t>Page</w:t>
      </w:r>
      <w:r w:rsidRPr="00816586">
        <w:rPr>
          <w:szCs w:val="18"/>
          <w:lang w:val="ru-RU"/>
        </w:rPr>
        <w:t xml:space="preserve"> 11 (</w:t>
      </w:r>
      <w:r w:rsidRPr="005702CB">
        <w:rPr>
          <w:szCs w:val="18"/>
          <w:lang w:val="ru-RU"/>
        </w:rPr>
        <w:t>Генетические</w:t>
      </w:r>
      <w:r w:rsidRPr="00816586">
        <w:rPr>
          <w:szCs w:val="18"/>
          <w:lang w:val="ru-RU"/>
        </w:rPr>
        <w:t xml:space="preserve"> </w:t>
      </w:r>
      <w:r w:rsidRPr="005702CB">
        <w:rPr>
          <w:szCs w:val="18"/>
          <w:lang w:val="ru-RU"/>
        </w:rPr>
        <w:t>изобретения</w:t>
      </w:r>
      <w:r w:rsidRPr="00816586">
        <w:rPr>
          <w:szCs w:val="18"/>
          <w:lang w:val="ru-RU"/>
        </w:rPr>
        <w:t xml:space="preserve">, </w:t>
      </w:r>
      <w:r w:rsidRPr="005702CB">
        <w:rPr>
          <w:szCs w:val="18"/>
          <w:lang w:val="ru-RU"/>
        </w:rPr>
        <w:t>права</w:t>
      </w:r>
      <w:r w:rsidRPr="00816586">
        <w:rPr>
          <w:szCs w:val="18"/>
          <w:lang w:val="ru-RU"/>
        </w:rPr>
        <w:t xml:space="preserve"> </w:t>
      </w:r>
      <w:r w:rsidRPr="005702CB">
        <w:rPr>
          <w:szCs w:val="18"/>
          <w:lang w:val="ru-RU"/>
        </w:rPr>
        <w:t>интеллектуальной</w:t>
      </w:r>
      <w:r w:rsidRPr="00816586">
        <w:rPr>
          <w:szCs w:val="18"/>
          <w:lang w:val="ru-RU"/>
        </w:rPr>
        <w:t xml:space="preserve"> </w:t>
      </w:r>
      <w:r w:rsidRPr="005702CB">
        <w:rPr>
          <w:szCs w:val="18"/>
          <w:lang w:val="ru-RU"/>
        </w:rPr>
        <w:t>собственности</w:t>
      </w:r>
      <w:r w:rsidRPr="00816586">
        <w:rPr>
          <w:szCs w:val="18"/>
          <w:lang w:val="ru-RU"/>
        </w:rPr>
        <w:t xml:space="preserve"> </w:t>
      </w:r>
      <w:r w:rsidRPr="005702CB">
        <w:rPr>
          <w:szCs w:val="18"/>
          <w:lang w:val="ru-RU"/>
        </w:rPr>
        <w:t>и</w:t>
      </w:r>
      <w:r w:rsidRPr="00816586">
        <w:rPr>
          <w:szCs w:val="18"/>
          <w:lang w:val="ru-RU"/>
        </w:rPr>
        <w:t xml:space="preserve"> </w:t>
      </w:r>
      <w:r w:rsidRPr="005702CB">
        <w:rPr>
          <w:szCs w:val="18"/>
          <w:lang w:val="ru-RU"/>
        </w:rPr>
        <w:t>практика</w:t>
      </w:r>
      <w:r w:rsidRPr="00816586">
        <w:rPr>
          <w:szCs w:val="18"/>
          <w:lang w:val="ru-RU"/>
        </w:rPr>
        <w:t xml:space="preserve"> </w:t>
      </w:r>
      <w:r w:rsidRPr="005702CB">
        <w:rPr>
          <w:szCs w:val="18"/>
          <w:lang w:val="ru-RU"/>
        </w:rPr>
        <w:t>лицензирования</w:t>
      </w:r>
      <w:r w:rsidRPr="00816586">
        <w:rPr>
          <w:szCs w:val="18"/>
          <w:lang w:val="ru-RU"/>
        </w:rPr>
        <w:t xml:space="preserve">, </w:t>
      </w:r>
      <w:r w:rsidRPr="005702CB">
        <w:rPr>
          <w:szCs w:val="18"/>
          <w:lang w:val="ru-RU"/>
        </w:rPr>
        <w:t>ОЭСР</w:t>
      </w:r>
      <w:r w:rsidRPr="00816586">
        <w:rPr>
          <w:szCs w:val="18"/>
          <w:lang w:val="ru-RU"/>
        </w:rPr>
        <w:t>, 2002</w:t>
      </w:r>
      <w:r w:rsidRPr="00190276">
        <w:rPr>
          <w:szCs w:val="18"/>
          <w:lang w:val="fr-CH"/>
        </w:rPr>
        <w:t> </w:t>
      </w:r>
      <w:proofErr w:type="gramStart"/>
      <w:r w:rsidRPr="005702CB">
        <w:rPr>
          <w:szCs w:val="18"/>
          <w:lang w:val="ru-RU"/>
        </w:rPr>
        <w:t>г</w:t>
      </w:r>
      <w:r w:rsidRPr="00816586">
        <w:rPr>
          <w:szCs w:val="18"/>
          <w:lang w:val="ru-RU"/>
        </w:rPr>
        <w:t>.,</w:t>
      </w:r>
      <w:proofErr w:type="gramEnd"/>
      <w:r w:rsidRPr="00816586">
        <w:rPr>
          <w:szCs w:val="18"/>
          <w:lang w:val="ru-RU"/>
        </w:rPr>
        <w:t xml:space="preserve"> </w:t>
      </w:r>
      <w:r w:rsidRPr="005702CB">
        <w:rPr>
          <w:szCs w:val="18"/>
          <w:lang w:val="ru-RU"/>
        </w:rPr>
        <w:t>с</w:t>
      </w:r>
      <w:r w:rsidRPr="00816586">
        <w:rPr>
          <w:szCs w:val="18"/>
          <w:lang w:val="ru-RU"/>
        </w:rPr>
        <w:t>. 11.)</w:t>
      </w:r>
    </w:p>
  </w:footnote>
  <w:footnote w:id="12">
    <w:p w:rsidR="00D230A3" w:rsidRPr="00680276" w:rsidRDefault="00D230A3" w:rsidP="00190276">
      <w:pPr>
        <w:pStyle w:val="FootnoteText"/>
        <w:tabs>
          <w:tab w:val="left" w:pos="567"/>
        </w:tabs>
        <w:ind w:left="567" w:hanging="567"/>
        <w:rPr>
          <w:szCs w:val="18"/>
        </w:rPr>
      </w:pPr>
      <w:r w:rsidRPr="00AF6E61">
        <w:rPr>
          <w:rStyle w:val="FootnoteReference"/>
          <w:szCs w:val="18"/>
        </w:rPr>
        <w:footnoteRef/>
      </w:r>
      <w:r w:rsidRPr="00AF6E61">
        <w:rPr>
          <w:szCs w:val="18"/>
        </w:rPr>
        <w:t xml:space="preserve"> </w:t>
      </w:r>
      <w:r w:rsidRPr="00AF6E61">
        <w:rPr>
          <w:szCs w:val="18"/>
        </w:rPr>
        <w:tab/>
      </w:r>
      <w:proofErr w:type="gramStart"/>
      <w:r w:rsidRPr="005702CB">
        <w:rPr>
          <w:szCs w:val="18"/>
        </w:rPr>
        <w:t>FAO.</w:t>
      </w:r>
      <w:proofErr w:type="gramEnd"/>
      <w:r w:rsidRPr="005702CB">
        <w:rPr>
          <w:szCs w:val="18"/>
        </w:rPr>
        <w:t xml:space="preserve"> The State of продовольствия and Agriculture: Lessons from the Past 50 Years. FAO</w:t>
      </w:r>
      <w:r w:rsidRPr="005702CB">
        <w:rPr>
          <w:szCs w:val="18"/>
          <w:lang w:val="ru-RU"/>
        </w:rPr>
        <w:t xml:space="preserve">: </w:t>
      </w:r>
      <w:r w:rsidRPr="005702CB">
        <w:rPr>
          <w:szCs w:val="18"/>
        </w:rPr>
        <w:t>Rome</w:t>
      </w:r>
      <w:r w:rsidRPr="005702CB">
        <w:rPr>
          <w:szCs w:val="18"/>
          <w:lang w:val="ru-RU"/>
        </w:rPr>
        <w:t>, 2000 (ФАО. Ситуация в области продовольствия и сельское хозяйство: уроки истекших 50 лет. ФАО</w:t>
      </w:r>
      <w:r w:rsidRPr="00680276">
        <w:rPr>
          <w:szCs w:val="18"/>
        </w:rPr>
        <w:t xml:space="preserve">, </w:t>
      </w:r>
      <w:r w:rsidRPr="005702CB">
        <w:rPr>
          <w:szCs w:val="18"/>
          <w:lang w:val="ru-RU"/>
        </w:rPr>
        <w:t>Рим</w:t>
      </w:r>
      <w:r w:rsidRPr="00680276">
        <w:rPr>
          <w:szCs w:val="18"/>
        </w:rPr>
        <w:t>, 2000</w:t>
      </w:r>
      <w:r w:rsidRPr="005702CB">
        <w:rPr>
          <w:szCs w:val="18"/>
        </w:rPr>
        <w:t> </w:t>
      </w:r>
      <w:r w:rsidRPr="005702CB">
        <w:rPr>
          <w:szCs w:val="18"/>
          <w:lang w:val="ru-RU"/>
        </w:rPr>
        <w:t>г</w:t>
      </w:r>
      <w:r w:rsidRPr="00680276">
        <w:rPr>
          <w:szCs w:val="18"/>
        </w:rPr>
        <w:t>.)</w:t>
      </w:r>
    </w:p>
  </w:footnote>
  <w:footnote w:id="13">
    <w:p w:rsidR="00D230A3" w:rsidRPr="005702CB" w:rsidRDefault="00D230A3" w:rsidP="00486510">
      <w:pPr>
        <w:pStyle w:val="FootnoteText"/>
        <w:tabs>
          <w:tab w:val="left" w:pos="567"/>
        </w:tabs>
        <w:ind w:left="567" w:hanging="567"/>
        <w:rPr>
          <w:szCs w:val="18"/>
          <w:lang w:val="ru-RU"/>
        </w:rPr>
      </w:pPr>
      <w:r w:rsidRPr="005D16A3">
        <w:rPr>
          <w:rStyle w:val="FootnoteReference"/>
          <w:szCs w:val="18"/>
        </w:rPr>
        <w:footnoteRef/>
      </w:r>
      <w:r w:rsidRPr="005702CB">
        <w:rPr>
          <w:szCs w:val="18"/>
        </w:rPr>
        <w:t xml:space="preserve"> </w:t>
      </w:r>
      <w:r w:rsidRPr="005702CB">
        <w:rPr>
          <w:szCs w:val="18"/>
        </w:rPr>
        <w:tab/>
        <w:t xml:space="preserve">Jonathan Hepburn. Patents, Trade and Food: How Strong Patent and Plant Variety Protection Affect Food Security. </w:t>
      </w:r>
      <w:proofErr w:type="gramStart"/>
      <w:r w:rsidRPr="005702CB">
        <w:rPr>
          <w:szCs w:val="18"/>
        </w:rPr>
        <w:t>Quaker United Nations Office (Geneva) and Quaker International Affairs Program, Ottawa.</w:t>
      </w:r>
      <w:proofErr w:type="gramEnd"/>
      <w:r w:rsidRPr="005702CB">
        <w:rPr>
          <w:szCs w:val="18"/>
        </w:rPr>
        <w:t xml:space="preserve"> </w:t>
      </w:r>
      <w:r w:rsidRPr="005702CB">
        <w:rPr>
          <w:szCs w:val="18"/>
          <w:lang w:val="ru-RU"/>
        </w:rPr>
        <w:t>2004 (Джонатан Хепбёрн. Патенты, торговля и продовольствие: Как эффективная патентная охрана и охрана сортов растений влияют на продовольственную безопасность. Бюро квакеров при ООН (Женева) и Программа квакеров по международным вопросам, Оттава, 2004</w:t>
      </w:r>
      <w:r w:rsidRPr="005702CB">
        <w:rPr>
          <w:szCs w:val="18"/>
        </w:rPr>
        <w:t> </w:t>
      </w:r>
      <w:r w:rsidRPr="005702CB">
        <w:rPr>
          <w:szCs w:val="18"/>
          <w:lang w:val="ru-RU"/>
        </w:rPr>
        <w:t>г.)</w:t>
      </w:r>
    </w:p>
  </w:footnote>
  <w:footnote w:id="14">
    <w:p w:rsidR="00D230A3" w:rsidRPr="005702CB" w:rsidRDefault="00D230A3" w:rsidP="00486510">
      <w:pPr>
        <w:pStyle w:val="FootnoteText"/>
        <w:tabs>
          <w:tab w:val="left" w:pos="567"/>
        </w:tabs>
        <w:ind w:left="567" w:hanging="567"/>
        <w:rPr>
          <w:szCs w:val="18"/>
          <w:lang w:val="ru-RU"/>
        </w:rPr>
      </w:pPr>
      <w:r w:rsidRPr="008C6FE8">
        <w:rPr>
          <w:rStyle w:val="FootnoteReference"/>
          <w:szCs w:val="18"/>
        </w:rPr>
        <w:footnoteRef/>
      </w:r>
      <w:r w:rsidRPr="005702CB">
        <w:rPr>
          <w:szCs w:val="18"/>
          <w:lang w:val="ru-RU"/>
        </w:rPr>
        <w:t xml:space="preserve"> </w:t>
      </w:r>
      <w:r w:rsidRPr="005702CB">
        <w:rPr>
          <w:szCs w:val="18"/>
          <w:lang w:val="ru-RU"/>
        </w:rPr>
        <w:tab/>
      </w:r>
      <w:r w:rsidRPr="005702CB">
        <w:rPr>
          <w:szCs w:val="18"/>
          <w:lang w:val="ru-RU"/>
        </w:rPr>
        <w:t xml:space="preserve">Примером в этом отношении может служить использование гена </w:t>
      </w:r>
      <w:r w:rsidRPr="005702CB">
        <w:rPr>
          <w:szCs w:val="18"/>
        </w:rPr>
        <w:t>Bt</w:t>
      </w:r>
      <w:r w:rsidRPr="005702CB">
        <w:rPr>
          <w:szCs w:val="18"/>
          <w:lang w:val="ru-RU"/>
        </w:rPr>
        <w:t xml:space="preserve">, обеспечивающего устойчивость </w:t>
      </w:r>
      <w:r w:rsidRPr="005702CB">
        <w:rPr>
          <w:szCs w:val="22"/>
          <w:lang w:val="ru-RU"/>
        </w:rPr>
        <w:t>растений</w:t>
      </w:r>
      <w:r w:rsidRPr="005702CB">
        <w:rPr>
          <w:szCs w:val="18"/>
          <w:lang w:val="ru-RU"/>
        </w:rPr>
        <w:t xml:space="preserve"> к насекомым. Сегодня хлопок и кукуруза со встроенным геном </w:t>
      </w:r>
      <w:r w:rsidRPr="005702CB">
        <w:rPr>
          <w:szCs w:val="18"/>
        </w:rPr>
        <w:t>Bt</w:t>
      </w:r>
      <w:r w:rsidRPr="005702CB">
        <w:rPr>
          <w:szCs w:val="18"/>
          <w:lang w:val="ru-RU"/>
        </w:rPr>
        <w:t xml:space="preserve"> выращиваются по крайней мере в пяти развивающихся странах, и о своей возможной заинтересованности в их использовании также заявляет ряд других стран</w:t>
      </w:r>
      <w:r>
        <w:rPr>
          <w:szCs w:val="18"/>
          <w:lang w:val="ru-RU"/>
        </w:rPr>
        <w:t>.</w:t>
      </w:r>
      <w:r w:rsidRPr="005702CB">
        <w:rPr>
          <w:szCs w:val="18"/>
          <w:lang w:val="ru-RU"/>
        </w:rPr>
        <w:t xml:space="preserve"> </w:t>
      </w:r>
      <w:r>
        <w:rPr>
          <w:szCs w:val="18"/>
          <w:lang w:val="ru-RU"/>
        </w:rPr>
        <w:t>См</w:t>
      </w:r>
      <w:r w:rsidRPr="00431AFD">
        <w:rPr>
          <w:szCs w:val="18"/>
          <w:lang w:val="ru-RU"/>
        </w:rPr>
        <w:t xml:space="preserve">. </w:t>
      </w:r>
      <w:r w:rsidRPr="00431AFD">
        <w:rPr>
          <w:szCs w:val="18"/>
        </w:rPr>
        <w:t>Report</w:t>
      </w:r>
      <w:r w:rsidRPr="00431AFD">
        <w:rPr>
          <w:szCs w:val="18"/>
          <w:lang w:val="ru-RU"/>
        </w:rPr>
        <w:t xml:space="preserve"> </w:t>
      </w:r>
      <w:r w:rsidRPr="00431AFD">
        <w:rPr>
          <w:szCs w:val="18"/>
        </w:rPr>
        <w:t>of</w:t>
      </w:r>
      <w:r w:rsidRPr="00431AFD">
        <w:rPr>
          <w:szCs w:val="18"/>
          <w:lang w:val="ru-RU"/>
        </w:rPr>
        <w:t xml:space="preserve"> </w:t>
      </w:r>
      <w:r w:rsidRPr="00431AFD">
        <w:rPr>
          <w:szCs w:val="18"/>
        </w:rPr>
        <w:t>the</w:t>
      </w:r>
      <w:r w:rsidRPr="00431AFD">
        <w:rPr>
          <w:szCs w:val="18"/>
          <w:lang w:val="ru-RU"/>
        </w:rPr>
        <w:t xml:space="preserve"> </w:t>
      </w:r>
      <w:r w:rsidRPr="00431AFD">
        <w:rPr>
          <w:szCs w:val="18"/>
        </w:rPr>
        <w:t>Commission</w:t>
      </w:r>
      <w:r w:rsidRPr="00431AFD">
        <w:rPr>
          <w:szCs w:val="18"/>
          <w:lang w:val="ru-RU"/>
        </w:rPr>
        <w:t xml:space="preserve"> </w:t>
      </w:r>
      <w:r w:rsidRPr="00431AFD">
        <w:rPr>
          <w:szCs w:val="18"/>
        </w:rPr>
        <w:t>on</w:t>
      </w:r>
      <w:r w:rsidRPr="00431AFD">
        <w:rPr>
          <w:szCs w:val="18"/>
          <w:lang w:val="ru-RU"/>
        </w:rPr>
        <w:t xml:space="preserve"> </w:t>
      </w:r>
      <w:r w:rsidRPr="00431AFD">
        <w:rPr>
          <w:szCs w:val="18"/>
        </w:rPr>
        <w:t>Intellectual</w:t>
      </w:r>
      <w:r w:rsidRPr="00431AFD">
        <w:rPr>
          <w:szCs w:val="18"/>
          <w:lang w:val="ru-RU"/>
        </w:rPr>
        <w:t xml:space="preserve"> </w:t>
      </w:r>
      <w:r w:rsidRPr="00431AFD">
        <w:rPr>
          <w:szCs w:val="18"/>
        </w:rPr>
        <w:t>Property</w:t>
      </w:r>
      <w:r w:rsidRPr="00431AFD">
        <w:rPr>
          <w:szCs w:val="18"/>
          <w:lang w:val="ru-RU"/>
        </w:rPr>
        <w:t xml:space="preserve"> </w:t>
      </w:r>
      <w:r w:rsidRPr="00431AFD">
        <w:rPr>
          <w:szCs w:val="18"/>
        </w:rPr>
        <w:t>Rights</w:t>
      </w:r>
      <w:r w:rsidRPr="00431AFD">
        <w:rPr>
          <w:szCs w:val="18"/>
          <w:lang w:val="ru-RU"/>
        </w:rPr>
        <w:t xml:space="preserve"> (</w:t>
      </w:r>
      <w:r w:rsidRPr="00431AFD">
        <w:rPr>
          <w:szCs w:val="18"/>
        </w:rPr>
        <w:t>CIPR</w:t>
      </w:r>
      <w:r w:rsidRPr="00431AFD">
        <w:rPr>
          <w:szCs w:val="18"/>
          <w:lang w:val="ru-RU"/>
        </w:rPr>
        <w:t xml:space="preserve">), </w:t>
      </w:r>
      <w:r w:rsidRPr="00431AFD">
        <w:rPr>
          <w:szCs w:val="18"/>
        </w:rPr>
        <w:t>Integrating</w:t>
      </w:r>
      <w:r w:rsidRPr="00431AFD">
        <w:rPr>
          <w:szCs w:val="18"/>
          <w:lang w:val="ru-RU"/>
        </w:rPr>
        <w:t xml:space="preserve"> </w:t>
      </w:r>
      <w:r w:rsidRPr="00431AFD">
        <w:rPr>
          <w:szCs w:val="18"/>
        </w:rPr>
        <w:t>Intellectual</w:t>
      </w:r>
      <w:r w:rsidRPr="00431AFD">
        <w:rPr>
          <w:szCs w:val="18"/>
          <w:lang w:val="ru-RU"/>
        </w:rPr>
        <w:t xml:space="preserve"> </w:t>
      </w:r>
      <w:r w:rsidRPr="00431AFD">
        <w:rPr>
          <w:szCs w:val="18"/>
        </w:rPr>
        <w:t>Property</w:t>
      </w:r>
      <w:r w:rsidRPr="00431AFD">
        <w:rPr>
          <w:szCs w:val="18"/>
          <w:lang w:val="ru-RU"/>
        </w:rPr>
        <w:t xml:space="preserve"> </w:t>
      </w:r>
      <w:r w:rsidRPr="00431AFD">
        <w:rPr>
          <w:szCs w:val="18"/>
        </w:rPr>
        <w:t>Rights</w:t>
      </w:r>
      <w:r w:rsidRPr="00431AFD">
        <w:rPr>
          <w:szCs w:val="18"/>
          <w:lang w:val="ru-RU"/>
        </w:rPr>
        <w:t xml:space="preserve"> </w:t>
      </w:r>
      <w:r w:rsidRPr="00431AFD">
        <w:rPr>
          <w:szCs w:val="18"/>
        </w:rPr>
        <w:t>and</w:t>
      </w:r>
      <w:r w:rsidRPr="00431AFD">
        <w:rPr>
          <w:szCs w:val="18"/>
          <w:lang w:val="ru-RU"/>
        </w:rPr>
        <w:t xml:space="preserve"> </w:t>
      </w:r>
      <w:r w:rsidRPr="00431AFD">
        <w:rPr>
          <w:szCs w:val="18"/>
        </w:rPr>
        <w:t>Development</w:t>
      </w:r>
      <w:r w:rsidRPr="00431AFD">
        <w:rPr>
          <w:szCs w:val="18"/>
          <w:lang w:val="ru-RU"/>
        </w:rPr>
        <w:t xml:space="preserve"> </w:t>
      </w:r>
      <w:r w:rsidRPr="00431AFD">
        <w:rPr>
          <w:szCs w:val="18"/>
        </w:rPr>
        <w:t>Policy</w:t>
      </w:r>
      <w:r w:rsidRPr="00431AFD">
        <w:rPr>
          <w:szCs w:val="18"/>
          <w:lang w:val="ru-RU"/>
        </w:rPr>
        <w:t xml:space="preserve">, </w:t>
      </w:r>
      <w:r w:rsidRPr="00431AFD">
        <w:rPr>
          <w:szCs w:val="18"/>
        </w:rPr>
        <w:t>London</w:t>
      </w:r>
      <w:r w:rsidRPr="00431AFD">
        <w:rPr>
          <w:szCs w:val="18"/>
          <w:lang w:val="ru-RU"/>
        </w:rPr>
        <w:t xml:space="preserve">, 2002 </w:t>
      </w:r>
      <w:r w:rsidRPr="005702CB">
        <w:rPr>
          <w:szCs w:val="18"/>
          <w:lang w:val="ru-RU"/>
        </w:rPr>
        <w:t>(Отчет Комиссии по правам интеллектуальной собственности (</w:t>
      </w:r>
      <w:r w:rsidRPr="005702CB">
        <w:rPr>
          <w:szCs w:val="18"/>
        </w:rPr>
        <w:t>CIPR</w:t>
      </w:r>
      <w:r w:rsidRPr="005702CB">
        <w:rPr>
          <w:szCs w:val="18"/>
          <w:lang w:val="ru-RU"/>
        </w:rPr>
        <w:t>): «Интеграция прав интеллектуальной собственности и политики развития», Лондон, 2002</w:t>
      </w:r>
      <w:r w:rsidRPr="005702CB">
        <w:rPr>
          <w:szCs w:val="18"/>
        </w:rPr>
        <w:t> </w:t>
      </w:r>
      <w:r w:rsidRPr="005702CB">
        <w:rPr>
          <w:szCs w:val="18"/>
          <w:lang w:val="ru-RU"/>
        </w:rPr>
        <w:t>г.)</w:t>
      </w:r>
    </w:p>
  </w:footnote>
  <w:footnote w:id="15">
    <w:p w:rsidR="00D230A3" w:rsidRPr="005702CB" w:rsidRDefault="00D230A3" w:rsidP="00486510">
      <w:pPr>
        <w:pStyle w:val="FootnoteText"/>
        <w:tabs>
          <w:tab w:val="left" w:pos="567"/>
        </w:tabs>
        <w:ind w:left="567" w:hanging="567"/>
        <w:rPr>
          <w:szCs w:val="18"/>
          <w:lang w:val="ru-RU"/>
        </w:rPr>
      </w:pPr>
      <w:r w:rsidRPr="008C6FE8">
        <w:rPr>
          <w:rStyle w:val="FootnoteReference"/>
          <w:szCs w:val="18"/>
        </w:rPr>
        <w:footnoteRef/>
      </w:r>
      <w:r w:rsidRPr="005702CB">
        <w:rPr>
          <w:szCs w:val="18"/>
          <w:lang w:val="ru-RU"/>
        </w:rPr>
        <w:t xml:space="preserve"> </w:t>
      </w:r>
      <w:r w:rsidRPr="005702CB">
        <w:rPr>
          <w:szCs w:val="18"/>
          <w:lang w:val="ru-RU"/>
        </w:rPr>
        <w:tab/>
      </w:r>
      <w:r w:rsidRPr="005702CB">
        <w:rPr>
          <w:szCs w:val="18"/>
          <w:lang w:val="ru-RU"/>
        </w:rPr>
        <w:t>В «Энциклопедии науки Макгроу-Хилл» также содержится другое определение: «Генная инженерия – это искусственное рекомбинирование молекул нуклеиновых кислот лабораторным способом, их введение в вирус, бактериальную плазмиду или иную векторную систему и последующее включение гибридной молекулы в организм-хозяин, в котором они могут продолжить свое размножение. Конструирование таких молекул получило название "генного манипулирования", поскольку обычно оно предполагает создание новых генетических комбинаций биохимическими средствами. Генная инженерия открывает возможности размножения и массового разведения линий генетически идентичных организмов, содержащих одну и ту же искусственно рекомбинированную молекулу. Соответственно, любой сегмент гена, а также кодированный им генный продукт, в принципе, может быть размножен</w:t>
      </w:r>
      <w:r w:rsidRPr="005702CB">
        <w:rPr>
          <w:szCs w:val="22"/>
          <w:lang w:val="ru-RU"/>
        </w:rPr>
        <w:t>».</w:t>
      </w:r>
    </w:p>
  </w:footnote>
  <w:footnote w:id="16">
    <w:p w:rsidR="00D230A3" w:rsidRPr="005702CB" w:rsidRDefault="00D230A3" w:rsidP="00486510">
      <w:pPr>
        <w:pStyle w:val="FootnoteText"/>
        <w:tabs>
          <w:tab w:val="left" w:pos="567"/>
        </w:tabs>
        <w:ind w:left="567" w:hanging="567"/>
        <w:rPr>
          <w:szCs w:val="18"/>
          <w:lang w:val="ru-RU"/>
        </w:rPr>
      </w:pPr>
      <w:r w:rsidRPr="00BB14A9">
        <w:rPr>
          <w:rStyle w:val="FootnoteReference"/>
          <w:szCs w:val="18"/>
        </w:rPr>
        <w:footnoteRef/>
      </w:r>
      <w:r w:rsidRPr="005702CB">
        <w:rPr>
          <w:szCs w:val="18"/>
          <w:lang w:val="ru-RU"/>
        </w:rPr>
        <w:t xml:space="preserve"> </w:t>
      </w:r>
      <w:r w:rsidRPr="005702CB">
        <w:rPr>
          <w:szCs w:val="18"/>
          <w:lang w:val="ru-RU"/>
        </w:rPr>
        <w:tab/>
      </w:r>
      <w:r w:rsidRPr="005702CB">
        <w:rPr>
          <w:szCs w:val="18"/>
          <w:lang w:val="ru-RU"/>
        </w:rPr>
        <w:t>Например, в Канаде, которая является мировым лидером в развитии агропищевого сектора, реализуется пятилетняя Программа содействия развитию сельского хозяйства и агропищевого сектора Канады (</w:t>
      </w:r>
      <w:r w:rsidRPr="005702CB">
        <w:rPr>
          <w:szCs w:val="18"/>
        </w:rPr>
        <w:t>ACAAF</w:t>
      </w:r>
      <w:r w:rsidRPr="005702CB">
        <w:rPr>
          <w:szCs w:val="18"/>
          <w:lang w:val="ru-RU"/>
        </w:rPr>
        <w:t>) стоимостью 240 млн. канадских долларов, призванная вывести аграрный и агропищевой сектор страны на ведущие позиции в мире для использования открывающихся новых возможностей.</w:t>
      </w:r>
      <w:r>
        <w:rPr>
          <w:szCs w:val="18"/>
          <w:lang w:val="ru-RU"/>
        </w:rPr>
        <w:t xml:space="preserve"> </w:t>
      </w:r>
      <w:r w:rsidRPr="005702CB">
        <w:rPr>
          <w:szCs w:val="18"/>
          <w:lang w:val="ru-RU"/>
        </w:rPr>
        <w:t>В</w:t>
      </w:r>
      <w:r w:rsidRPr="006A5B89">
        <w:rPr>
          <w:szCs w:val="18"/>
          <w:lang w:val="ru-RU"/>
        </w:rPr>
        <w:t xml:space="preserve"> </w:t>
      </w:r>
      <w:r w:rsidRPr="005702CB">
        <w:rPr>
          <w:szCs w:val="18"/>
          <w:lang w:val="ru-RU"/>
        </w:rPr>
        <w:t>этом</w:t>
      </w:r>
      <w:r w:rsidRPr="006A5B89">
        <w:rPr>
          <w:szCs w:val="18"/>
          <w:lang w:val="ru-RU"/>
        </w:rPr>
        <w:t xml:space="preserve"> </w:t>
      </w:r>
      <w:r w:rsidRPr="005702CB">
        <w:rPr>
          <w:szCs w:val="18"/>
          <w:lang w:val="ru-RU"/>
        </w:rPr>
        <w:t>контексте</w:t>
      </w:r>
      <w:r w:rsidRPr="006A5B89">
        <w:rPr>
          <w:szCs w:val="18"/>
          <w:lang w:val="ru-RU"/>
        </w:rPr>
        <w:t xml:space="preserve"> </w:t>
      </w:r>
      <w:r w:rsidRPr="005702CB">
        <w:rPr>
          <w:szCs w:val="18"/>
          <w:lang w:val="ru-RU"/>
        </w:rPr>
        <w:t>следует</w:t>
      </w:r>
      <w:r w:rsidRPr="006A5B89">
        <w:rPr>
          <w:szCs w:val="18"/>
          <w:lang w:val="ru-RU"/>
        </w:rPr>
        <w:t xml:space="preserve"> </w:t>
      </w:r>
      <w:r w:rsidRPr="005702CB">
        <w:rPr>
          <w:szCs w:val="18"/>
          <w:lang w:val="ru-RU"/>
        </w:rPr>
        <w:t>также</w:t>
      </w:r>
      <w:r w:rsidRPr="006A5B89">
        <w:rPr>
          <w:szCs w:val="18"/>
          <w:lang w:val="ru-RU"/>
        </w:rPr>
        <w:t xml:space="preserve"> </w:t>
      </w:r>
      <w:r w:rsidRPr="006A5B89">
        <w:rPr>
          <w:szCs w:val="22"/>
          <w:lang w:val="ru-RU"/>
        </w:rPr>
        <w:t>упо</w:t>
      </w:r>
      <w:r w:rsidRPr="005702CB">
        <w:rPr>
          <w:szCs w:val="22"/>
          <w:lang w:val="ru-RU"/>
        </w:rPr>
        <w:t>мянуть</w:t>
      </w:r>
      <w:r w:rsidRPr="006A5B89">
        <w:rPr>
          <w:szCs w:val="22"/>
          <w:lang w:val="ru-RU"/>
        </w:rPr>
        <w:t xml:space="preserve">, </w:t>
      </w:r>
      <w:r w:rsidRPr="005702CB">
        <w:rPr>
          <w:szCs w:val="22"/>
          <w:lang w:val="ru-RU"/>
        </w:rPr>
        <w:t>что</w:t>
      </w:r>
      <w:r w:rsidRPr="006A5B89">
        <w:rPr>
          <w:szCs w:val="22"/>
          <w:lang w:val="ru-RU"/>
        </w:rPr>
        <w:t xml:space="preserve"> </w:t>
      </w:r>
      <w:r w:rsidRPr="005702CB">
        <w:rPr>
          <w:szCs w:val="22"/>
          <w:lang w:val="ru-RU"/>
        </w:rPr>
        <w:t>в</w:t>
      </w:r>
      <w:r w:rsidRPr="006A5B89">
        <w:rPr>
          <w:szCs w:val="22"/>
          <w:lang w:val="ru-RU"/>
        </w:rPr>
        <w:t xml:space="preserve"> </w:t>
      </w:r>
      <w:r w:rsidRPr="005702CB">
        <w:rPr>
          <w:szCs w:val="22"/>
          <w:lang w:val="ru-RU"/>
        </w:rPr>
        <w:t>Канаде</w:t>
      </w:r>
      <w:r w:rsidRPr="006A5B89">
        <w:rPr>
          <w:szCs w:val="22"/>
          <w:lang w:val="ru-RU"/>
        </w:rPr>
        <w:t xml:space="preserve"> </w:t>
      </w:r>
      <w:r w:rsidRPr="005702CB">
        <w:rPr>
          <w:szCs w:val="22"/>
          <w:lang w:val="ru-RU"/>
        </w:rPr>
        <w:t>действует</w:t>
      </w:r>
      <w:r w:rsidRPr="006A5B89">
        <w:rPr>
          <w:szCs w:val="22"/>
          <w:lang w:val="ru-RU"/>
        </w:rPr>
        <w:t xml:space="preserve"> </w:t>
      </w:r>
      <w:r w:rsidRPr="005702CB">
        <w:rPr>
          <w:szCs w:val="22"/>
          <w:lang w:val="ru-RU"/>
        </w:rPr>
        <w:t>несколько</w:t>
      </w:r>
      <w:r w:rsidRPr="006A5B89">
        <w:rPr>
          <w:szCs w:val="22"/>
          <w:lang w:val="ru-RU"/>
        </w:rPr>
        <w:t xml:space="preserve"> </w:t>
      </w:r>
      <w:r w:rsidRPr="005702CB">
        <w:rPr>
          <w:szCs w:val="22"/>
          <w:lang w:val="ru-RU"/>
        </w:rPr>
        <w:t>научных</w:t>
      </w:r>
      <w:r w:rsidRPr="006A5B89">
        <w:rPr>
          <w:szCs w:val="22"/>
          <w:lang w:val="ru-RU"/>
        </w:rPr>
        <w:t xml:space="preserve"> </w:t>
      </w:r>
      <w:r w:rsidRPr="005702CB">
        <w:rPr>
          <w:szCs w:val="22"/>
          <w:lang w:val="ru-RU"/>
        </w:rPr>
        <w:t>центров</w:t>
      </w:r>
      <w:r w:rsidRPr="006A5B89">
        <w:rPr>
          <w:szCs w:val="22"/>
          <w:lang w:val="ru-RU"/>
        </w:rPr>
        <w:t xml:space="preserve">, </w:t>
      </w:r>
      <w:r w:rsidRPr="005702CB">
        <w:rPr>
          <w:szCs w:val="22"/>
          <w:lang w:val="ru-RU"/>
        </w:rPr>
        <w:t>специализирующихся</w:t>
      </w:r>
      <w:r w:rsidRPr="006A5B89">
        <w:rPr>
          <w:szCs w:val="22"/>
          <w:lang w:val="ru-RU"/>
        </w:rPr>
        <w:t xml:space="preserve"> </w:t>
      </w:r>
      <w:r w:rsidRPr="005702CB">
        <w:rPr>
          <w:szCs w:val="22"/>
          <w:lang w:val="ru-RU"/>
        </w:rPr>
        <w:t>в</w:t>
      </w:r>
      <w:r w:rsidRPr="006A5B89">
        <w:rPr>
          <w:szCs w:val="22"/>
          <w:lang w:val="ru-RU"/>
        </w:rPr>
        <w:t xml:space="preserve"> </w:t>
      </w:r>
      <w:r w:rsidRPr="005702CB">
        <w:rPr>
          <w:szCs w:val="22"/>
          <w:lang w:val="ru-RU"/>
        </w:rPr>
        <w:t>области</w:t>
      </w:r>
      <w:r w:rsidRPr="006A5B89">
        <w:rPr>
          <w:szCs w:val="22"/>
          <w:lang w:val="ru-RU"/>
        </w:rPr>
        <w:t xml:space="preserve"> </w:t>
      </w:r>
      <w:r w:rsidRPr="005702CB">
        <w:rPr>
          <w:szCs w:val="22"/>
          <w:lang w:val="ru-RU"/>
        </w:rPr>
        <w:t>аграрной</w:t>
      </w:r>
      <w:r w:rsidRPr="006A5B89">
        <w:rPr>
          <w:szCs w:val="22"/>
          <w:lang w:val="ru-RU"/>
        </w:rPr>
        <w:t xml:space="preserve"> </w:t>
      </w:r>
      <w:r w:rsidRPr="005702CB">
        <w:rPr>
          <w:szCs w:val="22"/>
          <w:lang w:val="ru-RU"/>
        </w:rPr>
        <w:t>биотехнологии</w:t>
      </w:r>
      <w:r w:rsidRPr="006A5B89">
        <w:rPr>
          <w:szCs w:val="18"/>
          <w:lang w:val="ru-RU"/>
        </w:rPr>
        <w:t xml:space="preserve">, </w:t>
      </w:r>
      <w:r w:rsidRPr="005702CB">
        <w:rPr>
          <w:szCs w:val="18"/>
          <w:lang w:val="ru-RU"/>
        </w:rPr>
        <w:t>такие</w:t>
      </w:r>
      <w:r w:rsidRPr="006A5B89">
        <w:rPr>
          <w:szCs w:val="18"/>
          <w:lang w:val="ru-RU"/>
        </w:rPr>
        <w:t xml:space="preserve"> </w:t>
      </w:r>
      <w:r w:rsidRPr="005702CB">
        <w:rPr>
          <w:szCs w:val="18"/>
          <w:lang w:val="ru-RU"/>
        </w:rPr>
        <w:t>как</w:t>
      </w:r>
      <w:r w:rsidRPr="006A5B89">
        <w:rPr>
          <w:szCs w:val="18"/>
          <w:lang w:val="ru-RU"/>
        </w:rPr>
        <w:t xml:space="preserve"> </w:t>
      </w:r>
      <w:r w:rsidRPr="005702CB">
        <w:rPr>
          <w:szCs w:val="18"/>
          <w:lang w:val="ru-RU"/>
        </w:rPr>
        <w:t>Информационный центр по вопросам развития аграрного и агропищевого сектора</w:t>
      </w:r>
      <w:r w:rsidRPr="006A5B89">
        <w:rPr>
          <w:szCs w:val="18"/>
          <w:lang w:val="ru-RU"/>
        </w:rPr>
        <w:t xml:space="preserve">, </w:t>
      </w:r>
      <w:r w:rsidRPr="006A5B89">
        <w:rPr>
          <w:szCs w:val="18"/>
        </w:rPr>
        <w:t>Cintech</w:t>
      </w:r>
      <w:r w:rsidRPr="006A5B89">
        <w:rPr>
          <w:szCs w:val="18"/>
          <w:lang w:val="ru-RU"/>
        </w:rPr>
        <w:t xml:space="preserve"> </w:t>
      </w:r>
      <w:r w:rsidRPr="006A5B89">
        <w:rPr>
          <w:szCs w:val="18"/>
        </w:rPr>
        <w:t>Agroalimentaire</w:t>
      </w:r>
      <w:r w:rsidRPr="006A5B89">
        <w:rPr>
          <w:szCs w:val="18"/>
          <w:lang w:val="ru-RU"/>
        </w:rPr>
        <w:t xml:space="preserve">, </w:t>
      </w:r>
      <w:r w:rsidRPr="006A5B89">
        <w:rPr>
          <w:snapToGrid w:val="0"/>
          <w:szCs w:val="18"/>
          <w:lang w:val="ru-RU"/>
        </w:rPr>
        <w:t>Институ</w:t>
      </w:r>
      <w:r w:rsidRPr="005702CB">
        <w:rPr>
          <w:snapToGrid w:val="0"/>
          <w:szCs w:val="18"/>
          <w:lang w:val="ru-RU"/>
        </w:rPr>
        <w:t>т</w:t>
      </w:r>
      <w:r w:rsidRPr="005702CB">
        <w:rPr>
          <w:szCs w:val="18"/>
          <w:lang w:val="ru-RU"/>
        </w:rPr>
        <w:t xml:space="preserve"> </w:t>
      </w:r>
      <w:r w:rsidRPr="006A5B89">
        <w:rPr>
          <w:szCs w:val="18"/>
          <w:lang w:val="ru-RU"/>
        </w:rPr>
        <w:t>нутрицевтик</w:t>
      </w:r>
      <w:r w:rsidRPr="005702CB">
        <w:rPr>
          <w:szCs w:val="18"/>
          <w:lang w:val="ru-RU"/>
        </w:rPr>
        <w:t>ов и функциональных продуктов</w:t>
      </w:r>
      <w:r w:rsidRPr="006A5B89">
        <w:rPr>
          <w:szCs w:val="18"/>
          <w:lang w:val="ru-RU"/>
        </w:rPr>
        <w:t xml:space="preserve"> питания, </w:t>
      </w:r>
      <w:r w:rsidRPr="006A5B89">
        <w:rPr>
          <w:snapToGrid w:val="0"/>
          <w:szCs w:val="18"/>
          <w:lang w:val="ru-RU"/>
        </w:rPr>
        <w:t>Институ</w:t>
      </w:r>
      <w:r w:rsidRPr="005702CB">
        <w:rPr>
          <w:snapToGrid w:val="0"/>
          <w:szCs w:val="18"/>
          <w:lang w:val="ru-RU"/>
        </w:rPr>
        <w:t>т</w:t>
      </w:r>
      <w:r w:rsidRPr="005702CB">
        <w:rPr>
          <w:szCs w:val="18"/>
          <w:lang w:val="ru-RU"/>
        </w:rPr>
        <w:t xml:space="preserve"> агропищевых технологий Квебека и Научно-исследовательский </w:t>
      </w:r>
      <w:r w:rsidRPr="006A5B89">
        <w:rPr>
          <w:szCs w:val="18"/>
          <w:lang w:val="ru-RU"/>
        </w:rPr>
        <w:t>институт</w:t>
      </w:r>
      <w:r w:rsidRPr="005702CB">
        <w:rPr>
          <w:szCs w:val="18"/>
          <w:lang w:val="ru-RU"/>
        </w:rPr>
        <w:t xml:space="preserve"> агроэкологии</w:t>
      </w:r>
      <w:r w:rsidRPr="006A5B89">
        <w:rPr>
          <w:szCs w:val="18"/>
          <w:lang w:val="ru-RU"/>
        </w:rPr>
        <w:t xml:space="preserve">. </w:t>
      </w:r>
      <w:r w:rsidRPr="005702CB">
        <w:rPr>
          <w:szCs w:val="18"/>
          <w:lang w:val="ru-RU"/>
        </w:rPr>
        <w:t xml:space="preserve">См. </w:t>
      </w:r>
      <w:r w:rsidR="00994976">
        <w:fldChar w:fldCharType="begin"/>
      </w:r>
      <w:r w:rsidR="00994976" w:rsidRPr="00994976">
        <w:rPr>
          <w:lang w:val="ru-RU"/>
        </w:rPr>
        <w:instrText xml:space="preserve"> </w:instrText>
      </w:r>
      <w:r w:rsidR="00994976">
        <w:instrText>HYPERLINK</w:instrText>
      </w:r>
      <w:r w:rsidR="00994976" w:rsidRPr="00994976">
        <w:rPr>
          <w:lang w:val="ru-RU"/>
        </w:rPr>
        <w:instrText xml:space="preserve"> "</w:instrText>
      </w:r>
      <w:r w:rsidR="00994976">
        <w:instrText>http</w:instrText>
      </w:r>
      <w:r w:rsidR="00994976" w:rsidRPr="00994976">
        <w:rPr>
          <w:lang w:val="ru-RU"/>
        </w:rPr>
        <w:instrText>://</w:instrText>
      </w:r>
      <w:r w:rsidR="00994976">
        <w:instrText>investincanada</w:instrText>
      </w:r>
      <w:r w:rsidR="00994976" w:rsidRPr="00994976">
        <w:rPr>
          <w:lang w:val="ru-RU"/>
        </w:rPr>
        <w:instrText>.</w:instrText>
      </w:r>
      <w:r w:rsidR="00994976">
        <w:instrText>gc</w:instrText>
      </w:r>
      <w:r w:rsidR="00994976" w:rsidRPr="00994976">
        <w:rPr>
          <w:lang w:val="ru-RU"/>
        </w:rPr>
        <w:instrText>.</w:instrText>
      </w:r>
      <w:r w:rsidR="00994976">
        <w:instrText>ca</w:instrText>
      </w:r>
      <w:r w:rsidR="00994976" w:rsidRPr="00994976">
        <w:rPr>
          <w:lang w:val="ru-RU"/>
        </w:rPr>
        <w:instrText>/</w:instrText>
      </w:r>
      <w:r w:rsidR="00994976">
        <w:instrText>eng</w:instrText>
      </w:r>
      <w:r w:rsidR="00994976" w:rsidRPr="00994976">
        <w:rPr>
          <w:lang w:val="ru-RU"/>
        </w:rPr>
        <w:instrText>/</w:instrText>
      </w:r>
      <w:r w:rsidR="00994976">
        <w:instrText>industry</w:instrText>
      </w:r>
      <w:r w:rsidR="00994976" w:rsidRPr="00994976">
        <w:rPr>
          <w:lang w:val="ru-RU"/>
        </w:rPr>
        <w:instrText>-</w:instrText>
      </w:r>
      <w:r w:rsidR="00994976">
        <w:instrText>sectors</w:instrText>
      </w:r>
      <w:r w:rsidR="00994976" w:rsidRPr="00994976">
        <w:rPr>
          <w:lang w:val="ru-RU"/>
        </w:rPr>
        <w:instrText>/</w:instrText>
      </w:r>
      <w:r w:rsidR="00994976">
        <w:instrText>ag</w:instrText>
      </w:r>
      <w:r w:rsidR="00994976" w:rsidRPr="00994976">
        <w:rPr>
          <w:lang w:val="ru-RU"/>
        </w:rPr>
        <w:instrText>-</w:instrText>
      </w:r>
      <w:r w:rsidR="00994976">
        <w:instrText>biotech</w:instrText>
      </w:r>
      <w:r w:rsidR="00994976" w:rsidRPr="00994976">
        <w:rPr>
          <w:lang w:val="ru-RU"/>
        </w:rPr>
        <w:instrText>.</w:instrText>
      </w:r>
      <w:r w:rsidR="00994976">
        <w:instrText>aspx</w:instrText>
      </w:r>
      <w:r w:rsidR="00994976" w:rsidRPr="00994976">
        <w:rPr>
          <w:lang w:val="ru-RU"/>
        </w:rPr>
        <w:instrText xml:space="preserve">" </w:instrText>
      </w:r>
      <w:r w:rsidR="00994976">
        <w:fldChar w:fldCharType="separate"/>
      </w:r>
      <w:r w:rsidRPr="005841D2">
        <w:rPr>
          <w:rStyle w:val="Hyperlink"/>
          <w:szCs w:val="18"/>
        </w:rPr>
        <w:t>http</w:t>
      </w:r>
      <w:r w:rsidRPr="005702CB">
        <w:rPr>
          <w:rStyle w:val="Hyperlink"/>
          <w:szCs w:val="18"/>
          <w:lang w:val="ru-RU"/>
        </w:rPr>
        <w:t>://</w:t>
      </w:r>
      <w:r w:rsidRPr="005841D2">
        <w:rPr>
          <w:rStyle w:val="Hyperlink"/>
          <w:szCs w:val="18"/>
        </w:rPr>
        <w:t>investincanada</w:t>
      </w:r>
      <w:r w:rsidRPr="005702CB">
        <w:rPr>
          <w:rStyle w:val="Hyperlink"/>
          <w:szCs w:val="18"/>
          <w:lang w:val="ru-RU"/>
        </w:rPr>
        <w:t>.</w:t>
      </w:r>
      <w:r w:rsidRPr="005841D2">
        <w:rPr>
          <w:rStyle w:val="Hyperlink"/>
          <w:szCs w:val="18"/>
        </w:rPr>
        <w:t>gc</w:t>
      </w:r>
      <w:r w:rsidRPr="005702CB">
        <w:rPr>
          <w:rStyle w:val="Hyperlink"/>
          <w:szCs w:val="18"/>
          <w:lang w:val="ru-RU"/>
        </w:rPr>
        <w:t>.</w:t>
      </w:r>
      <w:r w:rsidRPr="005841D2">
        <w:rPr>
          <w:rStyle w:val="Hyperlink"/>
          <w:szCs w:val="18"/>
        </w:rPr>
        <w:t>ca</w:t>
      </w:r>
      <w:r w:rsidRPr="005702CB">
        <w:rPr>
          <w:rStyle w:val="Hyperlink"/>
          <w:szCs w:val="18"/>
          <w:lang w:val="ru-RU"/>
        </w:rPr>
        <w:t>/</w:t>
      </w:r>
      <w:r w:rsidRPr="005841D2">
        <w:rPr>
          <w:rStyle w:val="Hyperlink"/>
          <w:szCs w:val="18"/>
        </w:rPr>
        <w:t>eng</w:t>
      </w:r>
      <w:r w:rsidRPr="005702CB">
        <w:rPr>
          <w:rStyle w:val="Hyperlink"/>
          <w:szCs w:val="18"/>
          <w:lang w:val="ru-RU"/>
        </w:rPr>
        <w:t>/</w:t>
      </w:r>
      <w:r w:rsidRPr="005841D2">
        <w:rPr>
          <w:rStyle w:val="Hyperlink"/>
          <w:szCs w:val="18"/>
        </w:rPr>
        <w:t>industry</w:t>
      </w:r>
      <w:r w:rsidRPr="005702CB">
        <w:rPr>
          <w:rStyle w:val="Hyperlink"/>
          <w:szCs w:val="18"/>
          <w:lang w:val="ru-RU"/>
        </w:rPr>
        <w:t>-</w:t>
      </w:r>
      <w:r w:rsidRPr="005841D2">
        <w:rPr>
          <w:rStyle w:val="Hyperlink"/>
          <w:szCs w:val="18"/>
        </w:rPr>
        <w:t>sectors</w:t>
      </w:r>
      <w:r w:rsidRPr="005702CB">
        <w:rPr>
          <w:rStyle w:val="Hyperlink"/>
          <w:szCs w:val="18"/>
          <w:lang w:val="ru-RU"/>
        </w:rPr>
        <w:t>/</w:t>
      </w:r>
      <w:r w:rsidRPr="005841D2">
        <w:rPr>
          <w:rStyle w:val="Hyperlink"/>
          <w:szCs w:val="18"/>
        </w:rPr>
        <w:t>ag</w:t>
      </w:r>
      <w:r w:rsidRPr="005702CB">
        <w:rPr>
          <w:rStyle w:val="Hyperlink"/>
          <w:szCs w:val="18"/>
          <w:lang w:val="ru-RU"/>
        </w:rPr>
        <w:t>-</w:t>
      </w:r>
      <w:r w:rsidRPr="005841D2">
        <w:rPr>
          <w:rStyle w:val="Hyperlink"/>
          <w:szCs w:val="18"/>
        </w:rPr>
        <w:t>biotech</w:t>
      </w:r>
      <w:r w:rsidRPr="005702CB">
        <w:rPr>
          <w:rStyle w:val="Hyperlink"/>
          <w:szCs w:val="18"/>
          <w:lang w:val="ru-RU"/>
        </w:rPr>
        <w:t>.</w:t>
      </w:r>
      <w:r w:rsidRPr="005841D2">
        <w:rPr>
          <w:rStyle w:val="Hyperlink"/>
          <w:szCs w:val="18"/>
        </w:rPr>
        <w:t>aspx</w:t>
      </w:r>
      <w:r w:rsidR="00994976">
        <w:rPr>
          <w:rStyle w:val="Hyperlink"/>
          <w:szCs w:val="18"/>
        </w:rPr>
        <w:fldChar w:fldCharType="end"/>
      </w:r>
      <w:r w:rsidRPr="005702CB">
        <w:rPr>
          <w:szCs w:val="18"/>
          <w:lang w:val="ru-RU"/>
        </w:rPr>
        <w:t>.</w:t>
      </w:r>
    </w:p>
  </w:footnote>
  <w:footnote w:id="17">
    <w:p w:rsidR="00D230A3" w:rsidRPr="005702CB" w:rsidRDefault="00D230A3" w:rsidP="00486510">
      <w:pPr>
        <w:pStyle w:val="FootnoteText"/>
        <w:tabs>
          <w:tab w:val="left" w:pos="567"/>
        </w:tabs>
        <w:ind w:left="567" w:hanging="567"/>
        <w:rPr>
          <w:szCs w:val="18"/>
          <w:lang w:val="ru-RU"/>
        </w:rPr>
      </w:pPr>
      <w:r w:rsidRPr="000B6CB9">
        <w:rPr>
          <w:rStyle w:val="FootnoteReference"/>
          <w:szCs w:val="18"/>
        </w:rPr>
        <w:footnoteRef/>
      </w:r>
      <w:r w:rsidRPr="005702CB">
        <w:rPr>
          <w:szCs w:val="18"/>
          <w:lang w:val="ru-RU"/>
        </w:rPr>
        <w:t xml:space="preserve"> </w:t>
      </w:r>
      <w:r w:rsidRPr="005702CB">
        <w:rPr>
          <w:szCs w:val="18"/>
          <w:lang w:val="ru-RU"/>
        </w:rPr>
        <w:tab/>
      </w:r>
      <w:r w:rsidRPr="005702CB">
        <w:rPr>
          <w:szCs w:val="18"/>
          <w:lang w:val="ru-RU"/>
        </w:rPr>
        <w:t xml:space="preserve">Так, в Китае принята Стратегия развития биотехнологий для сельскохозяйственного </w:t>
      </w:r>
      <w:r w:rsidRPr="005702CB">
        <w:rPr>
          <w:snapToGrid w:val="0"/>
          <w:szCs w:val="18"/>
          <w:lang w:val="ru-RU"/>
        </w:rPr>
        <w:t>применени</w:t>
      </w:r>
      <w:r w:rsidRPr="005702CB">
        <w:rPr>
          <w:szCs w:val="18"/>
          <w:lang w:val="ru-RU"/>
        </w:rPr>
        <w:t>я, которая, в частности, предусматривает реализацию «ключевых прорывных научно-технических проектов», принятие «Основных направлений национальной политики развития биотехнологии», создание национальных профильных лабораторий (</w:t>
      </w:r>
      <w:r w:rsidRPr="005702CB">
        <w:rPr>
          <w:szCs w:val="18"/>
        </w:rPr>
        <w:t>NKL</w:t>
      </w:r>
      <w:r w:rsidRPr="005702CB">
        <w:rPr>
          <w:szCs w:val="18"/>
          <w:lang w:val="ru-RU"/>
        </w:rPr>
        <w:t xml:space="preserve">) в области биотехнологии, разработку Плана НИОКР в области высоких технологий (Плана 863), учреждение Естественнонаучного фонда Китая, принятие норм общей и сельскохозяйственной биобезопасности, утверждение так называемого «Плана 973», а также реализацию с 1999 г. Пятилетней программы содействия развитию научных исследований и методов коммерциализации технологий выращивания трансгенных растений в Китае (с созданием Специального фонда научных исследований и методов коммерциализации технологий производства трансгенных растений) с бюджетом, равным 500 млн. юаней. </w:t>
      </w:r>
    </w:p>
    <w:p w:rsidR="00D230A3" w:rsidRPr="005702CB" w:rsidRDefault="00D230A3" w:rsidP="00486510">
      <w:pPr>
        <w:pStyle w:val="FootnoteText"/>
        <w:tabs>
          <w:tab w:val="left" w:pos="567"/>
        </w:tabs>
        <w:ind w:left="567"/>
        <w:rPr>
          <w:szCs w:val="18"/>
          <w:lang w:val="ru-RU"/>
        </w:rPr>
      </w:pPr>
      <w:r w:rsidRPr="005702CB">
        <w:rPr>
          <w:szCs w:val="18"/>
          <w:lang w:val="ru-RU"/>
        </w:rPr>
        <w:t xml:space="preserve">Активное развитие биотехнологии растений также наблюдается в Индии. Департамент биотехнологий Индии содействовал созданию в различных регионах страны 7 центров молекулярной биологии растений, и сегодня в Индии имеется около 50 государственных научных центров, применяющих средства современной биотехнологии, особенно методы выращивания клеток и культур тканей, в сельском хозяйстве. См. публикацию </w:t>
      </w:r>
      <w:r w:rsidRPr="005702CB">
        <w:rPr>
          <w:szCs w:val="18"/>
        </w:rPr>
        <w:t>Randy</w:t>
      </w:r>
      <w:r w:rsidRPr="005702CB">
        <w:rPr>
          <w:szCs w:val="18"/>
          <w:lang w:val="ru-RU"/>
        </w:rPr>
        <w:t xml:space="preserve"> </w:t>
      </w:r>
      <w:r w:rsidRPr="005702CB">
        <w:rPr>
          <w:szCs w:val="18"/>
        </w:rPr>
        <w:t>A</w:t>
      </w:r>
      <w:r w:rsidRPr="005702CB">
        <w:rPr>
          <w:szCs w:val="18"/>
          <w:lang w:val="ru-RU"/>
        </w:rPr>
        <w:t xml:space="preserve">. </w:t>
      </w:r>
      <w:proofErr w:type="gramStart"/>
      <w:r w:rsidRPr="005702CB">
        <w:rPr>
          <w:szCs w:val="18"/>
        </w:rPr>
        <w:t>Hautea</w:t>
      </w:r>
      <w:r w:rsidRPr="005702CB">
        <w:rPr>
          <w:szCs w:val="18"/>
          <w:lang w:val="ru-RU"/>
        </w:rPr>
        <w:t xml:space="preserve"> </w:t>
      </w:r>
      <w:r w:rsidRPr="005702CB">
        <w:rPr>
          <w:szCs w:val="18"/>
        </w:rPr>
        <w:t>and</w:t>
      </w:r>
      <w:r w:rsidRPr="005702CB">
        <w:rPr>
          <w:szCs w:val="18"/>
          <w:lang w:val="ru-RU"/>
        </w:rPr>
        <w:t xml:space="preserve"> </w:t>
      </w:r>
      <w:r w:rsidRPr="005702CB">
        <w:rPr>
          <w:szCs w:val="18"/>
        </w:rPr>
        <w:t>Margarita</w:t>
      </w:r>
      <w:r w:rsidRPr="005702CB">
        <w:rPr>
          <w:szCs w:val="18"/>
          <w:lang w:val="ru-RU"/>
        </w:rPr>
        <w:t xml:space="preserve"> </w:t>
      </w:r>
      <w:r w:rsidRPr="005702CB">
        <w:rPr>
          <w:szCs w:val="18"/>
        </w:rPr>
        <w:t>Escaler</w:t>
      </w:r>
      <w:r w:rsidRPr="005702CB">
        <w:rPr>
          <w:szCs w:val="18"/>
          <w:lang w:val="ru-RU"/>
        </w:rPr>
        <w:t>, “</w:t>
      </w:r>
      <w:r w:rsidRPr="005702CB">
        <w:rPr>
          <w:szCs w:val="18"/>
        </w:rPr>
        <w:t>Plant</w:t>
      </w:r>
      <w:r w:rsidRPr="005702CB">
        <w:rPr>
          <w:szCs w:val="18"/>
          <w:lang w:val="ru-RU"/>
        </w:rPr>
        <w:t xml:space="preserve"> </w:t>
      </w:r>
      <w:r w:rsidRPr="005702CB">
        <w:rPr>
          <w:szCs w:val="18"/>
        </w:rPr>
        <w:t>Biotechnology</w:t>
      </w:r>
      <w:r w:rsidRPr="005702CB">
        <w:rPr>
          <w:szCs w:val="18"/>
          <w:lang w:val="ru-RU"/>
        </w:rPr>
        <w:t xml:space="preserve"> </w:t>
      </w:r>
      <w:r w:rsidRPr="005702CB">
        <w:rPr>
          <w:szCs w:val="18"/>
        </w:rPr>
        <w:t>in</w:t>
      </w:r>
      <w:r w:rsidRPr="005702CB">
        <w:rPr>
          <w:szCs w:val="18"/>
          <w:lang w:val="ru-RU"/>
        </w:rPr>
        <w:t xml:space="preserve"> </w:t>
      </w:r>
      <w:r w:rsidRPr="005702CB">
        <w:rPr>
          <w:szCs w:val="18"/>
        </w:rPr>
        <w:t>Asia</w:t>
      </w:r>
      <w:r w:rsidRPr="005702CB">
        <w:rPr>
          <w:szCs w:val="18"/>
          <w:lang w:val="ru-RU"/>
        </w:rPr>
        <w:t xml:space="preserve">” (Рэнди А. Хоти и Маргарита Эскалер «Биотехнология </w:t>
      </w:r>
      <w:r w:rsidRPr="005702CB">
        <w:rPr>
          <w:szCs w:val="22"/>
          <w:lang w:val="ru-RU"/>
        </w:rPr>
        <w:t xml:space="preserve">растений в </w:t>
      </w:r>
      <w:r w:rsidRPr="005702CB">
        <w:rPr>
          <w:szCs w:val="18"/>
          <w:lang w:val="ru-RU"/>
        </w:rPr>
        <w:t xml:space="preserve">Азии»), размещенную по адресу </w:t>
      </w:r>
      <w:hyperlink r:id="rId4" w:history="1">
        <w:r w:rsidRPr="005702CB">
          <w:rPr>
            <w:rStyle w:val="Hyperlink"/>
            <w:szCs w:val="18"/>
          </w:rPr>
          <w:t>http</w:t>
        </w:r>
        <w:r w:rsidRPr="005702CB">
          <w:rPr>
            <w:rStyle w:val="Hyperlink"/>
            <w:szCs w:val="18"/>
            <w:lang w:val="ru-RU"/>
          </w:rPr>
          <w:t>://</w:t>
        </w:r>
        <w:r w:rsidRPr="005702CB">
          <w:rPr>
            <w:rStyle w:val="Hyperlink"/>
            <w:szCs w:val="18"/>
          </w:rPr>
          <w:t>www</w:t>
        </w:r>
        <w:r w:rsidRPr="005702CB">
          <w:rPr>
            <w:rStyle w:val="Hyperlink"/>
            <w:szCs w:val="18"/>
            <w:lang w:val="ru-RU"/>
          </w:rPr>
          <w:t>.</w:t>
        </w:r>
        <w:r w:rsidRPr="005702CB">
          <w:rPr>
            <w:rStyle w:val="Hyperlink"/>
            <w:szCs w:val="18"/>
          </w:rPr>
          <w:t>agbioforum</w:t>
        </w:r>
        <w:r w:rsidRPr="005702CB">
          <w:rPr>
            <w:rStyle w:val="Hyperlink"/>
            <w:szCs w:val="18"/>
            <w:lang w:val="ru-RU"/>
          </w:rPr>
          <w:t>.</w:t>
        </w:r>
        <w:r w:rsidRPr="005702CB">
          <w:rPr>
            <w:rStyle w:val="Hyperlink"/>
            <w:szCs w:val="18"/>
          </w:rPr>
          <w:t>org</w:t>
        </w:r>
        <w:r w:rsidRPr="005702CB">
          <w:rPr>
            <w:rStyle w:val="Hyperlink"/>
            <w:szCs w:val="18"/>
            <w:lang w:val="ru-RU"/>
          </w:rPr>
          <w:t>/</w:t>
        </w:r>
        <w:r w:rsidRPr="005702CB">
          <w:rPr>
            <w:rStyle w:val="Hyperlink"/>
            <w:szCs w:val="18"/>
          </w:rPr>
          <w:t>v</w:t>
        </w:r>
        <w:r w:rsidRPr="005702CB">
          <w:rPr>
            <w:rStyle w:val="Hyperlink"/>
            <w:szCs w:val="18"/>
            <w:lang w:val="ru-RU"/>
          </w:rPr>
          <w:t>7</w:t>
        </w:r>
        <w:r w:rsidRPr="005702CB">
          <w:rPr>
            <w:rStyle w:val="Hyperlink"/>
            <w:szCs w:val="18"/>
          </w:rPr>
          <w:t>n</w:t>
        </w:r>
        <w:r w:rsidRPr="005702CB">
          <w:rPr>
            <w:rStyle w:val="Hyperlink"/>
            <w:szCs w:val="18"/>
            <w:lang w:val="ru-RU"/>
          </w:rPr>
          <w:t>12/</w:t>
        </w:r>
        <w:r w:rsidRPr="005702CB">
          <w:rPr>
            <w:rStyle w:val="Hyperlink"/>
            <w:szCs w:val="18"/>
          </w:rPr>
          <w:t>v</w:t>
        </w:r>
        <w:r w:rsidRPr="005702CB">
          <w:rPr>
            <w:rStyle w:val="Hyperlink"/>
            <w:szCs w:val="18"/>
            <w:lang w:val="ru-RU"/>
          </w:rPr>
          <w:t>7</w:t>
        </w:r>
        <w:r w:rsidRPr="005702CB">
          <w:rPr>
            <w:rStyle w:val="Hyperlink"/>
            <w:szCs w:val="18"/>
          </w:rPr>
          <w:t>n</w:t>
        </w:r>
        <w:r w:rsidRPr="005702CB">
          <w:rPr>
            <w:rStyle w:val="Hyperlink"/>
            <w:szCs w:val="18"/>
            <w:lang w:val="ru-RU"/>
          </w:rPr>
          <w:t>12</w:t>
        </w:r>
        <w:r w:rsidRPr="005702CB">
          <w:rPr>
            <w:rStyle w:val="Hyperlink"/>
            <w:szCs w:val="18"/>
          </w:rPr>
          <w:t>a</w:t>
        </w:r>
        <w:r w:rsidRPr="005702CB">
          <w:rPr>
            <w:rStyle w:val="Hyperlink"/>
            <w:szCs w:val="18"/>
            <w:lang w:val="ru-RU"/>
          </w:rPr>
          <w:t>01-</w:t>
        </w:r>
        <w:r w:rsidRPr="005702CB">
          <w:rPr>
            <w:rStyle w:val="Hyperlink"/>
            <w:szCs w:val="18"/>
          </w:rPr>
          <w:t>hautea</w:t>
        </w:r>
        <w:r w:rsidRPr="005702CB">
          <w:rPr>
            <w:rStyle w:val="Hyperlink"/>
            <w:szCs w:val="18"/>
            <w:lang w:val="ru-RU"/>
          </w:rPr>
          <w:t>.</w:t>
        </w:r>
        <w:r w:rsidRPr="005702CB">
          <w:rPr>
            <w:rStyle w:val="Hyperlink"/>
            <w:szCs w:val="18"/>
          </w:rPr>
          <w:t>htm</w:t>
        </w:r>
      </w:hyperlink>
      <w:r w:rsidRPr="005702CB">
        <w:rPr>
          <w:rStyle w:val="Hyperlink"/>
          <w:szCs w:val="18"/>
          <w:lang w:val="ru-RU"/>
        </w:rPr>
        <w:t>.</w:t>
      </w:r>
      <w:proofErr w:type="gramEnd"/>
      <w:r w:rsidRPr="005702CB">
        <w:rPr>
          <w:szCs w:val="18"/>
          <w:lang w:val="ru-RU"/>
        </w:rPr>
        <w:t xml:space="preserve"> </w:t>
      </w:r>
    </w:p>
    <w:p w:rsidR="00D230A3" w:rsidRPr="00431AFD" w:rsidRDefault="00D230A3" w:rsidP="00486510">
      <w:pPr>
        <w:pStyle w:val="FootnoteText"/>
        <w:ind w:left="567"/>
        <w:rPr>
          <w:szCs w:val="18"/>
          <w:lang w:val="ru-RU"/>
        </w:rPr>
      </w:pPr>
      <w:r>
        <w:rPr>
          <w:lang w:val="ru-RU"/>
        </w:rPr>
        <w:t xml:space="preserve">Существуют также </w:t>
      </w:r>
      <w:r w:rsidRPr="006817C3">
        <w:rPr>
          <w:lang w:val="ru-RU"/>
        </w:rPr>
        <w:t>региональн</w:t>
      </w:r>
      <w:r>
        <w:rPr>
          <w:lang w:val="ru-RU"/>
        </w:rPr>
        <w:t>ые</w:t>
      </w:r>
      <w:r w:rsidRPr="006817C3">
        <w:rPr>
          <w:lang w:val="ru-RU"/>
        </w:rPr>
        <w:t xml:space="preserve"> </w:t>
      </w:r>
      <w:bookmarkStart w:id="4" w:name="b"/>
      <w:bookmarkEnd w:id="4"/>
      <w:r w:rsidRPr="006817C3">
        <w:rPr>
          <w:lang w:val="ru-RU"/>
        </w:rPr>
        <w:t>инициатив</w:t>
      </w:r>
      <w:r>
        <w:rPr>
          <w:lang w:val="ru-RU"/>
        </w:rPr>
        <w:t xml:space="preserve">ы </w:t>
      </w:r>
      <w:r w:rsidRPr="006817C3">
        <w:rPr>
          <w:lang w:val="ru-RU"/>
        </w:rPr>
        <w:t>в области</w:t>
      </w:r>
      <w:r>
        <w:rPr>
          <w:lang w:val="ru-RU"/>
        </w:rPr>
        <w:t xml:space="preserve"> аграрной биотехнологии, реализуемые путем </w:t>
      </w:r>
      <w:r w:rsidRPr="006817C3">
        <w:rPr>
          <w:lang w:val="ru-RU"/>
        </w:rPr>
        <w:t>сотрудн</w:t>
      </w:r>
      <w:r>
        <w:rPr>
          <w:lang w:val="ru-RU"/>
        </w:rPr>
        <w:t xml:space="preserve">ичества </w:t>
      </w:r>
      <w:r w:rsidRPr="006817C3">
        <w:rPr>
          <w:lang w:val="ru-RU"/>
        </w:rPr>
        <w:t>развивающихся стран</w:t>
      </w:r>
      <w:r>
        <w:rPr>
          <w:lang w:val="ru-RU"/>
        </w:rPr>
        <w:t xml:space="preserve">. Примером такой </w:t>
      </w:r>
      <w:r w:rsidRPr="006817C3">
        <w:rPr>
          <w:lang w:val="ru-RU"/>
        </w:rPr>
        <w:t>инициатив</w:t>
      </w:r>
      <w:r>
        <w:rPr>
          <w:lang w:val="ru-RU"/>
        </w:rPr>
        <w:t xml:space="preserve">ы служит Сеть стран </w:t>
      </w:r>
      <w:r w:rsidRPr="006817C3">
        <w:rPr>
          <w:lang w:val="ru-RU"/>
        </w:rPr>
        <w:t>Юг</w:t>
      </w:r>
      <w:r>
        <w:rPr>
          <w:lang w:val="ru-RU"/>
        </w:rPr>
        <w:t xml:space="preserve">о-Восточной Азии по </w:t>
      </w:r>
      <w:r w:rsidRPr="006817C3">
        <w:rPr>
          <w:lang w:val="ru-RU"/>
        </w:rPr>
        <w:t>разработк</w:t>
      </w:r>
      <w:r>
        <w:rPr>
          <w:lang w:val="ru-RU"/>
        </w:rPr>
        <w:t>е биотехнологических методов выращивания папайи, созданная Индонезией</w:t>
      </w:r>
      <w:r w:rsidRPr="006817C3">
        <w:rPr>
          <w:lang w:val="ru-RU"/>
        </w:rPr>
        <w:t xml:space="preserve">, </w:t>
      </w:r>
      <w:r>
        <w:rPr>
          <w:lang w:val="ru-RU"/>
        </w:rPr>
        <w:t>Малайзией</w:t>
      </w:r>
      <w:r w:rsidRPr="006817C3">
        <w:rPr>
          <w:lang w:val="ru-RU"/>
        </w:rPr>
        <w:t>, Филиппин</w:t>
      </w:r>
      <w:r>
        <w:rPr>
          <w:lang w:val="ru-RU"/>
        </w:rPr>
        <w:t>ами</w:t>
      </w:r>
      <w:r w:rsidRPr="006817C3">
        <w:rPr>
          <w:lang w:val="ru-RU"/>
        </w:rPr>
        <w:t>, Таиланд</w:t>
      </w:r>
      <w:r>
        <w:rPr>
          <w:lang w:val="ru-RU"/>
        </w:rPr>
        <w:t>ом</w:t>
      </w:r>
      <w:r w:rsidRPr="006817C3">
        <w:rPr>
          <w:lang w:val="ru-RU"/>
        </w:rPr>
        <w:t xml:space="preserve"> и Вьетнам</w:t>
      </w:r>
      <w:r>
        <w:rPr>
          <w:lang w:val="ru-RU"/>
        </w:rPr>
        <w:t xml:space="preserve">ом для создания </w:t>
      </w:r>
      <w:r w:rsidRPr="006817C3">
        <w:rPr>
          <w:lang w:val="ru-RU"/>
        </w:rPr>
        <w:t>и коммерциализаци</w:t>
      </w:r>
      <w:r>
        <w:rPr>
          <w:lang w:val="ru-RU"/>
        </w:rPr>
        <w:t>и</w:t>
      </w:r>
      <w:r w:rsidRPr="006817C3">
        <w:rPr>
          <w:lang w:val="ru-RU"/>
        </w:rPr>
        <w:t xml:space="preserve"> </w:t>
      </w:r>
      <w:r>
        <w:rPr>
          <w:lang w:val="ru-RU"/>
        </w:rPr>
        <w:t xml:space="preserve">трансгенной папайи, </w:t>
      </w:r>
      <w:r w:rsidRPr="006817C3">
        <w:rPr>
          <w:lang w:val="ru-RU"/>
        </w:rPr>
        <w:t>устойчив</w:t>
      </w:r>
      <w:r>
        <w:rPr>
          <w:lang w:val="ru-RU"/>
        </w:rPr>
        <w:t xml:space="preserve">ой к </w:t>
      </w:r>
      <w:r w:rsidRPr="006817C3">
        <w:rPr>
          <w:lang w:val="ru-RU"/>
        </w:rPr>
        <w:t>вирус</w:t>
      </w:r>
      <w:r>
        <w:rPr>
          <w:lang w:val="ru-RU"/>
        </w:rPr>
        <w:t>у</w:t>
      </w:r>
      <w:r w:rsidRPr="006817C3">
        <w:rPr>
          <w:lang w:val="ru-RU"/>
        </w:rPr>
        <w:t xml:space="preserve"> </w:t>
      </w:r>
      <w:r>
        <w:rPr>
          <w:lang w:val="ru-RU"/>
        </w:rPr>
        <w:t xml:space="preserve">кольцевой пятнистости </w:t>
      </w:r>
      <w:r w:rsidRPr="006817C3">
        <w:rPr>
          <w:lang w:val="ru-RU"/>
        </w:rPr>
        <w:t xml:space="preserve">или </w:t>
      </w:r>
      <w:r>
        <w:rPr>
          <w:lang w:val="ru-RU"/>
        </w:rPr>
        <w:t xml:space="preserve">имеющей более длительные сроки созревания, обеспечивающие лучшее хранение </w:t>
      </w:r>
      <w:r w:rsidRPr="00431AFD">
        <w:rPr>
          <w:lang w:val="ru-RU"/>
        </w:rPr>
        <w:t>продукци</w:t>
      </w:r>
      <w:r>
        <w:rPr>
          <w:lang w:val="ru-RU"/>
        </w:rPr>
        <w:t>и</w:t>
      </w:r>
      <w:r w:rsidRPr="006817C3">
        <w:rPr>
          <w:lang w:val="ru-RU"/>
        </w:rPr>
        <w:t>.</w:t>
      </w:r>
    </w:p>
  </w:footnote>
  <w:footnote w:id="18">
    <w:p w:rsidR="00D230A3" w:rsidRPr="00431AFD" w:rsidRDefault="00D230A3" w:rsidP="00486510">
      <w:pPr>
        <w:pStyle w:val="FootnoteText"/>
        <w:ind w:left="567" w:hanging="567"/>
        <w:rPr>
          <w:szCs w:val="18"/>
          <w:lang w:val="ru-RU"/>
        </w:rPr>
      </w:pPr>
      <w:r w:rsidRPr="00BB14A9">
        <w:rPr>
          <w:rStyle w:val="FootnoteReference"/>
          <w:szCs w:val="18"/>
        </w:rPr>
        <w:footnoteRef/>
      </w:r>
      <w:r w:rsidRPr="00431AFD">
        <w:rPr>
          <w:szCs w:val="18"/>
          <w:lang w:val="ru-RU"/>
        </w:rPr>
        <w:t xml:space="preserve"> </w:t>
      </w:r>
      <w:r w:rsidRPr="00431AFD">
        <w:rPr>
          <w:szCs w:val="18"/>
          <w:lang w:val="ru-RU"/>
        </w:rPr>
        <w:tab/>
      </w:r>
      <w:r w:rsidRPr="00431AFD">
        <w:rPr>
          <w:szCs w:val="18"/>
        </w:rPr>
        <w:t>Ania</w:t>
      </w:r>
      <w:r w:rsidRPr="00431AFD">
        <w:rPr>
          <w:szCs w:val="18"/>
          <w:lang w:val="ru-RU"/>
        </w:rPr>
        <w:t xml:space="preserve"> </w:t>
      </w:r>
      <w:r w:rsidRPr="00431AFD">
        <w:rPr>
          <w:szCs w:val="18"/>
        </w:rPr>
        <w:t>Wieczorek</w:t>
      </w:r>
      <w:r w:rsidRPr="00431AFD">
        <w:rPr>
          <w:szCs w:val="18"/>
          <w:lang w:val="ru-RU"/>
        </w:rPr>
        <w:t>, “</w:t>
      </w:r>
      <w:r w:rsidRPr="00431AFD">
        <w:rPr>
          <w:szCs w:val="18"/>
        </w:rPr>
        <w:t>Use</w:t>
      </w:r>
      <w:r w:rsidRPr="00431AFD">
        <w:rPr>
          <w:szCs w:val="18"/>
          <w:lang w:val="ru-RU"/>
        </w:rPr>
        <w:t xml:space="preserve"> </w:t>
      </w:r>
      <w:r w:rsidRPr="00431AFD">
        <w:rPr>
          <w:szCs w:val="18"/>
        </w:rPr>
        <w:t>of</w:t>
      </w:r>
      <w:r w:rsidRPr="00431AFD">
        <w:rPr>
          <w:szCs w:val="18"/>
          <w:lang w:val="ru-RU"/>
        </w:rPr>
        <w:t xml:space="preserve"> </w:t>
      </w:r>
      <w:r w:rsidRPr="00431AFD">
        <w:rPr>
          <w:szCs w:val="18"/>
        </w:rPr>
        <w:t>biotechnology</w:t>
      </w:r>
      <w:r w:rsidRPr="00431AFD">
        <w:rPr>
          <w:szCs w:val="18"/>
          <w:lang w:val="ru-RU"/>
        </w:rPr>
        <w:t xml:space="preserve"> </w:t>
      </w:r>
      <w:r w:rsidRPr="00431AFD">
        <w:rPr>
          <w:szCs w:val="18"/>
        </w:rPr>
        <w:t>in</w:t>
      </w:r>
      <w:r w:rsidRPr="00431AFD">
        <w:rPr>
          <w:szCs w:val="18"/>
          <w:lang w:val="ru-RU"/>
        </w:rPr>
        <w:t xml:space="preserve"> </w:t>
      </w:r>
      <w:r w:rsidRPr="00431AFD">
        <w:rPr>
          <w:szCs w:val="18"/>
        </w:rPr>
        <w:t>Agriculture</w:t>
      </w:r>
      <w:r w:rsidRPr="00431AFD">
        <w:rPr>
          <w:szCs w:val="18"/>
          <w:lang w:val="ru-RU"/>
        </w:rPr>
        <w:t xml:space="preserve">- </w:t>
      </w:r>
      <w:r w:rsidRPr="00431AFD">
        <w:rPr>
          <w:szCs w:val="18"/>
        </w:rPr>
        <w:t>Benefits</w:t>
      </w:r>
      <w:r w:rsidRPr="00431AFD">
        <w:rPr>
          <w:szCs w:val="18"/>
          <w:lang w:val="ru-RU"/>
        </w:rPr>
        <w:t xml:space="preserve"> </w:t>
      </w:r>
      <w:r w:rsidRPr="00431AFD">
        <w:rPr>
          <w:szCs w:val="18"/>
        </w:rPr>
        <w:t>and</w:t>
      </w:r>
      <w:r w:rsidRPr="00431AFD">
        <w:rPr>
          <w:szCs w:val="18"/>
          <w:lang w:val="ru-RU"/>
        </w:rPr>
        <w:t xml:space="preserve"> </w:t>
      </w:r>
      <w:r w:rsidRPr="00431AFD">
        <w:rPr>
          <w:szCs w:val="18"/>
        </w:rPr>
        <w:t>Risks</w:t>
      </w:r>
      <w:r w:rsidRPr="00431AFD">
        <w:rPr>
          <w:szCs w:val="18"/>
          <w:lang w:val="ru-RU"/>
        </w:rPr>
        <w:t xml:space="preserve">”, 2003, </w:t>
      </w:r>
      <w:r>
        <w:rPr>
          <w:szCs w:val="18"/>
        </w:rPr>
        <w:t>p</w:t>
      </w:r>
      <w:r w:rsidRPr="00431AFD">
        <w:rPr>
          <w:szCs w:val="18"/>
          <w:lang w:val="ru-RU"/>
        </w:rPr>
        <w:t xml:space="preserve">. 2 </w:t>
      </w:r>
      <w:r>
        <w:rPr>
          <w:szCs w:val="18"/>
          <w:lang w:val="ru-RU"/>
        </w:rPr>
        <w:br/>
      </w:r>
      <w:r w:rsidRPr="00431AFD">
        <w:rPr>
          <w:szCs w:val="18"/>
          <w:lang w:val="ru-RU"/>
        </w:rPr>
        <w:t>(Ания Визорек, «Использование методов биотехнологии в сельском хозяйстве: преимущества и риски», 2003</w:t>
      </w:r>
      <w:r w:rsidRPr="00431AFD">
        <w:rPr>
          <w:szCs w:val="18"/>
        </w:rPr>
        <w:t> </w:t>
      </w:r>
      <w:proofErr w:type="gramStart"/>
      <w:r w:rsidRPr="00431AFD">
        <w:rPr>
          <w:szCs w:val="18"/>
          <w:lang w:val="ru-RU"/>
        </w:rPr>
        <w:t>г.,</w:t>
      </w:r>
      <w:proofErr w:type="gramEnd"/>
      <w:r w:rsidRPr="00431AFD">
        <w:rPr>
          <w:szCs w:val="18"/>
          <w:lang w:val="ru-RU"/>
        </w:rPr>
        <w:t xml:space="preserve"> с. 2), размещено по адресу </w:t>
      </w:r>
      <w:hyperlink r:id="rId5" w:history="1">
        <w:r w:rsidRPr="00431AFD">
          <w:rPr>
            <w:rStyle w:val="Hyperlink"/>
            <w:szCs w:val="18"/>
          </w:rPr>
          <w:t>http</w:t>
        </w:r>
        <w:r w:rsidRPr="00431AFD">
          <w:rPr>
            <w:rStyle w:val="Hyperlink"/>
            <w:szCs w:val="18"/>
            <w:lang w:val="ru-RU"/>
          </w:rPr>
          <w:t>://</w:t>
        </w:r>
        <w:r w:rsidRPr="00431AFD">
          <w:rPr>
            <w:rStyle w:val="Hyperlink"/>
            <w:szCs w:val="18"/>
          </w:rPr>
          <w:t>scholarspace</w:t>
        </w:r>
        <w:r w:rsidRPr="00431AFD">
          <w:rPr>
            <w:rStyle w:val="Hyperlink"/>
            <w:szCs w:val="18"/>
            <w:lang w:val="ru-RU"/>
          </w:rPr>
          <w:t>.</w:t>
        </w:r>
        <w:r w:rsidRPr="00431AFD">
          <w:rPr>
            <w:rStyle w:val="Hyperlink"/>
            <w:szCs w:val="18"/>
          </w:rPr>
          <w:t>manoa</w:t>
        </w:r>
        <w:r w:rsidRPr="00431AFD">
          <w:rPr>
            <w:rStyle w:val="Hyperlink"/>
            <w:szCs w:val="18"/>
            <w:lang w:val="ru-RU"/>
          </w:rPr>
          <w:t>.</w:t>
        </w:r>
        <w:r w:rsidRPr="00431AFD">
          <w:rPr>
            <w:rStyle w:val="Hyperlink"/>
            <w:szCs w:val="18"/>
          </w:rPr>
          <w:t>hawaii</w:t>
        </w:r>
        <w:r w:rsidRPr="00431AFD">
          <w:rPr>
            <w:rStyle w:val="Hyperlink"/>
            <w:szCs w:val="18"/>
            <w:lang w:val="ru-RU"/>
          </w:rPr>
          <w:t>.</w:t>
        </w:r>
        <w:r w:rsidRPr="00431AFD">
          <w:rPr>
            <w:rStyle w:val="Hyperlink"/>
            <w:szCs w:val="18"/>
          </w:rPr>
          <w:t>edu</w:t>
        </w:r>
        <w:r w:rsidRPr="00431AFD">
          <w:rPr>
            <w:rStyle w:val="Hyperlink"/>
            <w:szCs w:val="18"/>
            <w:lang w:val="ru-RU"/>
          </w:rPr>
          <w:t>/</w:t>
        </w:r>
        <w:r w:rsidRPr="00431AFD">
          <w:rPr>
            <w:rStyle w:val="Hyperlink"/>
            <w:szCs w:val="18"/>
          </w:rPr>
          <w:t>handle</w:t>
        </w:r>
        <w:r w:rsidRPr="00431AFD">
          <w:rPr>
            <w:rStyle w:val="Hyperlink"/>
            <w:szCs w:val="18"/>
            <w:lang w:val="ru-RU"/>
          </w:rPr>
          <w:t>/10125/3349</w:t>
        </w:r>
      </w:hyperlink>
      <w:r w:rsidRPr="00431AFD">
        <w:rPr>
          <w:szCs w:val="18"/>
          <w:lang w:val="ru-RU"/>
        </w:rPr>
        <w:t>.</w:t>
      </w:r>
    </w:p>
  </w:footnote>
  <w:footnote w:id="19">
    <w:p w:rsidR="00D230A3" w:rsidRPr="00486510" w:rsidRDefault="00D230A3" w:rsidP="00486510">
      <w:pPr>
        <w:pStyle w:val="FootnoteText"/>
        <w:ind w:left="567" w:hanging="630"/>
        <w:rPr>
          <w:lang w:val="ru-RU"/>
        </w:rPr>
      </w:pPr>
      <w:r w:rsidRPr="00BB14A9">
        <w:rPr>
          <w:rStyle w:val="FootnoteReference"/>
          <w:szCs w:val="18"/>
        </w:rPr>
        <w:footnoteRef/>
      </w:r>
      <w:r w:rsidRPr="00431AFD">
        <w:rPr>
          <w:szCs w:val="18"/>
          <w:lang w:val="ru-RU"/>
        </w:rPr>
        <w:t xml:space="preserve"> </w:t>
      </w:r>
      <w:r w:rsidRPr="00431AFD">
        <w:rPr>
          <w:szCs w:val="18"/>
          <w:lang w:val="ru-RU"/>
        </w:rPr>
        <w:tab/>
      </w:r>
      <w:r>
        <w:rPr>
          <w:szCs w:val="18"/>
          <w:lang w:val="ru-RU"/>
        </w:rPr>
        <w:t xml:space="preserve">Эта </w:t>
      </w:r>
      <w:r w:rsidRPr="00431AFD">
        <w:rPr>
          <w:szCs w:val="18"/>
          <w:lang w:val="ru-RU"/>
        </w:rPr>
        <w:t xml:space="preserve">тенденция подтверждается статистикой подачи международных патентных заявок по процедуре </w:t>
      </w:r>
      <w:r w:rsidRPr="00431AFD">
        <w:rPr>
          <w:szCs w:val="18"/>
        </w:rPr>
        <w:t>PCT</w:t>
      </w:r>
      <w:r w:rsidRPr="00431AFD">
        <w:rPr>
          <w:szCs w:val="18"/>
          <w:lang w:val="ru-RU"/>
        </w:rPr>
        <w:t xml:space="preserve">. По классу микроорганизмов (класс </w:t>
      </w:r>
      <w:r w:rsidRPr="00431AFD">
        <w:rPr>
          <w:szCs w:val="18"/>
        </w:rPr>
        <w:t>C</w:t>
      </w:r>
      <w:r w:rsidRPr="00431AFD">
        <w:rPr>
          <w:szCs w:val="18"/>
          <w:lang w:val="ru-RU"/>
        </w:rPr>
        <w:t>12</w:t>
      </w:r>
      <w:r w:rsidRPr="00431AFD">
        <w:rPr>
          <w:szCs w:val="18"/>
        </w:rPr>
        <w:t>N</w:t>
      </w:r>
      <w:r w:rsidRPr="00431AFD">
        <w:rPr>
          <w:szCs w:val="18"/>
          <w:lang w:val="ru-RU"/>
        </w:rPr>
        <w:t xml:space="preserve"> 1/00 Международной патентной классификации (МПК), к которому также относятся композиции микроорганизмов, способы размножения, содержания или консервирования микроорганизмов и способы приготовления или выделения композиций, содержащих микроорганизмы) в 1995 г. было подано 2625 патентных заявок, в 2013 г. их число составило 5061. По классу </w:t>
      </w:r>
      <w:r w:rsidRPr="00431AFD">
        <w:rPr>
          <w:szCs w:val="18"/>
        </w:rPr>
        <w:t>A</w:t>
      </w:r>
      <w:r w:rsidRPr="00431AFD">
        <w:rPr>
          <w:szCs w:val="18"/>
          <w:lang w:val="ru-RU"/>
        </w:rPr>
        <w:t>01</w:t>
      </w:r>
      <w:r w:rsidRPr="00431AFD">
        <w:rPr>
          <w:szCs w:val="18"/>
        </w:rPr>
        <w:t>H</w:t>
      </w:r>
      <w:r w:rsidRPr="00431AFD">
        <w:rPr>
          <w:szCs w:val="18"/>
          <w:lang w:val="ru-RU"/>
        </w:rPr>
        <w:t xml:space="preserve"> МПК (новые виды растений или способы их выращивания и методы разведения</w:t>
      </w:r>
      <w:r w:rsidRPr="00431AFD">
        <w:rPr>
          <w:szCs w:val="18"/>
        </w:rPr>
        <w:t> </w:t>
      </w:r>
      <w:r w:rsidRPr="00431AFD">
        <w:rPr>
          <w:szCs w:val="18"/>
          <w:lang w:val="ru-RU"/>
        </w:rPr>
        <w:t>растений</w:t>
      </w:r>
      <w:r w:rsidRPr="00431AFD">
        <w:rPr>
          <w:szCs w:val="18"/>
        </w:rPr>
        <w:t> </w:t>
      </w:r>
      <w:r w:rsidRPr="00431AFD">
        <w:rPr>
          <w:szCs w:val="18"/>
          <w:lang w:val="ru-RU"/>
        </w:rPr>
        <w:t xml:space="preserve">из тканевых культур) в 1995 г. было подано 699 патентных заявок, в 2013 г. их число составило 3306. Кроме того, возросло число заявок на регистрацию </w:t>
      </w:r>
      <w:r w:rsidRPr="00431AFD">
        <w:rPr>
          <w:szCs w:val="22"/>
          <w:lang w:val="ru-RU"/>
        </w:rPr>
        <w:t>изобретени</w:t>
      </w:r>
      <w:r w:rsidRPr="00431AFD">
        <w:rPr>
          <w:szCs w:val="18"/>
          <w:lang w:val="ru-RU"/>
        </w:rPr>
        <w:t xml:space="preserve">й, касающихся клеток или тканей растений: число патентных заявок по классу </w:t>
      </w:r>
      <w:r w:rsidRPr="00431AFD">
        <w:rPr>
          <w:szCs w:val="18"/>
        </w:rPr>
        <w:t>CN</w:t>
      </w:r>
      <w:r w:rsidRPr="00431AFD">
        <w:rPr>
          <w:szCs w:val="18"/>
          <w:lang w:val="ru-RU"/>
        </w:rPr>
        <w:t xml:space="preserve"> 12 5/04 выросло со 101 заявки в 1995 году до 716 заявок в 2013 г.</w:t>
      </w:r>
    </w:p>
  </w:footnote>
  <w:footnote w:id="20">
    <w:p w:rsidR="00D230A3" w:rsidRPr="00431AFD" w:rsidRDefault="00D230A3" w:rsidP="00486510">
      <w:pPr>
        <w:pStyle w:val="FootnoteText"/>
        <w:ind w:left="567" w:hanging="567"/>
        <w:rPr>
          <w:szCs w:val="18"/>
          <w:lang w:val="ru-RU"/>
        </w:rPr>
      </w:pPr>
      <w:r w:rsidRPr="00BB14A9">
        <w:rPr>
          <w:rStyle w:val="FootnoteReference"/>
          <w:szCs w:val="18"/>
        </w:rPr>
        <w:footnoteRef/>
      </w:r>
      <w:r w:rsidRPr="00431AFD">
        <w:rPr>
          <w:szCs w:val="18"/>
          <w:lang w:val="ru-RU"/>
        </w:rPr>
        <w:t xml:space="preserve"> </w:t>
      </w:r>
      <w:r w:rsidRPr="00431AFD">
        <w:rPr>
          <w:szCs w:val="18"/>
          <w:lang w:val="ru-RU"/>
        </w:rPr>
        <w:tab/>
      </w:r>
      <w:r w:rsidRPr="00431AFD">
        <w:rPr>
          <w:szCs w:val="18"/>
          <w:lang w:val="ru-RU"/>
        </w:rPr>
        <w:t xml:space="preserve">Стивен Креспи считает, что это различение имеет смысл лишь в определенных пределах, отмечая, что традиционные селекционеры растений настаивают на том, что методы их работы имеют технический характер. </w:t>
      </w:r>
      <w:r w:rsidRPr="00431AFD">
        <w:rPr>
          <w:szCs w:val="18"/>
        </w:rPr>
        <w:t xml:space="preserve">(Stephen Crespi. “Prospects for International Cooperation” in Animal Patents: The Legal, Economic and Social Issues. (Ed. William Lesser).UK:  Macmillan Publishers Ltd, 1989, </w:t>
      </w:r>
      <w:r>
        <w:rPr>
          <w:szCs w:val="18"/>
        </w:rPr>
        <w:t>p</w:t>
      </w:r>
      <w:r w:rsidRPr="00431AFD">
        <w:rPr>
          <w:szCs w:val="18"/>
        </w:rPr>
        <w:t>. 35.</w:t>
      </w:r>
      <w:r w:rsidRPr="00431AFD">
        <w:rPr>
          <w:szCs w:val="22"/>
        </w:rPr>
        <w:t xml:space="preserve"> </w:t>
      </w:r>
      <w:r w:rsidRPr="00431AFD">
        <w:rPr>
          <w:szCs w:val="18"/>
        </w:rPr>
        <w:t>(</w:t>
      </w:r>
      <w:r w:rsidRPr="00431AFD">
        <w:rPr>
          <w:szCs w:val="18"/>
          <w:lang w:val="ru-RU"/>
        </w:rPr>
        <w:t>Стивен</w:t>
      </w:r>
      <w:r w:rsidRPr="00431AFD">
        <w:rPr>
          <w:szCs w:val="18"/>
        </w:rPr>
        <w:t xml:space="preserve"> </w:t>
      </w:r>
      <w:r w:rsidRPr="00431AFD">
        <w:rPr>
          <w:szCs w:val="18"/>
          <w:lang w:val="ru-RU"/>
        </w:rPr>
        <w:t>Креспи</w:t>
      </w:r>
      <w:r w:rsidRPr="00431AFD">
        <w:rPr>
          <w:szCs w:val="18"/>
        </w:rPr>
        <w:t xml:space="preserve">. </w:t>
      </w:r>
      <w:r w:rsidRPr="00431AFD">
        <w:rPr>
          <w:szCs w:val="18"/>
          <w:lang w:val="ru-RU"/>
        </w:rPr>
        <w:t xml:space="preserve">«Перспективы международного сотрудничества в области патентования животных: правовые, экономические и социальные вопросы». (под ред. Уильяма Лессера). Соединенное Королевство, издательский дом «Macmillan </w:t>
      </w:r>
      <w:r w:rsidRPr="00431AFD">
        <w:rPr>
          <w:szCs w:val="18"/>
        </w:rPr>
        <w:t>Publishers</w:t>
      </w:r>
      <w:r w:rsidRPr="00431AFD">
        <w:rPr>
          <w:szCs w:val="18"/>
          <w:lang w:val="ru-RU"/>
        </w:rPr>
        <w:t xml:space="preserve"> </w:t>
      </w:r>
      <w:r w:rsidRPr="00431AFD">
        <w:rPr>
          <w:szCs w:val="18"/>
        </w:rPr>
        <w:t>Ltd</w:t>
      </w:r>
      <w:r w:rsidRPr="00431AFD">
        <w:rPr>
          <w:szCs w:val="18"/>
          <w:lang w:val="ru-RU"/>
        </w:rPr>
        <w:t>», 1989 г., с. 35.</w:t>
      </w:r>
      <w:r w:rsidRPr="00431AFD">
        <w:rPr>
          <w:szCs w:val="22"/>
          <w:lang w:val="ru-RU"/>
        </w:rPr>
        <w:t xml:space="preserve"> </w:t>
      </w:r>
    </w:p>
  </w:footnote>
  <w:footnote w:id="21">
    <w:p w:rsidR="00D230A3" w:rsidRPr="00431AFD" w:rsidRDefault="00D230A3" w:rsidP="00486510">
      <w:pPr>
        <w:pStyle w:val="FootnoteText"/>
        <w:ind w:left="567" w:hanging="567"/>
        <w:rPr>
          <w:szCs w:val="18"/>
          <w:lang w:val="ru-RU"/>
        </w:rPr>
      </w:pPr>
      <w:r w:rsidRPr="00AF6E61">
        <w:rPr>
          <w:rStyle w:val="FootnoteReference"/>
          <w:szCs w:val="18"/>
        </w:rPr>
        <w:footnoteRef/>
      </w:r>
      <w:r w:rsidRPr="00431AFD">
        <w:rPr>
          <w:rStyle w:val="FootnoteReference"/>
          <w:szCs w:val="18"/>
          <w:lang w:val="ru-RU"/>
        </w:rPr>
        <w:t xml:space="preserve"> </w:t>
      </w:r>
      <w:r w:rsidRPr="00431AFD">
        <w:rPr>
          <w:szCs w:val="18"/>
          <w:lang w:val="ru-RU"/>
        </w:rPr>
        <w:tab/>
      </w:r>
      <w:r w:rsidRPr="00431AFD">
        <w:rPr>
          <w:szCs w:val="18"/>
          <w:lang w:val="ru-RU"/>
        </w:rPr>
        <w:t xml:space="preserve">Так, согласно правилу 26(5) ЕПК, процесс </w:t>
      </w:r>
      <w:r w:rsidRPr="00431AFD">
        <w:rPr>
          <w:szCs w:val="22"/>
          <w:lang w:val="ru-RU"/>
        </w:rPr>
        <w:t>выращивани</w:t>
      </w:r>
      <w:r w:rsidRPr="00431AFD">
        <w:rPr>
          <w:szCs w:val="18"/>
          <w:lang w:val="ru-RU"/>
        </w:rPr>
        <w:t xml:space="preserve">я растений или животных является </w:t>
      </w:r>
      <w:r>
        <w:rPr>
          <w:szCs w:val="18"/>
          <w:lang w:val="ru-RU"/>
        </w:rPr>
        <w:t>по существу</w:t>
      </w:r>
      <w:r w:rsidRPr="00431AFD">
        <w:rPr>
          <w:szCs w:val="18"/>
          <w:lang w:val="ru-RU"/>
        </w:rPr>
        <w:t xml:space="preserve"> биологическим, если он полностью состоит из природных процессов, таких как скрещивание или селекция. Однако ранее, до недавнего принятия двух разъясняющих решений (</w:t>
      </w:r>
      <w:r w:rsidRPr="00431AFD">
        <w:rPr>
          <w:szCs w:val="18"/>
        </w:rPr>
        <w:t>G</w:t>
      </w:r>
      <w:r w:rsidRPr="00431AFD">
        <w:rPr>
          <w:szCs w:val="18"/>
          <w:lang w:val="ru-RU"/>
        </w:rPr>
        <w:t xml:space="preserve">1/08 и </w:t>
      </w:r>
      <w:r w:rsidRPr="00431AFD">
        <w:rPr>
          <w:szCs w:val="18"/>
        </w:rPr>
        <w:t>G</w:t>
      </w:r>
      <w:r w:rsidRPr="00431AFD">
        <w:rPr>
          <w:szCs w:val="18"/>
          <w:lang w:val="ru-RU"/>
        </w:rPr>
        <w:t xml:space="preserve"> 0002/07), оставалось неясным, в какой степени можно избежать исключения процесса, включающего моменты скрещивание и селекции, из числа патентоспособных объектов путем включения в него любого иного элемента технического характера.</w:t>
      </w:r>
    </w:p>
  </w:footnote>
  <w:footnote w:id="22">
    <w:p w:rsidR="00D230A3" w:rsidRPr="009C7657" w:rsidRDefault="00D230A3" w:rsidP="00BF2A29">
      <w:pPr>
        <w:pStyle w:val="FootnoteText"/>
        <w:ind w:left="567" w:hanging="567"/>
        <w:rPr>
          <w:szCs w:val="18"/>
          <w:lang w:val="ru-RU"/>
        </w:rPr>
      </w:pPr>
      <w:r w:rsidRPr="00AF6E61">
        <w:rPr>
          <w:rStyle w:val="FootnoteReference"/>
          <w:szCs w:val="18"/>
        </w:rPr>
        <w:footnoteRef/>
      </w:r>
      <w:r w:rsidRPr="009C7657">
        <w:rPr>
          <w:szCs w:val="18"/>
          <w:lang w:val="ru-RU"/>
        </w:rPr>
        <w:t xml:space="preserve"> </w:t>
      </w:r>
      <w:r w:rsidRPr="009C7657">
        <w:rPr>
          <w:szCs w:val="18"/>
          <w:lang w:val="ru-RU"/>
        </w:rPr>
        <w:tab/>
      </w:r>
      <w:r w:rsidRPr="009C7657">
        <w:rPr>
          <w:szCs w:val="18"/>
          <w:lang w:val="ru-RU"/>
        </w:rPr>
        <w:t>В связи с этим очевидно, что предмет настоящего документа не охватывает вопросы охраны сортов растений или патентоспособности микроорганизмов, а также животных и отдельных пород животных.</w:t>
      </w:r>
      <w:r w:rsidRPr="009C7657">
        <w:rPr>
          <w:szCs w:val="22"/>
          <w:lang w:val="ru-RU"/>
        </w:rPr>
        <w:t xml:space="preserve"> </w:t>
      </w:r>
    </w:p>
    <w:p w:rsidR="00D230A3" w:rsidRPr="009C7657" w:rsidRDefault="00D230A3" w:rsidP="00BF2A29">
      <w:pPr>
        <w:pStyle w:val="FootnoteText"/>
        <w:ind w:left="567" w:hanging="567"/>
        <w:rPr>
          <w:szCs w:val="18"/>
          <w:lang w:val="ru-RU"/>
        </w:rPr>
      </w:pPr>
    </w:p>
  </w:footnote>
  <w:footnote w:id="23">
    <w:p w:rsidR="00D230A3" w:rsidRPr="009C7657" w:rsidRDefault="00D230A3" w:rsidP="00BF2A29">
      <w:pPr>
        <w:pStyle w:val="FootnoteText"/>
        <w:ind w:left="567" w:hanging="567"/>
        <w:rPr>
          <w:szCs w:val="18"/>
          <w:lang w:val="ru-RU"/>
        </w:rPr>
      </w:pPr>
      <w:r w:rsidRPr="00AF6E61">
        <w:rPr>
          <w:rStyle w:val="FootnoteReference"/>
          <w:szCs w:val="18"/>
        </w:rPr>
        <w:footnoteRef/>
      </w:r>
      <w:r w:rsidRPr="009C7657">
        <w:rPr>
          <w:szCs w:val="18"/>
          <w:lang w:val="ru-RU"/>
        </w:rPr>
        <w:t xml:space="preserve"> </w:t>
      </w:r>
      <w:r w:rsidRPr="009C7657">
        <w:rPr>
          <w:szCs w:val="18"/>
          <w:lang w:val="ru-RU"/>
        </w:rPr>
        <w:tab/>
      </w:r>
      <w:r w:rsidRPr="009C7657">
        <w:rPr>
          <w:szCs w:val="18"/>
          <w:lang w:val="ru-RU"/>
        </w:rPr>
        <w:t xml:space="preserve">Соглашение о субрегиональной интеграции (Картахенское соглашение), Решение № 486: Общие положения по вопросам промышленной собственности (14 сентября 2000 г., </w:t>
      </w:r>
      <w:r w:rsidR="00994976">
        <w:fldChar w:fldCharType="begin"/>
      </w:r>
      <w:r w:rsidR="00994976" w:rsidRPr="00994976">
        <w:rPr>
          <w:lang w:val="ru-RU"/>
        </w:rPr>
        <w:instrText xml:space="preserve"> </w:instrText>
      </w:r>
      <w:r w:rsidR="00994976">
        <w:instrText>HYPERLINK</w:instrText>
      </w:r>
      <w:r w:rsidR="00994976" w:rsidRPr="00994976">
        <w:rPr>
          <w:lang w:val="ru-RU"/>
        </w:rPr>
        <w:instrText xml:space="preserve"> "</w:instrText>
      </w:r>
      <w:r w:rsidR="00994976">
        <w:instrText>http</w:instrText>
      </w:r>
      <w:r w:rsidR="00994976" w:rsidRPr="00994976">
        <w:rPr>
          <w:lang w:val="ru-RU"/>
        </w:rPr>
        <w:instrText>://</w:instrText>
      </w:r>
      <w:r w:rsidR="00994976">
        <w:instrText>www</w:instrText>
      </w:r>
      <w:r w:rsidR="00994976" w:rsidRPr="00994976">
        <w:rPr>
          <w:lang w:val="ru-RU"/>
        </w:rPr>
        <w:instrText>.</w:instrText>
      </w:r>
      <w:r w:rsidR="00994976">
        <w:instrText>wipo</w:instrText>
      </w:r>
      <w:r w:rsidR="00994976" w:rsidRPr="00994976">
        <w:rPr>
          <w:lang w:val="ru-RU"/>
        </w:rPr>
        <w:instrText>.</w:instrText>
      </w:r>
      <w:r w:rsidR="00994976">
        <w:instrText>int</w:instrText>
      </w:r>
      <w:r w:rsidR="00994976" w:rsidRPr="00994976">
        <w:rPr>
          <w:lang w:val="ru-RU"/>
        </w:rPr>
        <w:instrText>/</w:instrText>
      </w:r>
      <w:r w:rsidR="00994976">
        <w:instrText>wipolex</w:instrText>
      </w:r>
      <w:r w:rsidR="00994976" w:rsidRPr="00994976">
        <w:rPr>
          <w:lang w:val="ru-RU"/>
        </w:rPr>
        <w:instrText>/</w:instrText>
      </w:r>
      <w:r w:rsidR="00994976">
        <w:instrText>en</w:instrText>
      </w:r>
      <w:r w:rsidR="00994976" w:rsidRPr="00994976">
        <w:rPr>
          <w:lang w:val="ru-RU"/>
        </w:rPr>
        <w:instrText>/</w:instrText>
      </w:r>
      <w:r w:rsidR="00994976">
        <w:instrText>details</w:instrText>
      </w:r>
      <w:r w:rsidR="00994976" w:rsidRPr="00994976">
        <w:rPr>
          <w:lang w:val="ru-RU"/>
        </w:rPr>
        <w:instrText>.</w:instrText>
      </w:r>
      <w:r w:rsidR="00994976">
        <w:instrText>jsp</w:instrText>
      </w:r>
      <w:r w:rsidR="00994976" w:rsidRPr="00994976">
        <w:rPr>
          <w:lang w:val="ru-RU"/>
        </w:rPr>
        <w:instrText>?</w:instrText>
      </w:r>
      <w:r w:rsidR="00994976">
        <w:instrText>id</w:instrText>
      </w:r>
      <w:r w:rsidR="00994976" w:rsidRPr="00994976">
        <w:rPr>
          <w:lang w:val="ru-RU"/>
        </w:rPr>
        <w:instrText xml:space="preserve">=9451" </w:instrText>
      </w:r>
      <w:r w:rsidR="00994976">
        <w:fldChar w:fldCharType="separate"/>
      </w:r>
      <w:r w:rsidRPr="009C7657">
        <w:rPr>
          <w:szCs w:val="18"/>
        </w:rPr>
        <w:t>http</w:t>
      </w:r>
      <w:r w:rsidRPr="009C7657">
        <w:rPr>
          <w:szCs w:val="18"/>
          <w:lang w:val="ru-RU"/>
        </w:rPr>
        <w:t>://</w:t>
      </w:r>
      <w:r w:rsidRPr="009C7657">
        <w:rPr>
          <w:szCs w:val="18"/>
        </w:rPr>
        <w:t>www</w:t>
      </w:r>
      <w:r w:rsidRPr="009C7657">
        <w:rPr>
          <w:szCs w:val="18"/>
          <w:lang w:val="ru-RU"/>
        </w:rPr>
        <w:t>.</w:t>
      </w:r>
      <w:r w:rsidRPr="009C7657">
        <w:rPr>
          <w:szCs w:val="18"/>
        </w:rPr>
        <w:t>wipo</w:t>
      </w:r>
      <w:r w:rsidRPr="009C7657">
        <w:rPr>
          <w:szCs w:val="18"/>
          <w:lang w:val="ru-RU"/>
        </w:rPr>
        <w:t>.</w:t>
      </w:r>
      <w:r w:rsidRPr="009C7657">
        <w:rPr>
          <w:szCs w:val="18"/>
        </w:rPr>
        <w:t>int</w:t>
      </w:r>
      <w:r w:rsidRPr="009C7657">
        <w:rPr>
          <w:szCs w:val="18"/>
          <w:lang w:val="ru-RU"/>
        </w:rPr>
        <w:t>/</w:t>
      </w:r>
      <w:r w:rsidRPr="009C7657">
        <w:rPr>
          <w:szCs w:val="18"/>
        </w:rPr>
        <w:t>wipolex</w:t>
      </w:r>
      <w:r w:rsidRPr="009C7657">
        <w:rPr>
          <w:szCs w:val="18"/>
          <w:lang w:val="ru-RU"/>
        </w:rPr>
        <w:t>/</w:t>
      </w:r>
      <w:r w:rsidRPr="009C7657">
        <w:rPr>
          <w:szCs w:val="18"/>
        </w:rPr>
        <w:t>en</w:t>
      </w:r>
      <w:r w:rsidRPr="009C7657">
        <w:rPr>
          <w:szCs w:val="18"/>
          <w:lang w:val="ru-RU"/>
        </w:rPr>
        <w:t>/</w:t>
      </w:r>
      <w:r w:rsidRPr="009C7657">
        <w:rPr>
          <w:szCs w:val="18"/>
        </w:rPr>
        <w:t>details</w:t>
      </w:r>
      <w:r w:rsidRPr="009C7657">
        <w:rPr>
          <w:szCs w:val="18"/>
          <w:lang w:val="ru-RU"/>
        </w:rPr>
        <w:t>.</w:t>
      </w:r>
      <w:r w:rsidRPr="009C7657">
        <w:rPr>
          <w:szCs w:val="18"/>
        </w:rPr>
        <w:t>jsp</w:t>
      </w:r>
      <w:r w:rsidRPr="009C7657">
        <w:rPr>
          <w:szCs w:val="18"/>
          <w:lang w:val="ru-RU"/>
        </w:rPr>
        <w:t>?</w:t>
      </w:r>
      <w:r w:rsidRPr="009C7657">
        <w:rPr>
          <w:szCs w:val="18"/>
        </w:rPr>
        <w:t>id</w:t>
      </w:r>
      <w:r w:rsidRPr="009C7657">
        <w:rPr>
          <w:szCs w:val="18"/>
          <w:lang w:val="ru-RU"/>
        </w:rPr>
        <w:t>=9451</w:t>
      </w:r>
      <w:r w:rsidR="00994976">
        <w:rPr>
          <w:szCs w:val="18"/>
          <w:lang w:val="ru-RU"/>
        </w:rPr>
        <w:fldChar w:fldCharType="end"/>
      </w:r>
      <w:r w:rsidRPr="009C7657">
        <w:rPr>
          <w:szCs w:val="18"/>
          <w:lang w:val="ru-RU"/>
        </w:rPr>
        <w:t xml:space="preserve">. статья 20). </w:t>
      </w:r>
      <w:r w:rsidRPr="009C7657">
        <w:rPr>
          <w:iCs/>
          <w:szCs w:val="18"/>
          <w:lang w:val="ru-RU"/>
        </w:rPr>
        <w:t>Патент</w:t>
      </w:r>
      <w:r>
        <w:rPr>
          <w:szCs w:val="18"/>
          <w:lang w:val="ru-RU"/>
        </w:rPr>
        <w:t>ованию</w:t>
      </w:r>
      <w:r w:rsidRPr="009C7657">
        <w:rPr>
          <w:szCs w:val="18"/>
          <w:lang w:val="ru-RU"/>
        </w:rPr>
        <w:t xml:space="preserve"> </w:t>
      </w:r>
      <w:r>
        <w:rPr>
          <w:szCs w:val="18"/>
          <w:lang w:val="ru-RU"/>
        </w:rPr>
        <w:t>не</w:t>
      </w:r>
      <w:r w:rsidRPr="009C7657">
        <w:rPr>
          <w:szCs w:val="18"/>
          <w:lang w:val="ru-RU"/>
        </w:rPr>
        <w:t xml:space="preserve"> подлежат следующ</w:t>
      </w:r>
      <w:r>
        <w:rPr>
          <w:szCs w:val="18"/>
          <w:lang w:val="ru-RU"/>
        </w:rPr>
        <w:t>ие</w:t>
      </w:r>
      <w:r w:rsidRPr="009C7657">
        <w:rPr>
          <w:szCs w:val="18"/>
          <w:lang w:val="ru-RU"/>
        </w:rPr>
        <w:t xml:space="preserve"> объе</w:t>
      </w:r>
      <w:r>
        <w:rPr>
          <w:szCs w:val="18"/>
          <w:lang w:val="ru-RU"/>
        </w:rPr>
        <w:t>кты</w:t>
      </w:r>
      <w:r w:rsidRPr="009C7657">
        <w:rPr>
          <w:szCs w:val="18"/>
          <w:lang w:val="ru-RU"/>
        </w:rPr>
        <w:t>: (</w:t>
      </w:r>
      <w:r w:rsidRPr="005D16A3">
        <w:rPr>
          <w:szCs w:val="18"/>
        </w:rPr>
        <w:t>c</w:t>
      </w:r>
      <w:r w:rsidRPr="009C7657">
        <w:rPr>
          <w:szCs w:val="18"/>
          <w:lang w:val="ru-RU"/>
        </w:rPr>
        <w:t xml:space="preserve">) 1 </w:t>
      </w:r>
      <w:r>
        <w:rPr>
          <w:szCs w:val="18"/>
          <w:lang w:val="ru-RU"/>
        </w:rPr>
        <w:t>растения</w:t>
      </w:r>
      <w:r w:rsidRPr="009C7657">
        <w:rPr>
          <w:szCs w:val="18"/>
          <w:lang w:val="ru-RU"/>
        </w:rPr>
        <w:t xml:space="preserve">, </w:t>
      </w:r>
      <w:r>
        <w:rPr>
          <w:szCs w:val="18"/>
          <w:lang w:val="ru-RU"/>
        </w:rPr>
        <w:t>животные</w:t>
      </w:r>
      <w:r w:rsidRPr="009C7657">
        <w:rPr>
          <w:szCs w:val="18"/>
          <w:lang w:val="ru-RU"/>
        </w:rPr>
        <w:t xml:space="preserve"> </w:t>
      </w:r>
      <w:r>
        <w:rPr>
          <w:szCs w:val="18"/>
          <w:lang w:val="ru-RU"/>
        </w:rPr>
        <w:t>и</w:t>
      </w:r>
      <w:r w:rsidRPr="009C7657">
        <w:rPr>
          <w:szCs w:val="18"/>
          <w:lang w:val="ru-RU"/>
        </w:rPr>
        <w:t xml:space="preserve"> </w:t>
      </w:r>
      <w:r>
        <w:rPr>
          <w:szCs w:val="18"/>
          <w:lang w:val="ru-RU"/>
        </w:rPr>
        <w:t>по существу</w:t>
      </w:r>
      <w:r w:rsidRPr="009C7657">
        <w:rPr>
          <w:szCs w:val="18"/>
          <w:lang w:val="ru-RU"/>
        </w:rPr>
        <w:t xml:space="preserve"> биологическ</w:t>
      </w:r>
      <w:r>
        <w:rPr>
          <w:szCs w:val="18"/>
          <w:lang w:val="ru-RU"/>
        </w:rPr>
        <w:t>ие</w:t>
      </w:r>
      <w:r w:rsidRPr="009C7657">
        <w:rPr>
          <w:szCs w:val="18"/>
          <w:lang w:val="ru-RU"/>
        </w:rPr>
        <w:t xml:space="preserve"> процесс</w:t>
      </w:r>
      <w:r>
        <w:rPr>
          <w:szCs w:val="18"/>
          <w:lang w:val="ru-RU"/>
        </w:rPr>
        <w:t xml:space="preserve">ы </w:t>
      </w:r>
      <w:r w:rsidRPr="009C7657">
        <w:rPr>
          <w:szCs w:val="22"/>
          <w:lang w:val="ru-RU"/>
        </w:rPr>
        <w:t>выращивани</w:t>
      </w:r>
      <w:r>
        <w:rPr>
          <w:szCs w:val="18"/>
          <w:lang w:val="ru-RU"/>
        </w:rPr>
        <w:t>я растений или</w:t>
      </w:r>
      <w:r w:rsidRPr="009C7657">
        <w:rPr>
          <w:szCs w:val="18"/>
          <w:lang w:val="ru-RU"/>
        </w:rPr>
        <w:t xml:space="preserve"> </w:t>
      </w:r>
      <w:r>
        <w:rPr>
          <w:szCs w:val="18"/>
          <w:lang w:val="ru-RU"/>
        </w:rPr>
        <w:t>животных, не являющиеся не</w:t>
      </w:r>
      <w:r w:rsidRPr="009C7657">
        <w:rPr>
          <w:szCs w:val="18"/>
          <w:lang w:val="ru-RU"/>
        </w:rPr>
        <w:t>биологическ</w:t>
      </w:r>
      <w:r>
        <w:rPr>
          <w:szCs w:val="18"/>
          <w:lang w:val="ru-RU"/>
        </w:rPr>
        <w:t>ими или микро</w:t>
      </w:r>
      <w:r w:rsidRPr="009C7657">
        <w:rPr>
          <w:szCs w:val="18"/>
          <w:lang w:val="ru-RU"/>
        </w:rPr>
        <w:t>биологическ</w:t>
      </w:r>
      <w:r>
        <w:rPr>
          <w:szCs w:val="18"/>
          <w:lang w:val="ru-RU"/>
        </w:rPr>
        <w:t xml:space="preserve">ими </w:t>
      </w:r>
      <w:r w:rsidRPr="009C7657">
        <w:rPr>
          <w:szCs w:val="18"/>
          <w:lang w:val="ru-RU"/>
        </w:rPr>
        <w:t>процесс</w:t>
      </w:r>
      <w:r>
        <w:rPr>
          <w:szCs w:val="18"/>
          <w:lang w:val="ru-RU"/>
        </w:rPr>
        <w:t>ами</w:t>
      </w:r>
      <w:r w:rsidRPr="009C7657">
        <w:rPr>
          <w:szCs w:val="18"/>
          <w:lang w:val="ru-RU"/>
        </w:rPr>
        <w:t>».</w:t>
      </w:r>
    </w:p>
  </w:footnote>
  <w:footnote w:id="24">
    <w:p w:rsidR="00D230A3" w:rsidRPr="003D1B3F" w:rsidRDefault="00D230A3" w:rsidP="00BF2A29">
      <w:pPr>
        <w:pStyle w:val="FootnoteText"/>
        <w:rPr>
          <w:szCs w:val="18"/>
          <w:lang w:val="es-ES"/>
        </w:rPr>
      </w:pPr>
      <w:r w:rsidRPr="00AF2843">
        <w:rPr>
          <w:rStyle w:val="FootnoteReference"/>
          <w:szCs w:val="18"/>
        </w:rPr>
        <w:footnoteRef/>
      </w:r>
      <w:r w:rsidRPr="00AF2843">
        <w:rPr>
          <w:szCs w:val="18"/>
          <w:lang w:val="es-ES"/>
        </w:rPr>
        <w:t xml:space="preserve"> </w:t>
      </w:r>
      <w:r w:rsidRPr="00AF2843">
        <w:rPr>
          <w:szCs w:val="18"/>
          <w:lang w:val="es-ES"/>
        </w:rPr>
        <w:tab/>
      </w:r>
      <w:r w:rsidRPr="00792ED4">
        <w:rPr>
          <w:bCs/>
          <w:i/>
          <w:iCs/>
          <w:szCs w:val="18"/>
          <w:lang w:val="es-ES"/>
        </w:rPr>
        <w:t>Monsanto Canada Inc. v. Schmeiser</w:t>
      </w:r>
      <w:r w:rsidRPr="00792ED4">
        <w:rPr>
          <w:szCs w:val="18"/>
          <w:lang w:val="es-ES"/>
        </w:rPr>
        <w:t xml:space="preserve"> [2004] 1 S.C.R. 902, 2004 SCC 34.</w:t>
      </w:r>
    </w:p>
  </w:footnote>
  <w:footnote w:id="25">
    <w:p w:rsidR="00D230A3" w:rsidRPr="009C7657" w:rsidRDefault="00D230A3" w:rsidP="00BF2A29">
      <w:pPr>
        <w:pStyle w:val="FootnoteText"/>
        <w:tabs>
          <w:tab w:val="left" w:pos="567"/>
        </w:tabs>
        <w:ind w:left="567" w:hanging="567"/>
        <w:rPr>
          <w:szCs w:val="18"/>
          <w:lang w:val="ru-RU"/>
        </w:rPr>
      </w:pPr>
      <w:r w:rsidRPr="00860E28">
        <w:rPr>
          <w:rStyle w:val="FootnoteReference"/>
          <w:szCs w:val="18"/>
        </w:rPr>
        <w:footnoteRef/>
      </w:r>
      <w:r w:rsidRPr="009C7657">
        <w:rPr>
          <w:szCs w:val="18"/>
          <w:lang w:val="ru-RU"/>
        </w:rPr>
        <w:t xml:space="preserve"> </w:t>
      </w:r>
      <w:r w:rsidRPr="009C7657">
        <w:rPr>
          <w:szCs w:val="18"/>
          <w:lang w:val="ru-RU"/>
        </w:rPr>
        <w:tab/>
      </w:r>
      <w:r w:rsidRPr="009C7657">
        <w:rPr>
          <w:iCs/>
          <w:szCs w:val="18"/>
          <w:lang w:val="ru-RU"/>
        </w:rPr>
        <w:t xml:space="preserve">Статья 25(4) Закона о патентах от </w:t>
      </w:r>
      <w:r w:rsidRPr="009C7657">
        <w:rPr>
          <w:szCs w:val="18"/>
          <w:lang w:val="ru-RU"/>
        </w:rPr>
        <w:t>28/12/2008</w:t>
      </w:r>
      <w:r w:rsidRPr="009C7657">
        <w:rPr>
          <w:szCs w:val="18"/>
        </w:rPr>
        <w:t> </w:t>
      </w:r>
      <w:r w:rsidRPr="009C7657">
        <w:rPr>
          <w:szCs w:val="18"/>
          <w:lang w:val="ru-RU"/>
        </w:rPr>
        <w:t>г.</w:t>
      </w:r>
      <w:r w:rsidRPr="009C7657">
        <w:rPr>
          <w:bCs/>
          <w:szCs w:val="18"/>
          <w:lang w:val="ru-RU"/>
        </w:rPr>
        <w:t xml:space="preserve"> гласит: </w:t>
      </w:r>
      <w:r w:rsidRPr="009C7657">
        <w:rPr>
          <w:szCs w:val="18"/>
          <w:lang w:val="ru-RU"/>
        </w:rPr>
        <w:t>«Права патентной охраны не предоставляются в отношении любых из следующих объектов: (4) животн</w:t>
      </w:r>
      <w:r>
        <w:rPr>
          <w:szCs w:val="18"/>
          <w:lang w:val="ru-RU"/>
        </w:rPr>
        <w:t>ые</w:t>
      </w:r>
      <w:r w:rsidRPr="009C7657">
        <w:rPr>
          <w:szCs w:val="18"/>
          <w:lang w:val="ru-RU"/>
        </w:rPr>
        <w:t xml:space="preserve"> или </w:t>
      </w:r>
      <w:r>
        <w:rPr>
          <w:szCs w:val="18"/>
          <w:lang w:val="ru-RU"/>
        </w:rPr>
        <w:t>сорта</w:t>
      </w:r>
      <w:r w:rsidRPr="009C7657">
        <w:rPr>
          <w:szCs w:val="18"/>
          <w:lang w:val="ru-RU"/>
        </w:rPr>
        <w:t xml:space="preserve"> растений».</w:t>
      </w:r>
      <w:r w:rsidRPr="009C7657">
        <w:rPr>
          <w:lang w:val="ru-RU"/>
        </w:rPr>
        <w:t xml:space="preserve"> </w:t>
      </w:r>
    </w:p>
  </w:footnote>
  <w:footnote w:id="26">
    <w:p w:rsidR="00D230A3" w:rsidRPr="009C7657" w:rsidRDefault="00D230A3" w:rsidP="00BF2A29">
      <w:pPr>
        <w:tabs>
          <w:tab w:val="left" w:pos="567"/>
        </w:tabs>
        <w:ind w:left="567" w:hanging="567"/>
        <w:rPr>
          <w:iCs/>
          <w:sz w:val="18"/>
          <w:szCs w:val="18"/>
          <w:lang w:val="ru-RU"/>
        </w:rPr>
      </w:pPr>
      <w:r w:rsidRPr="005841D2">
        <w:rPr>
          <w:rStyle w:val="FootnoteReference"/>
          <w:sz w:val="18"/>
          <w:szCs w:val="18"/>
        </w:rPr>
        <w:footnoteRef/>
      </w:r>
      <w:r w:rsidRPr="009C7657">
        <w:rPr>
          <w:sz w:val="18"/>
          <w:szCs w:val="18"/>
          <w:lang w:val="ru-RU"/>
        </w:rPr>
        <w:t xml:space="preserve"> </w:t>
      </w:r>
      <w:r w:rsidRPr="009C7657">
        <w:rPr>
          <w:sz w:val="18"/>
          <w:szCs w:val="18"/>
          <w:lang w:val="ru-RU"/>
        </w:rPr>
        <w:tab/>
      </w:r>
      <w:r w:rsidRPr="009C7657">
        <w:rPr>
          <w:iCs/>
          <w:sz w:val="18"/>
          <w:szCs w:val="18"/>
          <w:lang w:val="ru-RU"/>
        </w:rPr>
        <w:t>Раздел 26(</w:t>
      </w:r>
      <w:r w:rsidRPr="009C7657">
        <w:rPr>
          <w:iCs/>
          <w:sz w:val="18"/>
          <w:szCs w:val="18"/>
        </w:rPr>
        <w:t>a</w:t>
      </w:r>
      <w:r w:rsidRPr="009C7657">
        <w:rPr>
          <w:iCs/>
          <w:sz w:val="18"/>
          <w:szCs w:val="18"/>
          <w:lang w:val="ru-RU"/>
        </w:rPr>
        <w:t>) Закона о промышленной собственности 2001</w:t>
      </w:r>
      <w:r w:rsidRPr="009C7657">
        <w:rPr>
          <w:iCs/>
          <w:sz w:val="18"/>
          <w:szCs w:val="18"/>
        </w:rPr>
        <w:t> </w:t>
      </w:r>
      <w:r w:rsidRPr="009C7657">
        <w:rPr>
          <w:iCs/>
          <w:sz w:val="18"/>
          <w:szCs w:val="18"/>
          <w:lang w:val="ru-RU"/>
        </w:rPr>
        <w:t>г. гласит: «Патентованию не подлежат следующие объекты: - (</w:t>
      </w:r>
      <w:r w:rsidRPr="009C7657">
        <w:rPr>
          <w:iCs/>
          <w:sz w:val="18"/>
          <w:szCs w:val="18"/>
        </w:rPr>
        <w:t>a</w:t>
      </w:r>
      <w:r w:rsidRPr="009C7657">
        <w:rPr>
          <w:iCs/>
          <w:sz w:val="18"/>
          <w:szCs w:val="18"/>
          <w:lang w:val="ru-RU"/>
        </w:rPr>
        <w:t>) сорта растений, как они определяются в Законе о семенах и сортах растений, но не их части или продукты биотехнологических процессов».</w:t>
      </w:r>
    </w:p>
  </w:footnote>
  <w:footnote w:id="27">
    <w:p w:rsidR="00D230A3" w:rsidRPr="009C7657" w:rsidRDefault="00D230A3" w:rsidP="00BF2A29">
      <w:pPr>
        <w:pStyle w:val="FootnoteText"/>
        <w:tabs>
          <w:tab w:val="left" w:pos="567"/>
        </w:tabs>
        <w:ind w:left="567" w:hanging="567"/>
        <w:rPr>
          <w:szCs w:val="18"/>
          <w:lang w:val="ru-RU"/>
        </w:rPr>
      </w:pPr>
      <w:r w:rsidRPr="00792ED4">
        <w:rPr>
          <w:rStyle w:val="FootnoteReference"/>
          <w:szCs w:val="18"/>
        </w:rPr>
        <w:footnoteRef/>
      </w:r>
      <w:r w:rsidRPr="009C7657">
        <w:rPr>
          <w:szCs w:val="18"/>
          <w:lang w:val="ru-RU"/>
        </w:rPr>
        <w:t xml:space="preserve"> </w:t>
      </w:r>
      <w:r w:rsidRPr="009C7657">
        <w:rPr>
          <w:szCs w:val="18"/>
          <w:lang w:val="ru-RU"/>
        </w:rPr>
        <w:tab/>
      </w:r>
      <w:r w:rsidRPr="009C7657">
        <w:rPr>
          <w:szCs w:val="18"/>
          <w:lang w:val="ru-RU"/>
        </w:rPr>
        <w:t>«</w:t>
      </w:r>
      <w:r w:rsidRPr="009C7657">
        <w:rPr>
          <w:lang w:val="ru-RU"/>
        </w:rPr>
        <w:t>Растение</w:t>
      </w:r>
      <w:r w:rsidRPr="009C7657">
        <w:rPr>
          <w:szCs w:val="18"/>
          <w:lang w:val="ru-RU"/>
        </w:rPr>
        <w:t xml:space="preserve">» определяется как организм, «который поддерживает свою жизнь путем синтезирования углеводов и белков путем фотосинтеза из неорганических </w:t>
      </w:r>
      <w:r w:rsidRPr="009C7657">
        <w:rPr>
          <w:szCs w:val="24"/>
          <w:lang w:val="ru-RU"/>
        </w:rPr>
        <w:t>веществ</w:t>
      </w:r>
      <w:r w:rsidRPr="009C7657">
        <w:rPr>
          <w:szCs w:val="18"/>
          <w:lang w:val="ru-RU"/>
        </w:rPr>
        <w:t>, таких как вода, двуокись углерода и неорганические соли, и обычно является неподвижным».</w:t>
      </w:r>
      <w:r w:rsidRPr="009C7657">
        <w:rPr>
          <w:i/>
          <w:szCs w:val="18"/>
          <w:lang w:val="ru-RU"/>
        </w:rPr>
        <w:t xml:space="preserve"> </w:t>
      </w:r>
      <w:r w:rsidRPr="009C7657">
        <w:rPr>
          <w:szCs w:val="18"/>
          <w:lang w:val="ru-RU"/>
        </w:rPr>
        <w:t xml:space="preserve">(раздел 9.1.2.3 главы 10 части </w:t>
      </w:r>
      <w:r w:rsidRPr="009C7657">
        <w:rPr>
          <w:szCs w:val="18"/>
        </w:rPr>
        <w:t>II</w:t>
      </w:r>
      <w:r w:rsidRPr="009C7657">
        <w:rPr>
          <w:szCs w:val="18"/>
          <w:lang w:val="ru-RU"/>
        </w:rPr>
        <w:t xml:space="preserve"> «Руководящего документа по вопросам патентной экспертизы в КНР» (2010</w:t>
      </w:r>
      <w:r w:rsidRPr="009C7657">
        <w:rPr>
          <w:szCs w:val="18"/>
        </w:rPr>
        <w:t> </w:t>
      </w:r>
      <w:r w:rsidRPr="009C7657">
        <w:rPr>
          <w:szCs w:val="18"/>
          <w:lang w:val="ru-RU"/>
        </w:rPr>
        <w:t>г.)).</w:t>
      </w:r>
    </w:p>
  </w:footnote>
  <w:footnote w:id="28">
    <w:p w:rsidR="00D230A3" w:rsidRPr="009C7657" w:rsidRDefault="00D230A3" w:rsidP="00BF2A29">
      <w:pPr>
        <w:pStyle w:val="FootnoteText"/>
        <w:tabs>
          <w:tab w:val="left" w:pos="567"/>
        </w:tabs>
        <w:ind w:left="567" w:hanging="567"/>
        <w:rPr>
          <w:szCs w:val="18"/>
          <w:lang w:val="ru-RU"/>
        </w:rPr>
      </w:pPr>
      <w:r w:rsidRPr="00860E28">
        <w:rPr>
          <w:rStyle w:val="FootnoteReference"/>
          <w:szCs w:val="18"/>
        </w:rPr>
        <w:footnoteRef/>
      </w:r>
      <w:r w:rsidRPr="009C7657">
        <w:rPr>
          <w:szCs w:val="18"/>
          <w:lang w:val="ru-RU"/>
        </w:rPr>
        <w:t xml:space="preserve"> </w:t>
      </w:r>
      <w:r w:rsidRPr="009C7657">
        <w:rPr>
          <w:szCs w:val="18"/>
          <w:lang w:val="ru-RU"/>
        </w:rPr>
        <w:tab/>
      </w:r>
      <w:r w:rsidRPr="009C7657">
        <w:rPr>
          <w:szCs w:val="18"/>
          <w:lang w:val="ru-RU"/>
        </w:rPr>
        <w:t xml:space="preserve">Раздел 9.1.2.4 главы 10 части </w:t>
      </w:r>
      <w:r w:rsidRPr="009C7657">
        <w:rPr>
          <w:szCs w:val="18"/>
        </w:rPr>
        <w:t>II</w:t>
      </w:r>
      <w:r w:rsidRPr="009C7657">
        <w:rPr>
          <w:szCs w:val="18"/>
          <w:lang w:val="ru-RU"/>
        </w:rPr>
        <w:t xml:space="preserve"> «Руководящего документа по вопросам патентной экспертизы в КНР» (2010</w:t>
      </w:r>
      <w:r w:rsidRPr="009C7657">
        <w:rPr>
          <w:szCs w:val="18"/>
        </w:rPr>
        <w:t> </w:t>
      </w:r>
      <w:r w:rsidRPr="009C7657">
        <w:rPr>
          <w:szCs w:val="18"/>
          <w:lang w:val="ru-RU"/>
        </w:rPr>
        <w:t>г.).</w:t>
      </w:r>
    </w:p>
  </w:footnote>
  <w:footnote w:id="29">
    <w:p w:rsidR="00D230A3" w:rsidRPr="00A20E6B" w:rsidRDefault="00D230A3" w:rsidP="00BF2A29">
      <w:pPr>
        <w:pStyle w:val="FootnoteText"/>
        <w:tabs>
          <w:tab w:val="left" w:pos="567"/>
        </w:tabs>
        <w:ind w:left="567" w:hanging="567"/>
        <w:rPr>
          <w:szCs w:val="18"/>
          <w:lang w:val="ru-RU"/>
        </w:rPr>
      </w:pPr>
      <w:r w:rsidRPr="00307DF4">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Так, в апреле 2011</w:t>
      </w:r>
      <w:r w:rsidRPr="00A20E6B">
        <w:rPr>
          <w:szCs w:val="18"/>
        </w:rPr>
        <w:t> </w:t>
      </w:r>
      <w:r w:rsidRPr="00A20E6B">
        <w:rPr>
          <w:szCs w:val="18"/>
          <w:lang w:val="ru-RU"/>
        </w:rPr>
        <w:t>г. Ведомство интеллектуальной собственности Соединенного Королевства выпустило «Руководство по экспертизе Ведомством интеллектуальной собственности патентных заявок на биотехнологические изобретения», которое было исправлено и дополнено в июле 2012 г.</w:t>
      </w:r>
      <w:r w:rsidRPr="00A20E6B">
        <w:rPr>
          <w:szCs w:val="22"/>
          <w:lang w:val="ru-RU"/>
        </w:rPr>
        <w:t xml:space="preserve"> </w:t>
      </w:r>
    </w:p>
  </w:footnote>
  <w:footnote w:id="30">
    <w:p w:rsidR="00D230A3" w:rsidRPr="00A20E6B" w:rsidRDefault="00D230A3" w:rsidP="00BF2A29">
      <w:pPr>
        <w:pStyle w:val="FootnoteText"/>
        <w:tabs>
          <w:tab w:val="left" w:pos="567"/>
        </w:tabs>
        <w:ind w:left="567" w:hanging="567"/>
        <w:rPr>
          <w:szCs w:val="18"/>
          <w:lang w:val="ru-RU"/>
        </w:rPr>
      </w:pPr>
      <w:r w:rsidRPr="00AF2843">
        <w:rPr>
          <w:rStyle w:val="FootnoteReference"/>
          <w:szCs w:val="18"/>
        </w:rPr>
        <w:footnoteRef/>
      </w:r>
      <w:r w:rsidRPr="00A20E6B">
        <w:rPr>
          <w:szCs w:val="18"/>
          <w:lang w:val="ru-RU"/>
        </w:rPr>
        <w:t xml:space="preserve"> </w:t>
      </w:r>
      <w:r w:rsidRPr="00A20E6B">
        <w:rPr>
          <w:szCs w:val="18"/>
          <w:lang w:val="ru-RU"/>
        </w:rPr>
        <w:tab/>
      </w:r>
      <w:hyperlink r:id="rId6" w:history="1">
        <w:r w:rsidRPr="005841D2">
          <w:rPr>
            <w:rStyle w:val="Hyperlink"/>
            <w:szCs w:val="18"/>
          </w:rPr>
          <w:t>http</w:t>
        </w:r>
        <w:r w:rsidRPr="00A20E6B">
          <w:rPr>
            <w:rStyle w:val="Hyperlink"/>
            <w:szCs w:val="18"/>
            <w:lang w:val="ru-RU"/>
          </w:rPr>
          <w:t>://</w:t>
        </w:r>
        <w:r w:rsidRPr="005841D2">
          <w:rPr>
            <w:rStyle w:val="Hyperlink"/>
            <w:szCs w:val="18"/>
          </w:rPr>
          <w:t>www</w:t>
        </w:r>
        <w:r w:rsidRPr="00A20E6B">
          <w:rPr>
            <w:rStyle w:val="Hyperlink"/>
            <w:szCs w:val="18"/>
            <w:lang w:val="ru-RU"/>
          </w:rPr>
          <w:t>.</w:t>
        </w:r>
        <w:r w:rsidRPr="005841D2">
          <w:rPr>
            <w:rStyle w:val="Hyperlink"/>
            <w:szCs w:val="18"/>
          </w:rPr>
          <w:t>epo</w:t>
        </w:r>
        <w:r w:rsidRPr="00A20E6B">
          <w:rPr>
            <w:rStyle w:val="Hyperlink"/>
            <w:szCs w:val="18"/>
            <w:lang w:val="ru-RU"/>
          </w:rPr>
          <w:t>.</w:t>
        </w:r>
        <w:r w:rsidRPr="005841D2">
          <w:rPr>
            <w:rStyle w:val="Hyperlink"/>
            <w:szCs w:val="18"/>
          </w:rPr>
          <w:t>org</w:t>
        </w:r>
        <w:r w:rsidRPr="00A20E6B">
          <w:rPr>
            <w:rStyle w:val="Hyperlink"/>
            <w:szCs w:val="18"/>
            <w:lang w:val="ru-RU"/>
          </w:rPr>
          <w:t>/</w:t>
        </w:r>
        <w:r w:rsidRPr="005841D2">
          <w:rPr>
            <w:rStyle w:val="Hyperlink"/>
            <w:szCs w:val="18"/>
          </w:rPr>
          <w:t>news</w:t>
        </w:r>
        <w:r w:rsidRPr="00A20E6B">
          <w:rPr>
            <w:rStyle w:val="Hyperlink"/>
            <w:szCs w:val="18"/>
            <w:lang w:val="ru-RU"/>
          </w:rPr>
          <w:t>-</w:t>
        </w:r>
        <w:r w:rsidRPr="005841D2">
          <w:rPr>
            <w:rStyle w:val="Hyperlink"/>
            <w:szCs w:val="18"/>
          </w:rPr>
          <w:t>issues</w:t>
        </w:r>
        <w:r w:rsidRPr="00A20E6B">
          <w:rPr>
            <w:rStyle w:val="Hyperlink"/>
            <w:szCs w:val="18"/>
            <w:lang w:val="ru-RU"/>
          </w:rPr>
          <w:t>/</w:t>
        </w:r>
        <w:r w:rsidRPr="005841D2">
          <w:rPr>
            <w:rStyle w:val="Hyperlink"/>
            <w:szCs w:val="18"/>
          </w:rPr>
          <w:t>issues</w:t>
        </w:r>
        <w:r w:rsidRPr="00A20E6B">
          <w:rPr>
            <w:rStyle w:val="Hyperlink"/>
            <w:szCs w:val="18"/>
            <w:lang w:val="ru-RU"/>
          </w:rPr>
          <w:t>/</w:t>
        </w:r>
        <w:r w:rsidRPr="005841D2">
          <w:rPr>
            <w:rStyle w:val="Hyperlink"/>
            <w:szCs w:val="18"/>
          </w:rPr>
          <w:t>melon</w:t>
        </w:r>
        <w:r w:rsidRPr="00A20E6B">
          <w:rPr>
            <w:rStyle w:val="Hyperlink"/>
            <w:szCs w:val="18"/>
            <w:lang w:val="ru-RU"/>
          </w:rPr>
          <w:t>.</w:t>
        </w:r>
        <w:r w:rsidRPr="005841D2">
          <w:rPr>
            <w:rStyle w:val="Hyperlink"/>
            <w:szCs w:val="18"/>
          </w:rPr>
          <w:t>html</w:t>
        </w:r>
      </w:hyperlink>
      <w:r w:rsidRPr="00A20E6B">
        <w:rPr>
          <w:rStyle w:val="Hyperlink"/>
          <w:szCs w:val="18"/>
          <w:lang w:val="ru-RU"/>
        </w:rPr>
        <w:t>.</w:t>
      </w:r>
      <w:r w:rsidRPr="00A20E6B">
        <w:rPr>
          <w:szCs w:val="18"/>
          <w:lang w:val="ru-RU"/>
        </w:rPr>
        <w:t xml:space="preserve"> </w:t>
      </w:r>
    </w:p>
  </w:footnote>
  <w:footnote w:id="31">
    <w:p w:rsidR="00D230A3" w:rsidRPr="00A20E6B" w:rsidRDefault="00D230A3" w:rsidP="00F60A3E">
      <w:pPr>
        <w:pStyle w:val="FootnoteText"/>
        <w:tabs>
          <w:tab w:val="left" w:pos="567"/>
        </w:tabs>
        <w:ind w:left="567" w:hanging="567"/>
        <w:rPr>
          <w:szCs w:val="18"/>
          <w:lang w:val="ru-RU"/>
        </w:rPr>
      </w:pPr>
      <w:r w:rsidRPr="00AF6E61">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 xml:space="preserve">В 2013 г. был зарегистрирован патент на огурец с повышенным сроком хранения, полученный методом скрещивания с использованием маркера (EP 1931193. См. также вебсайт ЕПВ </w:t>
      </w:r>
      <w:hyperlink r:id="rId7" w:history="1">
        <w:r w:rsidRPr="00A20E6B">
          <w:rPr>
            <w:szCs w:val="18"/>
          </w:rPr>
          <w:t>http</w:t>
        </w:r>
        <w:r w:rsidRPr="00A20E6B">
          <w:rPr>
            <w:szCs w:val="18"/>
            <w:lang w:val="ru-RU"/>
          </w:rPr>
          <w:t>://</w:t>
        </w:r>
        <w:r w:rsidRPr="00A20E6B">
          <w:rPr>
            <w:szCs w:val="18"/>
          </w:rPr>
          <w:t>www</w:t>
        </w:r>
        <w:r w:rsidRPr="00A20E6B">
          <w:rPr>
            <w:szCs w:val="18"/>
            <w:lang w:val="ru-RU"/>
          </w:rPr>
          <w:t>.</w:t>
        </w:r>
        <w:r w:rsidRPr="00A20E6B">
          <w:rPr>
            <w:szCs w:val="18"/>
          </w:rPr>
          <w:t>epo</w:t>
        </w:r>
        <w:r w:rsidRPr="00A20E6B">
          <w:rPr>
            <w:szCs w:val="18"/>
            <w:lang w:val="ru-RU"/>
          </w:rPr>
          <w:t>.</w:t>
        </w:r>
        <w:r w:rsidRPr="00A20E6B">
          <w:rPr>
            <w:szCs w:val="18"/>
          </w:rPr>
          <w:t>org</w:t>
        </w:r>
        <w:r w:rsidRPr="00A20E6B">
          <w:rPr>
            <w:szCs w:val="18"/>
            <w:lang w:val="ru-RU"/>
          </w:rPr>
          <w:t>/</w:t>
        </w:r>
        <w:r w:rsidRPr="00A20E6B">
          <w:rPr>
            <w:szCs w:val="18"/>
          </w:rPr>
          <w:t>news</w:t>
        </w:r>
        <w:r w:rsidRPr="00A20E6B">
          <w:rPr>
            <w:szCs w:val="18"/>
            <w:lang w:val="ru-RU"/>
          </w:rPr>
          <w:t>-</w:t>
        </w:r>
        <w:r w:rsidRPr="00A20E6B">
          <w:rPr>
            <w:szCs w:val="18"/>
          </w:rPr>
          <w:t>issues</w:t>
        </w:r>
        <w:r w:rsidRPr="00A20E6B">
          <w:rPr>
            <w:szCs w:val="18"/>
            <w:lang w:val="ru-RU"/>
          </w:rPr>
          <w:t>/</w:t>
        </w:r>
        <w:r w:rsidRPr="00A20E6B">
          <w:rPr>
            <w:szCs w:val="18"/>
          </w:rPr>
          <w:t>issues</w:t>
        </w:r>
        <w:r w:rsidRPr="00A20E6B">
          <w:rPr>
            <w:szCs w:val="18"/>
            <w:lang w:val="ru-RU"/>
          </w:rPr>
          <w:t>/</w:t>
        </w:r>
        <w:r w:rsidRPr="00A20E6B">
          <w:rPr>
            <w:szCs w:val="18"/>
          </w:rPr>
          <w:t>melon</w:t>
        </w:r>
        <w:r w:rsidRPr="00A20E6B">
          <w:rPr>
            <w:szCs w:val="18"/>
            <w:lang w:val="ru-RU"/>
          </w:rPr>
          <w:t>.</w:t>
        </w:r>
        <w:r w:rsidRPr="00A20E6B">
          <w:rPr>
            <w:szCs w:val="18"/>
          </w:rPr>
          <w:t>html</w:t>
        </w:r>
      </w:hyperlink>
      <w:r w:rsidRPr="00A20E6B">
        <w:rPr>
          <w:szCs w:val="18"/>
          <w:lang w:val="ru-RU"/>
        </w:rPr>
        <w:t>.</w:t>
      </w:r>
    </w:p>
  </w:footnote>
  <w:footnote w:id="32">
    <w:p w:rsidR="00D230A3" w:rsidRPr="00A20E6B" w:rsidRDefault="00D230A3" w:rsidP="00F60A3E">
      <w:pPr>
        <w:pStyle w:val="FootnoteText"/>
        <w:ind w:left="540" w:hanging="540"/>
        <w:rPr>
          <w:szCs w:val="18"/>
          <w:lang w:val="ru-RU"/>
        </w:rPr>
      </w:pPr>
      <w:r w:rsidRPr="002F70E5">
        <w:rPr>
          <w:rStyle w:val="FootnoteReference"/>
          <w:szCs w:val="18"/>
        </w:rPr>
        <w:footnoteRef/>
      </w:r>
      <w:r w:rsidRPr="00A20E6B">
        <w:rPr>
          <w:szCs w:val="18"/>
          <w:lang w:val="ru-RU"/>
        </w:rPr>
        <w:t xml:space="preserve"> </w:t>
      </w:r>
      <w:r w:rsidRPr="00A20E6B">
        <w:rPr>
          <w:szCs w:val="18"/>
          <w:lang w:val="ru-RU"/>
        </w:rPr>
        <w:tab/>
      </w:r>
      <w:r w:rsidRPr="00A20E6B">
        <w:rPr>
          <w:szCs w:val="18"/>
        </w:rPr>
        <w:t>P</w:t>
      </w:r>
      <w:r w:rsidRPr="00A20E6B">
        <w:rPr>
          <w:szCs w:val="18"/>
          <w:lang w:val="ru-RU"/>
        </w:rPr>
        <w:t>7_</w:t>
      </w:r>
      <w:proofErr w:type="gramStart"/>
      <w:r w:rsidRPr="00A20E6B">
        <w:rPr>
          <w:szCs w:val="18"/>
        </w:rPr>
        <w:t>TA</w:t>
      </w:r>
      <w:r w:rsidRPr="00A20E6B">
        <w:rPr>
          <w:szCs w:val="18"/>
          <w:lang w:val="ru-RU"/>
        </w:rPr>
        <w:t>(</w:t>
      </w:r>
      <w:proofErr w:type="gramEnd"/>
      <w:r w:rsidRPr="00A20E6B">
        <w:rPr>
          <w:szCs w:val="18"/>
          <w:lang w:val="ru-RU"/>
        </w:rPr>
        <w:t xml:space="preserve">2012)0202, размещена по адресу </w:t>
      </w:r>
      <w:hyperlink r:id="rId8" w:history="1">
        <w:r w:rsidRPr="00A20E6B">
          <w:rPr>
            <w:szCs w:val="18"/>
          </w:rPr>
          <w:t>http</w:t>
        </w:r>
        <w:r w:rsidRPr="00A20E6B">
          <w:rPr>
            <w:szCs w:val="18"/>
            <w:lang w:val="ru-RU"/>
          </w:rPr>
          <w:t>://</w:t>
        </w:r>
        <w:r w:rsidRPr="00A20E6B">
          <w:rPr>
            <w:szCs w:val="18"/>
          </w:rPr>
          <w:t>www</w:t>
        </w:r>
        <w:r w:rsidRPr="00A20E6B">
          <w:rPr>
            <w:szCs w:val="18"/>
            <w:lang w:val="ru-RU"/>
          </w:rPr>
          <w:t>.</w:t>
        </w:r>
        <w:r w:rsidRPr="00A20E6B">
          <w:rPr>
            <w:szCs w:val="18"/>
          </w:rPr>
          <w:t>europarl</w:t>
        </w:r>
        <w:r w:rsidRPr="00A20E6B">
          <w:rPr>
            <w:szCs w:val="18"/>
            <w:lang w:val="ru-RU"/>
          </w:rPr>
          <w:t>.</w:t>
        </w:r>
        <w:r w:rsidRPr="00A20E6B">
          <w:rPr>
            <w:szCs w:val="18"/>
          </w:rPr>
          <w:t>europa</w:t>
        </w:r>
        <w:r w:rsidRPr="00A20E6B">
          <w:rPr>
            <w:szCs w:val="18"/>
            <w:lang w:val="ru-RU"/>
          </w:rPr>
          <w:t>.</w:t>
        </w:r>
        <w:r w:rsidRPr="00A20E6B">
          <w:rPr>
            <w:szCs w:val="18"/>
          </w:rPr>
          <w:t>eu</w:t>
        </w:r>
        <w:r w:rsidRPr="00A20E6B">
          <w:rPr>
            <w:szCs w:val="18"/>
            <w:lang w:val="ru-RU"/>
          </w:rPr>
          <w:t>/</w:t>
        </w:r>
        <w:r w:rsidRPr="00A20E6B">
          <w:rPr>
            <w:szCs w:val="18"/>
          </w:rPr>
          <w:t>sides</w:t>
        </w:r>
        <w:r w:rsidRPr="00A20E6B">
          <w:rPr>
            <w:szCs w:val="18"/>
            <w:lang w:val="ru-RU"/>
          </w:rPr>
          <w:t>/</w:t>
        </w:r>
        <w:r w:rsidRPr="00A20E6B">
          <w:rPr>
            <w:szCs w:val="18"/>
          </w:rPr>
          <w:t>getDoc</w:t>
        </w:r>
        <w:r w:rsidRPr="00A20E6B">
          <w:rPr>
            <w:szCs w:val="18"/>
            <w:lang w:val="ru-RU"/>
          </w:rPr>
          <w:t>.</w:t>
        </w:r>
        <w:r w:rsidRPr="00A20E6B">
          <w:rPr>
            <w:szCs w:val="18"/>
          </w:rPr>
          <w:t>do</w:t>
        </w:r>
        <w:r w:rsidRPr="00A20E6B">
          <w:rPr>
            <w:szCs w:val="18"/>
            <w:lang w:val="ru-RU"/>
          </w:rPr>
          <w:t>?</w:t>
        </w:r>
        <w:r w:rsidRPr="00A20E6B">
          <w:rPr>
            <w:szCs w:val="18"/>
          </w:rPr>
          <w:t>pubRef</w:t>
        </w:r>
        <w:r w:rsidRPr="00A20E6B">
          <w:rPr>
            <w:szCs w:val="18"/>
            <w:lang w:val="ru-RU"/>
          </w:rPr>
          <w:t>=-//</w:t>
        </w:r>
        <w:r w:rsidRPr="00A20E6B">
          <w:rPr>
            <w:szCs w:val="18"/>
          </w:rPr>
          <w:t>EP</w:t>
        </w:r>
        <w:r w:rsidRPr="00A20E6B">
          <w:rPr>
            <w:szCs w:val="18"/>
            <w:lang w:val="ru-RU"/>
          </w:rPr>
          <w:t>//</w:t>
        </w:r>
        <w:r w:rsidRPr="00A20E6B">
          <w:rPr>
            <w:szCs w:val="18"/>
          </w:rPr>
          <w:t>NONSGML</w:t>
        </w:r>
        <w:r w:rsidRPr="00A20E6B">
          <w:rPr>
            <w:szCs w:val="18"/>
            <w:lang w:val="ru-RU"/>
          </w:rPr>
          <w:t>+</w:t>
        </w:r>
        <w:r w:rsidRPr="00A20E6B">
          <w:rPr>
            <w:szCs w:val="18"/>
          </w:rPr>
          <w:t>TA</w:t>
        </w:r>
        <w:r w:rsidRPr="00A20E6B">
          <w:rPr>
            <w:szCs w:val="18"/>
            <w:lang w:val="ru-RU"/>
          </w:rPr>
          <w:t>+</w:t>
        </w:r>
        <w:r w:rsidRPr="00A20E6B">
          <w:rPr>
            <w:szCs w:val="18"/>
          </w:rPr>
          <w:t>P</w:t>
        </w:r>
        <w:r w:rsidRPr="00A20E6B">
          <w:rPr>
            <w:szCs w:val="18"/>
            <w:lang w:val="ru-RU"/>
          </w:rPr>
          <w:t>7-</w:t>
        </w:r>
        <w:r w:rsidRPr="00A20E6B">
          <w:rPr>
            <w:szCs w:val="18"/>
          </w:rPr>
          <w:t>TA</w:t>
        </w:r>
        <w:r w:rsidRPr="00A20E6B">
          <w:rPr>
            <w:szCs w:val="18"/>
            <w:lang w:val="ru-RU"/>
          </w:rPr>
          <w:t>-2012-0202+0+</w:t>
        </w:r>
        <w:r w:rsidRPr="00A20E6B">
          <w:rPr>
            <w:szCs w:val="18"/>
          </w:rPr>
          <w:t>DOC</w:t>
        </w:r>
        <w:r w:rsidRPr="00A20E6B">
          <w:rPr>
            <w:szCs w:val="18"/>
            <w:lang w:val="ru-RU"/>
          </w:rPr>
          <w:t>+</w:t>
        </w:r>
        <w:r w:rsidRPr="00A20E6B">
          <w:rPr>
            <w:szCs w:val="18"/>
          </w:rPr>
          <w:t>PDF</w:t>
        </w:r>
        <w:r w:rsidRPr="00A20E6B">
          <w:rPr>
            <w:szCs w:val="18"/>
            <w:lang w:val="ru-RU"/>
          </w:rPr>
          <w:t>+</w:t>
        </w:r>
        <w:r w:rsidRPr="00A20E6B">
          <w:rPr>
            <w:szCs w:val="18"/>
          </w:rPr>
          <w:t>V</w:t>
        </w:r>
        <w:r w:rsidRPr="00A20E6B">
          <w:rPr>
            <w:szCs w:val="18"/>
            <w:lang w:val="ru-RU"/>
          </w:rPr>
          <w:t>0//</w:t>
        </w:r>
        <w:r w:rsidRPr="00A20E6B">
          <w:rPr>
            <w:szCs w:val="18"/>
          </w:rPr>
          <w:t>EN</w:t>
        </w:r>
      </w:hyperlink>
      <w:r w:rsidRPr="00A20E6B">
        <w:rPr>
          <w:szCs w:val="18"/>
          <w:lang w:val="ru-RU"/>
        </w:rPr>
        <w:t xml:space="preserve">.  </w:t>
      </w:r>
    </w:p>
  </w:footnote>
  <w:footnote w:id="33">
    <w:p w:rsidR="00D230A3" w:rsidRPr="005841D2" w:rsidRDefault="00D230A3" w:rsidP="00F60A3E">
      <w:pPr>
        <w:pStyle w:val="FootnoteText"/>
        <w:tabs>
          <w:tab w:val="left" w:pos="567"/>
        </w:tabs>
        <w:ind w:left="540" w:hanging="540"/>
        <w:rPr>
          <w:szCs w:val="18"/>
          <w:lang w:val="es-ES"/>
        </w:rPr>
      </w:pPr>
      <w:r w:rsidRPr="005D16A3">
        <w:rPr>
          <w:rStyle w:val="FootnoteReference"/>
          <w:szCs w:val="18"/>
        </w:rPr>
        <w:footnoteRef/>
      </w:r>
      <w:r w:rsidRPr="00462347">
        <w:rPr>
          <w:szCs w:val="18"/>
          <w:lang w:val="es-ES"/>
        </w:rPr>
        <w:t xml:space="preserve"> </w:t>
      </w:r>
      <w:r w:rsidRPr="00462347">
        <w:rPr>
          <w:szCs w:val="18"/>
          <w:lang w:val="es-ES"/>
        </w:rPr>
        <w:tab/>
      </w:r>
      <w:r w:rsidRPr="00A20E6B">
        <w:rPr>
          <w:szCs w:val="18"/>
          <w:lang w:val="es-ES"/>
        </w:rPr>
        <w:t>Антигуа и Барбуд</w:t>
      </w:r>
      <w:r>
        <w:rPr>
          <w:szCs w:val="18"/>
          <w:lang w:val="ru-RU"/>
        </w:rPr>
        <w:t>а</w:t>
      </w:r>
      <w:r w:rsidRPr="00A20E6B">
        <w:rPr>
          <w:szCs w:val="18"/>
          <w:lang w:val="es-ES"/>
        </w:rPr>
        <w:t>, Бурунди, Камбоджа, Чили, Куба, Гана, Индия, Маврикий, Мозамбик, Панама и Руанда.</w:t>
      </w:r>
    </w:p>
  </w:footnote>
  <w:footnote w:id="34">
    <w:p w:rsidR="00D230A3" w:rsidRPr="00A20E6B" w:rsidRDefault="00D230A3" w:rsidP="00F60A3E">
      <w:pPr>
        <w:pStyle w:val="FootnoteText"/>
        <w:tabs>
          <w:tab w:val="left" w:pos="567"/>
        </w:tabs>
        <w:ind w:left="540" w:hanging="540"/>
        <w:rPr>
          <w:szCs w:val="18"/>
          <w:lang w:val="ru-RU"/>
        </w:rPr>
      </w:pPr>
      <w:r w:rsidRPr="005841D2">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Ведомство по патентам и товарным знакам США, Руководство по проведению патентной экспертизы (8</w:t>
      </w:r>
      <w:r>
        <w:rPr>
          <w:szCs w:val="18"/>
          <w:lang w:val="ru-RU"/>
        </w:rPr>
        <w:noBreakHyphen/>
      </w:r>
      <w:r w:rsidRPr="00A20E6B">
        <w:rPr>
          <w:szCs w:val="18"/>
          <w:lang w:val="ru-RU"/>
        </w:rPr>
        <w:t>е пересмотренное издание</w:t>
      </w:r>
      <w:r>
        <w:rPr>
          <w:szCs w:val="18"/>
          <w:lang w:val="ru-RU"/>
        </w:rPr>
        <w:t>,</w:t>
      </w:r>
      <w:r w:rsidRPr="00A20E6B">
        <w:rPr>
          <w:szCs w:val="18"/>
          <w:lang w:val="ru-RU"/>
        </w:rPr>
        <w:t xml:space="preserve"> </w:t>
      </w:r>
      <w:r>
        <w:rPr>
          <w:szCs w:val="18"/>
          <w:lang w:val="ru-RU"/>
        </w:rPr>
        <w:t>август</w:t>
      </w:r>
      <w:r w:rsidRPr="00A20E6B">
        <w:rPr>
          <w:szCs w:val="18"/>
          <w:lang w:val="ru-RU"/>
        </w:rPr>
        <w:t xml:space="preserve"> 2012 г.), глава 1600, раздел 1601.</w:t>
      </w:r>
    </w:p>
  </w:footnote>
  <w:footnote w:id="35">
    <w:p w:rsidR="00D230A3" w:rsidRPr="00A20E6B" w:rsidRDefault="00D230A3" w:rsidP="00F60A3E">
      <w:pPr>
        <w:pStyle w:val="FootnoteText"/>
        <w:tabs>
          <w:tab w:val="left" w:pos="567"/>
        </w:tabs>
        <w:ind w:left="540" w:hanging="540"/>
        <w:rPr>
          <w:szCs w:val="18"/>
        </w:rPr>
      </w:pPr>
      <w:r w:rsidRPr="005841D2">
        <w:rPr>
          <w:rStyle w:val="FootnoteReference"/>
          <w:szCs w:val="18"/>
        </w:rPr>
        <w:footnoteRef/>
      </w:r>
      <w:r w:rsidRPr="005841D2">
        <w:rPr>
          <w:szCs w:val="18"/>
        </w:rPr>
        <w:t xml:space="preserve"> </w:t>
      </w:r>
      <w:r w:rsidRPr="005841D2">
        <w:rPr>
          <w:szCs w:val="18"/>
        </w:rPr>
        <w:tab/>
      </w:r>
      <w:proofErr w:type="gramStart"/>
      <w:r w:rsidRPr="00A20E6B">
        <w:rPr>
          <w:i/>
          <w:szCs w:val="18"/>
        </w:rPr>
        <w:t>Diamond v. Chakrabarty</w:t>
      </w:r>
      <w:r w:rsidRPr="00A20E6B">
        <w:rPr>
          <w:szCs w:val="18"/>
        </w:rPr>
        <w:t>, 447 U.S. 303 (1980).</w:t>
      </w:r>
      <w:proofErr w:type="gramEnd"/>
    </w:p>
  </w:footnote>
  <w:footnote w:id="36">
    <w:p w:rsidR="00D230A3" w:rsidRPr="00A20E6B" w:rsidRDefault="00D230A3" w:rsidP="00F60A3E">
      <w:pPr>
        <w:pStyle w:val="FootnoteText"/>
        <w:tabs>
          <w:tab w:val="left" w:pos="567"/>
        </w:tabs>
        <w:ind w:left="540" w:hanging="540"/>
        <w:rPr>
          <w:szCs w:val="18"/>
          <w:lang w:val="ru-RU"/>
        </w:rPr>
      </w:pPr>
      <w:r w:rsidRPr="005841D2">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Ведомство по патентам и товарным знакам США, Руководство по проведению патентной экспертизы (8</w:t>
      </w:r>
      <w:r>
        <w:rPr>
          <w:szCs w:val="18"/>
          <w:lang w:val="ru-RU"/>
        </w:rPr>
        <w:noBreakHyphen/>
      </w:r>
      <w:r w:rsidRPr="00A20E6B">
        <w:rPr>
          <w:szCs w:val="18"/>
          <w:lang w:val="ru-RU"/>
        </w:rPr>
        <w:t>е пересмотренное издание</w:t>
      </w:r>
      <w:r>
        <w:rPr>
          <w:szCs w:val="18"/>
          <w:lang w:val="ru-RU"/>
        </w:rPr>
        <w:t>,</w:t>
      </w:r>
      <w:r w:rsidRPr="00A20E6B">
        <w:rPr>
          <w:szCs w:val="18"/>
          <w:lang w:val="ru-RU"/>
        </w:rPr>
        <w:t xml:space="preserve"> </w:t>
      </w:r>
      <w:r>
        <w:rPr>
          <w:szCs w:val="18"/>
          <w:lang w:val="ru-RU"/>
        </w:rPr>
        <w:t>август</w:t>
      </w:r>
      <w:r w:rsidRPr="00A20E6B">
        <w:rPr>
          <w:szCs w:val="18"/>
          <w:lang w:val="ru-RU"/>
        </w:rPr>
        <w:t xml:space="preserve"> 2012 г.), глава 2100, раздел 2105.</w:t>
      </w:r>
    </w:p>
  </w:footnote>
  <w:footnote w:id="37">
    <w:p w:rsidR="00D230A3" w:rsidRPr="00A20E6B" w:rsidRDefault="00D230A3" w:rsidP="006805F6">
      <w:pPr>
        <w:pStyle w:val="FootnoteText"/>
        <w:tabs>
          <w:tab w:val="left" w:pos="567"/>
        </w:tabs>
        <w:ind w:left="567" w:hanging="567"/>
        <w:rPr>
          <w:szCs w:val="18"/>
          <w:lang w:val="ru-RU"/>
        </w:rPr>
      </w:pPr>
      <w:r w:rsidRPr="005D16A3">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По вопросу о промышленной применимости в Руководстве Я</w:t>
      </w:r>
      <w:r>
        <w:rPr>
          <w:szCs w:val="18"/>
          <w:lang w:val="ru-RU"/>
        </w:rPr>
        <w:t xml:space="preserve">понского </w:t>
      </w:r>
      <w:r w:rsidRPr="00A20E6B">
        <w:rPr>
          <w:iCs/>
          <w:szCs w:val="18"/>
          <w:lang w:val="ru-RU"/>
        </w:rPr>
        <w:t>патент</w:t>
      </w:r>
      <w:r w:rsidRPr="00A20E6B">
        <w:rPr>
          <w:szCs w:val="18"/>
          <w:lang w:val="ru-RU"/>
        </w:rPr>
        <w:t xml:space="preserve">ного </w:t>
      </w:r>
      <w:r w:rsidRPr="00A20E6B">
        <w:rPr>
          <w:szCs w:val="24"/>
          <w:lang w:val="ru-RU"/>
        </w:rPr>
        <w:t>ведомств</w:t>
      </w:r>
      <w:r w:rsidRPr="00A20E6B">
        <w:rPr>
          <w:szCs w:val="18"/>
          <w:lang w:val="ru-RU"/>
        </w:rPr>
        <w:t xml:space="preserve">а приводится пример изобретения, полезность которого не описана или в отношении полезности которого нельзя сделать какие-то выводы (часть </w:t>
      </w:r>
      <w:r w:rsidRPr="00A20E6B">
        <w:rPr>
          <w:szCs w:val="18"/>
        </w:rPr>
        <w:t>VII</w:t>
      </w:r>
      <w:r w:rsidRPr="00A20E6B">
        <w:rPr>
          <w:szCs w:val="18"/>
          <w:lang w:val="ru-RU"/>
        </w:rPr>
        <w:t xml:space="preserve"> главы 2 «Практического руководства по работе с изобретениями, относящимися к конкретным отраслям: Изобретения в области биологии». Японское патентное ведомство (апрель 2012 г.). </w:t>
      </w:r>
      <w:r w:rsidR="00994976">
        <w:fldChar w:fldCharType="begin"/>
      </w:r>
      <w:r w:rsidR="00994976" w:rsidRPr="00994976">
        <w:rPr>
          <w:lang w:val="ru-RU"/>
        </w:rPr>
        <w:instrText xml:space="preserve"> </w:instrText>
      </w:r>
      <w:r w:rsidR="00994976">
        <w:instrText>HYPERLINK</w:instrText>
      </w:r>
      <w:r w:rsidR="00994976" w:rsidRPr="00994976">
        <w:rPr>
          <w:lang w:val="ru-RU"/>
        </w:rPr>
        <w:instrText xml:space="preserve"> "</w:instrText>
      </w:r>
      <w:r w:rsidR="00994976">
        <w:instrText>http</w:instrText>
      </w:r>
      <w:r w:rsidR="00994976" w:rsidRPr="00994976">
        <w:rPr>
          <w:lang w:val="ru-RU"/>
        </w:rPr>
        <w:instrText>://</w:instrText>
      </w:r>
      <w:r w:rsidR="00994976">
        <w:instrText>www</w:instrText>
      </w:r>
      <w:r w:rsidR="00994976" w:rsidRPr="00994976">
        <w:rPr>
          <w:lang w:val="ru-RU"/>
        </w:rPr>
        <w:instrText>.</w:instrText>
      </w:r>
      <w:r w:rsidR="00994976">
        <w:instrText>jpo</w:instrText>
      </w:r>
      <w:r w:rsidR="00994976" w:rsidRPr="00994976">
        <w:rPr>
          <w:lang w:val="ru-RU"/>
        </w:rPr>
        <w:instrText>.</w:instrText>
      </w:r>
      <w:r w:rsidR="00994976">
        <w:instrText>go</w:instrText>
      </w:r>
      <w:r w:rsidR="00994976" w:rsidRPr="00994976">
        <w:rPr>
          <w:lang w:val="ru-RU"/>
        </w:rPr>
        <w:instrText>.</w:instrText>
      </w:r>
      <w:r w:rsidR="00994976">
        <w:instrText>jp</w:instrText>
      </w:r>
      <w:r w:rsidR="00994976" w:rsidRPr="00994976">
        <w:rPr>
          <w:lang w:val="ru-RU"/>
        </w:rPr>
        <w:instrText>/</w:instrText>
      </w:r>
      <w:r w:rsidR="00994976">
        <w:instrText>tetuzuki</w:instrText>
      </w:r>
      <w:r w:rsidR="00994976" w:rsidRPr="00994976">
        <w:rPr>
          <w:lang w:val="ru-RU"/>
        </w:rPr>
        <w:instrText>_</w:instrText>
      </w:r>
      <w:r w:rsidR="00994976">
        <w:instrText>e</w:instrText>
      </w:r>
      <w:r w:rsidR="00994976" w:rsidRPr="00994976">
        <w:rPr>
          <w:lang w:val="ru-RU"/>
        </w:rPr>
        <w:instrText>/</w:instrText>
      </w:r>
      <w:r w:rsidR="00994976">
        <w:instrText>t</w:instrText>
      </w:r>
      <w:r w:rsidR="00994976" w:rsidRPr="00994976">
        <w:rPr>
          <w:lang w:val="ru-RU"/>
        </w:rPr>
        <w:instrText>_</w:instrText>
      </w:r>
      <w:r w:rsidR="00994976">
        <w:instrText>tokkyo</w:instrText>
      </w:r>
      <w:r w:rsidR="00994976" w:rsidRPr="00994976">
        <w:rPr>
          <w:lang w:val="ru-RU"/>
        </w:rPr>
        <w:instrText>_</w:instrText>
      </w:r>
      <w:r w:rsidR="00994976">
        <w:instrText>e</w:instrText>
      </w:r>
      <w:r w:rsidR="00994976" w:rsidRPr="00994976">
        <w:rPr>
          <w:lang w:val="ru-RU"/>
        </w:rPr>
        <w:instrText>/</w:instrText>
      </w:r>
      <w:r w:rsidR="00994976">
        <w:instrText>Guidelines</w:instrText>
      </w:r>
      <w:r w:rsidR="00994976" w:rsidRPr="00994976">
        <w:rPr>
          <w:lang w:val="ru-RU"/>
        </w:rPr>
        <w:instrText>/7_2.</w:instrText>
      </w:r>
      <w:r w:rsidR="00994976">
        <w:instrText>pdf</w:instrText>
      </w:r>
      <w:r w:rsidR="00994976" w:rsidRPr="00994976">
        <w:rPr>
          <w:lang w:val="ru-RU"/>
        </w:rPr>
        <w:instrText xml:space="preserve">" </w:instrText>
      </w:r>
      <w:r w:rsidR="00994976">
        <w:fldChar w:fldCharType="separate"/>
      </w:r>
      <w:r w:rsidRPr="00A20E6B">
        <w:rPr>
          <w:rStyle w:val="Hyperlink"/>
          <w:szCs w:val="18"/>
        </w:rPr>
        <w:t>www</w:t>
      </w:r>
      <w:r w:rsidRPr="00A20E6B">
        <w:rPr>
          <w:rStyle w:val="Hyperlink"/>
          <w:szCs w:val="18"/>
          <w:lang w:val="ru-RU"/>
        </w:rPr>
        <w:t>.</w:t>
      </w:r>
      <w:r w:rsidRPr="00A20E6B">
        <w:rPr>
          <w:rStyle w:val="Hyperlink"/>
          <w:szCs w:val="18"/>
        </w:rPr>
        <w:t>jpo</w:t>
      </w:r>
      <w:r w:rsidRPr="00A20E6B">
        <w:rPr>
          <w:rStyle w:val="Hyperlink"/>
          <w:szCs w:val="18"/>
          <w:lang w:val="ru-RU"/>
        </w:rPr>
        <w:t>.</w:t>
      </w:r>
      <w:r w:rsidRPr="00A20E6B">
        <w:rPr>
          <w:rStyle w:val="Hyperlink"/>
          <w:szCs w:val="18"/>
        </w:rPr>
        <w:t>go</w:t>
      </w:r>
      <w:r w:rsidRPr="00A20E6B">
        <w:rPr>
          <w:rStyle w:val="Hyperlink"/>
          <w:szCs w:val="18"/>
          <w:lang w:val="ru-RU"/>
        </w:rPr>
        <w:t>.</w:t>
      </w:r>
      <w:r w:rsidRPr="00A20E6B">
        <w:rPr>
          <w:rStyle w:val="Hyperlink"/>
          <w:szCs w:val="18"/>
        </w:rPr>
        <w:t>jp</w:t>
      </w:r>
      <w:r w:rsidRPr="00A20E6B">
        <w:rPr>
          <w:rStyle w:val="Hyperlink"/>
          <w:szCs w:val="18"/>
          <w:lang w:val="ru-RU"/>
        </w:rPr>
        <w:t>/</w:t>
      </w:r>
      <w:r w:rsidRPr="00A20E6B">
        <w:rPr>
          <w:rStyle w:val="Hyperlink"/>
          <w:szCs w:val="18"/>
        </w:rPr>
        <w:t>tetuzuki</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t</w:t>
      </w:r>
      <w:r w:rsidRPr="00A20E6B">
        <w:rPr>
          <w:rStyle w:val="Hyperlink"/>
          <w:szCs w:val="18"/>
          <w:lang w:val="ru-RU"/>
        </w:rPr>
        <w:t>_</w:t>
      </w:r>
      <w:r w:rsidRPr="00A20E6B">
        <w:rPr>
          <w:rStyle w:val="Hyperlink"/>
          <w:szCs w:val="18"/>
        </w:rPr>
        <w:t>tokkyo</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Guidelines</w:t>
      </w:r>
      <w:r w:rsidRPr="00A20E6B">
        <w:rPr>
          <w:rStyle w:val="Hyperlink"/>
          <w:szCs w:val="18"/>
          <w:lang w:val="ru-RU"/>
        </w:rPr>
        <w:t>/7_2.</w:t>
      </w:r>
      <w:r w:rsidRPr="00A20E6B">
        <w:rPr>
          <w:rStyle w:val="Hyperlink"/>
          <w:szCs w:val="18"/>
        </w:rPr>
        <w:t>pdf</w:t>
      </w:r>
      <w:r w:rsidR="00994976">
        <w:rPr>
          <w:rStyle w:val="Hyperlink"/>
          <w:szCs w:val="18"/>
        </w:rPr>
        <w:fldChar w:fldCharType="end"/>
      </w:r>
      <w:r w:rsidRPr="00A20E6B">
        <w:rPr>
          <w:rStyle w:val="Hyperlink"/>
          <w:szCs w:val="18"/>
          <w:lang w:val="ru-RU"/>
        </w:rPr>
        <w:t>,</w:t>
      </w:r>
      <w:r w:rsidRPr="00A20E6B">
        <w:rPr>
          <w:szCs w:val="18"/>
          <w:lang w:val="ru-RU"/>
        </w:rPr>
        <w:t xml:space="preserve"> обращение к странице – 24 октября 2013 </w:t>
      </w:r>
      <w:proofErr w:type="gramStart"/>
      <w:r w:rsidRPr="00A20E6B">
        <w:rPr>
          <w:szCs w:val="18"/>
          <w:lang w:val="ru-RU"/>
        </w:rPr>
        <w:t>г.,</w:t>
      </w:r>
      <w:proofErr w:type="gramEnd"/>
      <w:r w:rsidRPr="00A20E6B">
        <w:rPr>
          <w:szCs w:val="18"/>
          <w:lang w:val="ru-RU"/>
        </w:rPr>
        <w:t xml:space="preserve"> Правило 3.2.1.)</w:t>
      </w:r>
    </w:p>
  </w:footnote>
  <w:footnote w:id="38">
    <w:p w:rsidR="00D230A3" w:rsidRPr="00A20E6B" w:rsidRDefault="00D230A3" w:rsidP="006805F6">
      <w:pPr>
        <w:pStyle w:val="FootnoteText"/>
        <w:tabs>
          <w:tab w:val="left" w:pos="567"/>
        </w:tabs>
        <w:ind w:left="567" w:hanging="567"/>
        <w:rPr>
          <w:szCs w:val="18"/>
          <w:lang w:val="ru-RU"/>
        </w:rPr>
      </w:pPr>
      <w:r w:rsidRPr="005D16A3">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 xml:space="preserve">По вопросу об изобретательском уровне в Руководстве говорится следующее: «Изобретение растения само по себе не имеет изобретательского уровня, если свойства созданного растения могут быть легко предсказаны на основе свойств общеизвестных растений, относящихся к тому же виду, к которому относится такое растение, и если изобретение не обеспечивает полезных результатов, которые не может предсказать специалист в данной области». (Часть </w:t>
      </w:r>
      <w:r w:rsidRPr="00A20E6B">
        <w:rPr>
          <w:szCs w:val="18"/>
        </w:rPr>
        <w:t>VII</w:t>
      </w:r>
      <w:r w:rsidRPr="00A20E6B">
        <w:rPr>
          <w:szCs w:val="18"/>
          <w:lang w:val="ru-RU"/>
        </w:rPr>
        <w:t xml:space="preserve"> главы 2 «</w:t>
      </w:r>
      <w:r>
        <w:rPr>
          <w:szCs w:val="18"/>
          <w:lang w:val="ru-RU"/>
        </w:rPr>
        <w:t>Р</w:t>
      </w:r>
      <w:r w:rsidRPr="00A20E6B">
        <w:rPr>
          <w:szCs w:val="18"/>
          <w:lang w:val="ru-RU"/>
        </w:rPr>
        <w:t xml:space="preserve">уководства по </w:t>
      </w:r>
      <w:r>
        <w:rPr>
          <w:szCs w:val="18"/>
          <w:lang w:val="ru-RU"/>
        </w:rPr>
        <w:t>экспертизе</w:t>
      </w:r>
      <w:r w:rsidRPr="00A20E6B">
        <w:rPr>
          <w:szCs w:val="18"/>
          <w:lang w:val="ru-RU"/>
        </w:rPr>
        <w:t xml:space="preserve"> изобретени</w:t>
      </w:r>
      <w:r>
        <w:rPr>
          <w:szCs w:val="18"/>
          <w:lang w:val="ru-RU"/>
        </w:rPr>
        <w:t>й</w:t>
      </w:r>
      <w:r w:rsidRPr="00A20E6B">
        <w:rPr>
          <w:szCs w:val="18"/>
          <w:lang w:val="ru-RU"/>
        </w:rPr>
        <w:t>, относящи</w:t>
      </w:r>
      <w:r>
        <w:rPr>
          <w:szCs w:val="18"/>
          <w:lang w:val="ru-RU"/>
        </w:rPr>
        <w:t>х</w:t>
      </w:r>
      <w:r w:rsidRPr="00A20E6B">
        <w:rPr>
          <w:szCs w:val="18"/>
          <w:lang w:val="ru-RU"/>
        </w:rPr>
        <w:t xml:space="preserve">ся к конкретным отраслям: Изобретения в области биологии». Японское патентное ведомство (апрель 2012 г.). </w:t>
      </w:r>
      <w:r w:rsidR="00994976">
        <w:fldChar w:fldCharType="begin"/>
      </w:r>
      <w:r w:rsidR="00994976" w:rsidRPr="00994976">
        <w:rPr>
          <w:lang w:val="ru-RU"/>
        </w:rPr>
        <w:instrText xml:space="preserve"> </w:instrText>
      </w:r>
      <w:r w:rsidR="00994976">
        <w:instrText>HYPERLINK</w:instrText>
      </w:r>
      <w:r w:rsidR="00994976" w:rsidRPr="00994976">
        <w:rPr>
          <w:lang w:val="ru-RU"/>
        </w:rPr>
        <w:instrText xml:space="preserve"> "</w:instrText>
      </w:r>
      <w:r w:rsidR="00994976">
        <w:instrText>http</w:instrText>
      </w:r>
      <w:r w:rsidR="00994976" w:rsidRPr="00994976">
        <w:rPr>
          <w:lang w:val="ru-RU"/>
        </w:rPr>
        <w:instrText>://</w:instrText>
      </w:r>
      <w:r w:rsidR="00994976">
        <w:instrText>www</w:instrText>
      </w:r>
      <w:r w:rsidR="00994976" w:rsidRPr="00994976">
        <w:rPr>
          <w:lang w:val="ru-RU"/>
        </w:rPr>
        <w:instrText>.</w:instrText>
      </w:r>
      <w:r w:rsidR="00994976">
        <w:instrText>jpo</w:instrText>
      </w:r>
      <w:r w:rsidR="00994976" w:rsidRPr="00994976">
        <w:rPr>
          <w:lang w:val="ru-RU"/>
        </w:rPr>
        <w:instrText>.</w:instrText>
      </w:r>
      <w:r w:rsidR="00994976">
        <w:instrText>go</w:instrText>
      </w:r>
      <w:r w:rsidR="00994976" w:rsidRPr="00994976">
        <w:rPr>
          <w:lang w:val="ru-RU"/>
        </w:rPr>
        <w:instrText>.</w:instrText>
      </w:r>
      <w:r w:rsidR="00994976">
        <w:instrText>jp</w:instrText>
      </w:r>
      <w:r w:rsidR="00994976" w:rsidRPr="00994976">
        <w:rPr>
          <w:lang w:val="ru-RU"/>
        </w:rPr>
        <w:instrText>/</w:instrText>
      </w:r>
      <w:r w:rsidR="00994976">
        <w:instrText>tetuzuki</w:instrText>
      </w:r>
      <w:r w:rsidR="00994976" w:rsidRPr="00994976">
        <w:rPr>
          <w:lang w:val="ru-RU"/>
        </w:rPr>
        <w:instrText>_</w:instrText>
      </w:r>
      <w:r w:rsidR="00994976">
        <w:instrText>e</w:instrText>
      </w:r>
      <w:r w:rsidR="00994976" w:rsidRPr="00994976">
        <w:rPr>
          <w:lang w:val="ru-RU"/>
        </w:rPr>
        <w:instrText>/</w:instrText>
      </w:r>
      <w:r w:rsidR="00994976">
        <w:instrText>t</w:instrText>
      </w:r>
      <w:r w:rsidR="00994976" w:rsidRPr="00994976">
        <w:rPr>
          <w:lang w:val="ru-RU"/>
        </w:rPr>
        <w:instrText>_</w:instrText>
      </w:r>
      <w:r w:rsidR="00994976">
        <w:instrText>tokkyo</w:instrText>
      </w:r>
      <w:r w:rsidR="00994976" w:rsidRPr="00994976">
        <w:rPr>
          <w:lang w:val="ru-RU"/>
        </w:rPr>
        <w:instrText>_</w:instrText>
      </w:r>
      <w:r w:rsidR="00994976">
        <w:instrText>e</w:instrText>
      </w:r>
      <w:r w:rsidR="00994976" w:rsidRPr="00994976">
        <w:rPr>
          <w:lang w:val="ru-RU"/>
        </w:rPr>
        <w:instrText>/</w:instrText>
      </w:r>
      <w:r w:rsidR="00994976">
        <w:instrText>Guidelines</w:instrText>
      </w:r>
      <w:r w:rsidR="00994976" w:rsidRPr="00994976">
        <w:rPr>
          <w:lang w:val="ru-RU"/>
        </w:rPr>
        <w:instrText>/7_2.</w:instrText>
      </w:r>
      <w:r w:rsidR="00994976">
        <w:instrText>pdf</w:instrText>
      </w:r>
      <w:r w:rsidR="00994976" w:rsidRPr="00994976">
        <w:rPr>
          <w:lang w:val="ru-RU"/>
        </w:rPr>
        <w:instrText xml:space="preserve">" </w:instrText>
      </w:r>
      <w:r w:rsidR="00994976">
        <w:fldChar w:fldCharType="separate"/>
      </w:r>
      <w:r w:rsidRPr="00A20E6B">
        <w:rPr>
          <w:rStyle w:val="Hyperlink"/>
          <w:szCs w:val="18"/>
        </w:rPr>
        <w:t>www</w:t>
      </w:r>
      <w:r w:rsidRPr="00A20E6B">
        <w:rPr>
          <w:rStyle w:val="Hyperlink"/>
          <w:szCs w:val="18"/>
          <w:lang w:val="ru-RU"/>
        </w:rPr>
        <w:t>.</w:t>
      </w:r>
      <w:r w:rsidRPr="00A20E6B">
        <w:rPr>
          <w:rStyle w:val="Hyperlink"/>
          <w:szCs w:val="18"/>
        </w:rPr>
        <w:t>jpo</w:t>
      </w:r>
      <w:r w:rsidRPr="00A20E6B">
        <w:rPr>
          <w:rStyle w:val="Hyperlink"/>
          <w:szCs w:val="18"/>
          <w:lang w:val="ru-RU"/>
        </w:rPr>
        <w:t>.</w:t>
      </w:r>
      <w:r w:rsidRPr="00A20E6B">
        <w:rPr>
          <w:rStyle w:val="Hyperlink"/>
          <w:szCs w:val="18"/>
        </w:rPr>
        <w:t>go</w:t>
      </w:r>
      <w:r w:rsidRPr="00A20E6B">
        <w:rPr>
          <w:rStyle w:val="Hyperlink"/>
          <w:szCs w:val="18"/>
          <w:lang w:val="ru-RU"/>
        </w:rPr>
        <w:t>.</w:t>
      </w:r>
      <w:r w:rsidRPr="00A20E6B">
        <w:rPr>
          <w:rStyle w:val="Hyperlink"/>
          <w:szCs w:val="18"/>
        </w:rPr>
        <w:t>jp</w:t>
      </w:r>
      <w:r w:rsidRPr="00A20E6B">
        <w:rPr>
          <w:rStyle w:val="Hyperlink"/>
          <w:szCs w:val="18"/>
          <w:lang w:val="ru-RU"/>
        </w:rPr>
        <w:t>/</w:t>
      </w:r>
      <w:r w:rsidRPr="00A20E6B">
        <w:rPr>
          <w:rStyle w:val="Hyperlink"/>
          <w:szCs w:val="18"/>
        </w:rPr>
        <w:t>tetuzuki</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t</w:t>
      </w:r>
      <w:r w:rsidRPr="00A20E6B">
        <w:rPr>
          <w:rStyle w:val="Hyperlink"/>
          <w:szCs w:val="18"/>
          <w:lang w:val="ru-RU"/>
        </w:rPr>
        <w:t>_</w:t>
      </w:r>
      <w:r w:rsidRPr="00A20E6B">
        <w:rPr>
          <w:rStyle w:val="Hyperlink"/>
          <w:szCs w:val="18"/>
        </w:rPr>
        <w:t>tokkyo</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Guidelines</w:t>
      </w:r>
      <w:r w:rsidRPr="00A20E6B">
        <w:rPr>
          <w:rStyle w:val="Hyperlink"/>
          <w:szCs w:val="18"/>
          <w:lang w:val="ru-RU"/>
        </w:rPr>
        <w:t>/7_2.</w:t>
      </w:r>
      <w:r w:rsidRPr="00A20E6B">
        <w:rPr>
          <w:rStyle w:val="Hyperlink"/>
          <w:szCs w:val="18"/>
        </w:rPr>
        <w:t>pdf</w:t>
      </w:r>
      <w:r w:rsidR="00994976">
        <w:rPr>
          <w:rStyle w:val="Hyperlink"/>
          <w:szCs w:val="18"/>
        </w:rPr>
        <w:fldChar w:fldCharType="end"/>
      </w:r>
      <w:r w:rsidRPr="00A20E6B">
        <w:rPr>
          <w:rStyle w:val="Hyperlink"/>
          <w:szCs w:val="18"/>
          <w:lang w:val="ru-RU"/>
        </w:rPr>
        <w:t>,</w:t>
      </w:r>
      <w:r w:rsidRPr="00A20E6B">
        <w:rPr>
          <w:szCs w:val="18"/>
          <w:lang w:val="ru-RU"/>
        </w:rPr>
        <w:t xml:space="preserve"> обращение к странице – 24 октября 2013 </w:t>
      </w:r>
      <w:proofErr w:type="gramStart"/>
      <w:r w:rsidRPr="00A20E6B">
        <w:rPr>
          <w:szCs w:val="18"/>
          <w:lang w:val="ru-RU"/>
        </w:rPr>
        <w:t>г.,</w:t>
      </w:r>
      <w:proofErr w:type="gramEnd"/>
      <w:r w:rsidRPr="00A20E6B">
        <w:rPr>
          <w:szCs w:val="18"/>
          <w:lang w:val="ru-RU"/>
        </w:rPr>
        <w:t xml:space="preserve"> Правило 3.2.2.)</w:t>
      </w:r>
    </w:p>
  </w:footnote>
  <w:footnote w:id="39">
    <w:p w:rsidR="00D230A3" w:rsidRPr="00A20E6B" w:rsidRDefault="00D230A3" w:rsidP="006805F6">
      <w:pPr>
        <w:pStyle w:val="FootnoteText"/>
        <w:tabs>
          <w:tab w:val="left" w:pos="567"/>
        </w:tabs>
        <w:ind w:left="567" w:hanging="567"/>
        <w:rPr>
          <w:szCs w:val="18"/>
          <w:lang w:val="ru-RU"/>
        </w:rPr>
      </w:pPr>
      <w:r w:rsidRPr="00372D7A">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 xml:space="preserve">Часть </w:t>
      </w:r>
      <w:r w:rsidRPr="00A20E6B">
        <w:rPr>
          <w:szCs w:val="18"/>
        </w:rPr>
        <w:t>VII</w:t>
      </w:r>
      <w:r w:rsidRPr="00A20E6B">
        <w:rPr>
          <w:szCs w:val="18"/>
          <w:lang w:val="ru-RU"/>
        </w:rPr>
        <w:t xml:space="preserve"> главы 2 «</w:t>
      </w:r>
      <w:r>
        <w:rPr>
          <w:szCs w:val="18"/>
          <w:lang w:val="ru-RU"/>
        </w:rPr>
        <w:t>Р</w:t>
      </w:r>
      <w:r w:rsidRPr="00A20E6B">
        <w:rPr>
          <w:szCs w:val="18"/>
          <w:lang w:val="ru-RU"/>
        </w:rPr>
        <w:t xml:space="preserve">уководства по </w:t>
      </w:r>
      <w:r>
        <w:rPr>
          <w:szCs w:val="18"/>
          <w:lang w:val="ru-RU"/>
        </w:rPr>
        <w:t>экспертизе</w:t>
      </w:r>
      <w:r w:rsidRPr="00A20E6B">
        <w:rPr>
          <w:szCs w:val="18"/>
          <w:lang w:val="ru-RU"/>
        </w:rPr>
        <w:t xml:space="preserve"> изобретени</w:t>
      </w:r>
      <w:r>
        <w:rPr>
          <w:szCs w:val="18"/>
          <w:lang w:val="ru-RU"/>
        </w:rPr>
        <w:t>й</w:t>
      </w:r>
      <w:r w:rsidRPr="00A20E6B">
        <w:rPr>
          <w:szCs w:val="18"/>
          <w:lang w:val="ru-RU"/>
        </w:rPr>
        <w:t>, относящи</w:t>
      </w:r>
      <w:r>
        <w:rPr>
          <w:szCs w:val="18"/>
          <w:lang w:val="ru-RU"/>
        </w:rPr>
        <w:t>х</w:t>
      </w:r>
      <w:r w:rsidRPr="00A20E6B">
        <w:rPr>
          <w:szCs w:val="18"/>
          <w:lang w:val="ru-RU"/>
        </w:rPr>
        <w:t xml:space="preserve">ся к конкретным отраслям: Изобретения в области биологии». Японское патентное ведомство (апрель 2012 г.). </w:t>
      </w:r>
      <w:r w:rsidR="00994976">
        <w:fldChar w:fldCharType="begin"/>
      </w:r>
      <w:r w:rsidR="00994976" w:rsidRPr="00994976">
        <w:rPr>
          <w:lang w:val="ru-RU"/>
        </w:rPr>
        <w:instrText xml:space="preserve"> </w:instrText>
      </w:r>
      <w:r w:rsidR="00994976">
        <w:instrText>HYPERLINK</w:instrText>
      </w:r>
      <w:r w:rsidR="00994976" w:rsidRPr="00994976">
        <w:rPr>
          <w:lang w:val="ru-RU"/>
        </w:rPr>
        <w:instrText xml:space="preserve"> "</w:instrText>
      </w:r>
      <w:r w:rsidR="00994976">
        <w:instrText>http</w:instrText>
      </w:r>
      <w:r w:rsidR="00994976" w:rsidRPr="00994976">
        <w:rPr>
          <w:lang w:val="ru-RU"/>
        </w:rPr>
        <w:instrText>://</w:instrText>
      </w:r>
      <w:r w:rsidR="00994976">
        <w:instrText>www</w:instrText>
      </w:r>
      <w:r w:rsidR="00994976" w:rsidRPr="00994976">
        <w:rPr>
          <w:lang w:val="ru-RU"/>
        </w:rPr>
        <w:instrText>.</w:instrText>
      </w:r>
      <w:r w:rsidR="00994976">
        <w:instrText>jpo</w:instrText>
      </w:r>
      <w:r w:rsidR="00994976" w:rsidRPr="00994976">
        <w:rPr>
          <w:lang w:val="ru-RU"/>
        </w:rPr>
        <w:instrText>.</w:instrText>
      </w:r>
      <w:r w:rsidR="00994976">
        <w:instrText>go</w:instrText>
      </w:r>
      <w:r w:rsidR="00994976" w:rsidRPr="00994976">
        <w:rPr>
          <w:lang w:val="ru-RU"/>
        </w:rPr>
        <w:instrText>.</w:instrText>
      </w:r>
      <w:r w:rsidR="00994976">
        <w:instrText>jp</w:instrText>
      </w:r>
      <w:r w:rsidR="00994976" w:rsidRPr="00994976">
        <w:rPr>
          <w:lang w:val="ru-RU"/>
        </w:rPr>
        <w:instrText>/</w:instrText>
      </w:r>
      <w:r w:rsidR="00994976">
        <w:instrText>tetuzuki</w:instrText>
      </w:r>
      <w:r w:rsidR="00994976" w:rsidRPr="00994976">
        <w:rPr>
          <w:lang w:val="ru-RU"/>
        </w:rPr>
        <w:instrText>_</w:instrText>
      </w:r>
      <w:r w:rsidR="00994976">
        <w:instrText>e</w:instrText>
      </w:r>
      <w:r w:rsidR="00994976" w:rsidRPr="00994976">
        <w:rPr>
          <w:lang w:val="ru-RU"/>
        </w:rPr>
        <w:instrText>/</w:instrText>
      </w:r>
      <w:r w:rsidR="00994976">
        <w:instrText>t</w:instrText>
      </w:r>
      <w:r w:rsidR="00994976" w:rsidRPr="00994976">
        <w:rPr>
          <w:lang w:val="ru-RU"/>
        </w:rPr>
        <w:instrText>_</w:instrText>
      </w:r>
      <w:r w:rsidR="00994976">
        <w:instrText>tokkyo</w:instrText>
      </w:r>
      <w:r w:rsidR="00994976" w:rsidRPr="00994976">
        <w:rPr>
          <w:lang w:val="ru-RU"/>
        </w:rPr>
        <w:instrText>_</w:instrText>
      </w:r>
      <w:r w:rsidR="00994976">
        <w:instrText>e</w:instrText>
      </w:r>
      <w:r w:rsidR="00994976" w:rsidRPr="00994976">
        <w:rPr>
          <w:lang w:val="ru-RU"/>
        </w:rPr>
        <w:instrText>/</w:instrText>
      </w:r>
      <w:r w:rsidR="00994976">
        <w:instrText>Guidelines</w:instrText>
      </w:r>
      <w:r w:rsidR="00994976" w:rsidRPr="00994976">
        <w:rPr>
          <w:lang w:val="ru-RU"/>
        </w:rPr>
        <w:instrText>/7_2.</w:instrText>
      </w:r>
      <w:r w:rsidR="00994976">
        <w:instrText>pdf</w:instrText>
      </w:r>
      <w:r w:rsidR="00994976" w:rsidRPr="00994976">
        <w:rPr>
          <w:lang w:val="ru-RU"/>
        </w:rPr>
        <w:instrText xml:space="preserve">" </w:instrText>
      </w:r>
      <w:r w:rsidR="00994976">
        <w:fldChar w:fldCharType="separate"/>
      </w:r>
      <w:r w:rsidRPr="00A20E6B">
        <w:rPr>
          <w:rStyle w:val="Hyperlink"/>
          <w:szCs w:val="18"/>
        </w:rPr>
        <w:t>www</w:t>
      </w:r>
      <w:r w:rsidRPr="00A20E6B">
        <w:rPr>
          <w:rStyle w:val="Hyperlink"/>
          <w:szCs w:val="18"/>
          <w:lang w:val="ru-RU"/>
        </w:rPr>
        <w:t>.</w:t>
      </w:r>
      <w:r w:rsidRPr="00A20E6B">
        <w:rPr>
          <w:rStyle w:val="Hyperlink"/>
          <w:szCs w:val="18"/>
        </w:rPr>
        <w:t>jpo</w:t>
      </w:r>
      <w:r w:rsidRPr="00A20E6B">
        <w:rPr>
          <w:rStyle w:val="Hyperlink"/>
          <w:szCs w:val="18"/>
          <w:lang w:val="ru-RU"/>
        </w:rPr>
        <w:t>.</w:t>
      </w:r>
      <w:r w:rsidRPr="00A20E6B">
        <w:rPr>
          <w:rStyle w:val="Hyperlink"/>
          <w:szCs w:val="18"/>
        </w:rPr>
        <w:t>go</w:t>
      </w:r>
      <w:r w:rsidRPr="00A20E6B">
        <w:rPr>
          <w:rStyle w:val="Hyperlink"/>
          <w:szCs w:val="18"/>
          <w:lang w:val="ru-RU"/>
        </w:rPr>
        <w:t>.</w:t>
      </w:r>
      <w:r w:rsidRPr="00A20E6B">
        <w:rPr>
          <w:rStyle w:val="Hyperlink"/>
          <w:szCs w:val="18"/>
        </w:rPr>
        <w:t>jp</w:t>
      </w:r>
      <w:r w:rsidRPr="00A20E6B">
        <w:rPr>
          <w:rStyle w:val="Hyperlink"/>
          <w:szCs w:val="18"/>
          <w:lang w:val="ru-RU"/>
        </w:rPr>
        <w:t>/</w:t>
      </w:r>
      <w:r w:rsidRPr="00A20E6B">
        <w:rPr>
          <w:rStyle w:val="Hyperlink"/>
          <w:szCs w:val="18"/>
        </w:rPr>
        <w:t>tetuzuki</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t</w:t>
      </w:r>
      <w:r w:rsidRPr="00A20E6B">
        <w:rPr>
          <w:rStyle w:val="Hyperlink"/>
          <w:szCs w:val="18"/>
          <w:lang w:val="ru-RU"/>
        </w:rPr>
        <w:t>_</w:t>
      </w:r>
      <w:r w:rsidRPr="00A20E6B">
        <w:rPr>
          <w:rStyle w:val="Hyperlink"/>
          <w:szCs w:val="18"/>
        </w:rPr>
        <w:t>tokkyo</w:t>
      </w:r>
      <w:r w:rsidRPr="00A20E6B">
        <w:rPr>
          <w:rStyle w:val="Hyperlink"/>
          <w:szCs w:val="18"/>
          <w:lang w:val="ru-RU"/>
        </w:rPr>
        <w:t>_</w:t>
      </w:r>
      <w:r w:rsidRPr="00A20E6B">
        <w:rPr>
          <w:rStyle w:val="Hyperlink"/>
          <w:szCs w:val="18"/>
        </w:rPr>
        <w:t>e</w:t>
      </w:r>
      <w:r w:rsidRPr="00A20E6B">
        <w:rPr>
          <w:rStyle w:val="Hyperlink"/>
          <w:szCs w:val="18"/>
          <w:lang w:val="ru-RU"/>
        </w:rPr>
        <w:t>/</w:t>
      </w:r>
      <w:r w:rsidRPr="00A20E6B">
        <w:rPr>
          <w:rStyle w:val="Hyperlink"/>
          <w:szCs w:val="18"/>
        </w:rPr>
        <w:t>Guidelines</w:t>
      </w:r>
      <w:r w:rsidRPr="00A20E6B">
        <w:rPr>
          <w:rStyle w:val="Hyperlink"/>
          <w:szCs w:val="18"/>
          <w:lang w:val="ru-RU"/>
        </w:rPr>
        <w:t>/7_2.</w:t>
      </w:r>
      <w:r w:rsidRPr="00A20E6B">
        <w:rPr>
          <w:rStyle w:val="Hyperlink"/>
          <w:szCs w:val="18"/>
        </w:rPr>
        <w:t>pdf</w:t>
      </w:r>
      <w:r w:rsidR="00994976">
        <w:rPr>
          <w:rStyle w:val="Hyperlink"/>
          <w:szCs w:val="18"/>
        </w:rPr>
        <w:fldChar w:fldCharType="end"/>
      </w:r>
      <w:r w:rsidRPr="00A20E6B">
        <w:rPr>
          <w:rStyle w:val="Hyperlink"/>
          <w:szCs w:val="18"/>
          <w:lang w:val="ru-RU"/>
        </w:rPr>
        <w:t>,</w:t>
      </w:r>
      <w:r w:rsidRPr="00A20E6B">
        <w:rPr>
          <w:szCs w:val="18"/>
          <w:lang w:val="ru-RU"/>
        </w:rPr>
        <w:t xml:space="preserve"> обращение к странице – 24 октября 2013 г.</w:t>
      </w:r>
    </w:p>
  </w:footnote>
  <w:footnote w:id="40">
    <w:p w:rsidR="00D230A3" w:rsidRPr="00901025" w:rsidRDefault="00D230A3" w:rsidP="006805F6">
      <w:pPr>
        <w:ind w:left="567" w:hanging="567"/>
        <w:rPr>
          <w:sz w:val="18"/>
          <w:szCs w:val="18"/>
          <w:lang w:val="ru-RU"/>
        </w:rPr>
      </w:pPr>
      <w:r w:rsidRPr="005841D2">
        <w:rPr>
          <w:rStyle w:val="FootnoteReference"/>
          <w:sz w:val="18"/>
          <w:szCs w:val="18"/>
        </w:rPr>
        <w:footnoteRef/>
      </w:r>
      <w:r w:rsidRPr="005841D2">
        <w:rPr>
          <w:sz w:val="18"/>
          <w:szCs w:val="18"/>
        </w:rPr>
        <w:t xml:space="preserve"> </w:t>
      </w:r>
      <w:r w:rsidRPr="005841D2">
        <w:rPr>
          <w:sz w:val="18"/>
          <w:szCs w:val="18"/>
        </w:rPr>
        <w:tab/>
      </w:r>
      <w:proofErr w:type="gramStart"/>
      <w:r w:rsidRPr="00A20E6B">
        <w:rPr>
          <w:sz w:val="18"/>
          <w:szCs w:val="18"/>
        </w:rPr>
        <w:t>Adcock Mike and Llewellyn Margaret, “TRIPS and the patentability of microorganisms,” in Bio-Science Law Review.</w:t>
      </w:r>
      <w:proofErr w:type="gramEnd"/>
      <w:r w:rsidRPr="00A20E6B">
        <w:rPr>
          <w:sz w:val="18"/>
          <w:szCs w:val="18"/>
        </w:rPr>
        <w:t xml:space="preserve"> Vol</w:t>
      </w:r>
      <w:r w:rsidRPr="00A20E6B">
        <w:rPr>
          <w:sz w:val="18"/>
          <w:szCs w:val="18"/>
          <w:lang w:val="ru-RU"/>
        </w:rPr>
        <w:t xml:space="preserve"> 4, </w:t>
      </w:r>
      <w:r w:rsidRPr="00A20E6B">
        <w:rPr>
          <w:sz w:val="18"/>
          <w:szCs w:val="18"/>
        </w:rPr>
        <w:t>Iss</w:t>
      </w:r>
      <w:r w:rsidRPr="00A20E6B">
        <w:rPr>
          <w:sz w:val="18"/>
          <w:szCs w:val="18"/>
          <w:lang w:val="ru-RU"/>
        </w:rPr>
        <w:t xml:space="preserve">. 3. 2000/2001. </w:t>
      </w:r>
      <w:proofErr w:type="gramStart"/>
      <w:r w:rsidRPr="00A20E6B">
        <w:rPr>
          <w:sz w:val="18"/>
          <w:szCs w:val="18"/>
        </w:rPr>
        <w:t>p</w:t>
      </w:r>
      <w:r w:rsidRPr="00A20E6B">
        <w:rPr>
          <w:sz w:val="18"/>
          <w:szCs w:val="18"/>
          <w:lang w:val="ru-RU"/>
        </w:rPr>
        <w:t>. 91.</w:t>
      </w:r>
      <w:proofErr w:type="gramEnd"/>
      <w:r w:rsidRPr="00A20E6B">
        <w:rPr>
          <w:sz w:val="18"/>
          <w:szCs w:val="18"/>
          <w:lang w:val="ru-RU"/>
        </w:rPr>
        <w:t xml:space="preserve"> (Эдкок, Майк, и Левелин, Маргарет «Соглашение ТРИПС и патентоспособность микроорганизмов», статья в «Bio-Science Law Review», том 4, выпуск 3. </w:t>
      </w:r>
      <w:r w:rsidRPr="00901025">
        <w:rPr>
          <w:sz w:val="18"/>
          <w:szCs w:val="18"/>
          <w:lang w:val="ru-RU"/>
        </w:rPr>
        <w:t>2000/2001</w:t>
      </w:r>
      <w:r w:rsidRPr="00680276">
        <w:rPr>
          <w:sz w:val="18"/>
          <w:szCs w:val="18"/>
        </w:rPr>
        <w:t> </w:t>
      </w:r>
      <w:r w:rsidRPr="00A20E6B">
        <w:rPr>
          <w:sz w:val="18"/>
          <w:szCs w:val="18"/>
          <w:lang w:val="ru-RU"/>
        </w:rPr>
        <w:t>гг</w:t>
      </w:r>
      <w:r w:rsidRPr="00901025">
        <w:rPr>
          <w:sz w:val="18"/>
          <w:szCs w:val="18"/>
          <w:lang w:val="ru-RU"/>
        </w:rPr>
        <w:t xml:space="preserve">., </w:t>
      </w:r>
      <w:r w:rsidRPr="00A20E6B">
        <w:rPr>
          <w:sz w:val="18"/>
          <w:szCs w:val="18"/>
          <w:lang w:val="ru-RU"/>
        </w:rPr>
        <w:t>с</w:t>
      </w:r>
      <w:r w:rsidRPr="00901025">
        <w:rPr>
          <w:sz w:val="18"/>
          <w:szCs w:val="18"/>
          <w:lang w:val="ru-RU"/>
        </w:rPr>
        <w:t>. 91.</w:t>
      </w:r>
    </w:p>
  </w:footnote>
  <w:footnote w:id="41">
    <w:p w:rsidR="00D230A3" w:rsidRPr="00901025" w:rsidRDefault="00D230A3" w:rsidP="006805F6">
      <w:pPr>
        <w:ind w:left="567" w:hanging="567"/>
        <w:rPr>
          <w:sz w:val="18"/>
          <w:szCs w:val="18"/>
          <w:lang w:val="ru-RU"/>
        </w:rPr>
      </w:pPr>
      <w:r w:rsidRPr="005841D2">
        <w:rPr>
          <w:sz w:val="18"/>
          <w:szCs w:val="18"/>
          <w:vertAlign w:val="superscript"/>
        </w:rPr>
        <w:footnoteRef/>
      </w:r>
      <w:r w:rsidRPr="00901025">
        <w:rPr>
          <w:sz w:val="18"/>
          <w:szCs w:val="18"/>
          <w:vertAlign w:val="superscript"/>
          <w:lang w:val="ru-RU"/>
        </w:rPr>
        <w:t xml:space="preserve"> </w:t>
      </w:r>
      <w:r w:rsidRPr="00901025">
        <w:rPr>
          <w:sz w:val="18"/>
          <w:szCs w:val="18"/>
          <w:lang w:val="ru-RU"/>
        </w:rPr>
        <w:tab/>
      </w:r>
      <w:r>
        <w:rPr>
          <w:sz w:val="18"/>
          <w:szCs w:val="18"/>
          <w:lang w:val="ru-RU"/>
        </w:rPr>
        <w:t>Руководство Бразилии по экспертизе патентных заявок в области биотехнологии и фармацевтики, поданных после 31 декабря 1994 г.; опубликовано в Бюллетене промышленной собственности</w:t>
      </w:r>
      <w:r w:rsidRPr="00901025">
        <w:rPr>
          <w:sz w:val="18"/>
          <w:szCs w:val="18"/>
          <w:lang w:val="ru-RU"/>
        </w:rPr>
        <w:t xml:space="preserve"> </w:t>
      </w:r>
      <w:r>
        <w:rPr>
          <w:sz w:val="18"/>
          <w:szCs w:val="18"/>
        </w:rPr>
        <w:t>No</w:t>
      </w:r>
      <w:r>
        <w:rPr>
          <w:sz w:val="18"/>
          <w:szCs w:val="18"/>
          <w:lang w:val="ru-RU"/>
        </w:rPr>
        <w:t> </w:t>
      </w:r>
      <w:r w:rsidRPr="00901025">
        <w:rPr>
          <w:sz w:val="18"/>
          <w:szCs w:val="18"/>
          <w:lang w:val="ru-RU"/>
        </w:rPr>
        <w:t xml:space="preserve">1648 </w:t>
      </w:r>
      <w:r>
        <w:rPr>
          <w:sz w:val="18"/>
          <w:szCs w:val="18"/>
          <w:lang w:val="ru-RU"/>
        </w:rPr>
        <w:t>от 6 августа 2002 г., раздел 2.28.2</w:t>
      </w:r>
      <w:r w:rsidRPr="00901025">
        <w:rPr>
          <w:sz w:val="18"/>
          <w:szCs w:val="18"/>
          <w:lang w:val="ru-RU"/>
        </w:rPr>
        <w:t xml:space="preserve"> </w:t>
      </w:r>
    </w:p>
  </w:footnote>
  <w:footnote w:id="42">
    <w:p w:rsidR="00D230A3" w:rsidRPr="00A20E6B" w:rsidRDefault="00D230A3" w:rsidP="006805F6">
      <w:pPr>
        <w:ind w:left="567" w:hanging="567"/>
        <w:rPr>
          <w:sz w:val="18"/>
          <w:szCs w:val="18"/>
          <w:lang w:val="ru-RU"/>
        </w:rPr>
      </w:pPr>
      <w:r w:rsidRPr="005841D2">
        <w:rPr>
          <w:rStyle w:val="FootnoteReference"/>
          <w:sz w:val="18"/>
          <w:szCs w:val="18"/>
        </w:rPr>
        <w:footnoteRef/>
      </w:r>
      <w:r w:rsidRPr="00A20E6B">
        <w:rPr>
          <w:sz w:val="18"/>
          <w:szCs w:val="18"/>
          <w:lang w:val="ru-RU"/>
        </w:rPr>
        <w:t xml:space="preserve"> </w:t>
      </w:r>
      <w:r w:rsidRPr="00A20E6B">
        <w:rPr>
          <w:sz w:val="18"/>
          <w:szCs w:val="18"/>
          <w:lang w:val="ru-RU"/>
        </w:rPr>
        <w:tab/>
      </w:r>
      <w:proofErr w:type="gramStart"/>
      <w:r w:rsidRPr="001B4F91">
        <w:rPr>
          <w:sz w:val="18"/>
          <w:szCs w:val="18"/>
        </w:rPr>
        <w:t>G</w:t>
      </w:r>
      <w:r w:rsidRPr="00A20E6B">
        <w:rPr>
          <w:sz w:val="18"/>
          <w:szCs w:val="18"/>
          <w:lang w:val="ru-RU"/>
        </w:rPr>
        <w:t xml:space="preserve"> 0002/07 (</w:t>
      </w:r>
      <w:r w:rsidRPr="001B4F91">
        <w:rPr>
          <w:sz w:val="18"/>
          <w:szCs w:val="18"/>
        </w:rPr>
        <w:t>Broccoli</w:t>
      </w:r>
      <w:r w:rsidRPr="00A20E6B">
        <w:rPr>
          <w:sz w:val="18"/>
          <w:szCs w:val="18"/>
          <w:lang w:val="ru-RU"/>
        </w:rPr>
        <w:t>/</w:t>
      </w:r>
      <w:r w:rsidRPr="001B4F91">
        <w:rPr>
          <w:sz w:val="18"/>
          <w:szCs w:val="18"/>
        </w:rPr>
        <w:t>PLANT</w:t>
      </w:r>
      <w:r w:rsidRPr="00A20E6B">
        <w:rPr>
          <w:sz w:val="18"/>
          <w:szCs w:val="18"/>
          <w:lang w:val="ru-RU"/>
        </w:rPr>
        <w:t xml:space="preserve"> </w:t>
      </w:r>
      <w:r w:rsidRPr="001B4F91">
        <w:rPr>
          <w:sz w:val="18"/>
          <w:szCs w:val="18"/>
        </w:rPr>
        <w:t>BIOSCIENCE</w:t>
      </w:r>
      <w:r w:rsidRPr="00A20E6B">
        <w:rPr>
          <w:sz w:val="18"/>
          <w:szCs w:val="18"/>
          <w:lang w:val="ru-RU"/>
        </w:rPr>
        <w:t>), 9.12.10.</w:t>
      </w:r>
      <w:proofErr w:type="gramEnd"/>
    </w:p>
  </w:footnote>
  <w:footnote w:id="43">
    <w:p w:rsidR="00D230A3" w:rsidRPr="00A20E6B" w:rsidRDefault="00D230A3" w:rsidP="006805F6">
      <w:pPr>
        <w:pStyle w:val="FootnoteText"/>
        <w:ind w:left="567" w:hanging="567"/>
        <w:rPr>
          <w:szCs w:val="18"/>
          <w:lang w:val="ru-RU"/>
        </w:rPr>
      </w:pPr>
      <w:r w:rsidRPr="00AF2843">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 xml:space="preserve">Патент </w:t>
      </w:r>
      <w:r w:rsidRPr="00A20E6B">
        <w:rPr>
          <w:szCs w:val="18"/>
        </w:rPr>
        <w:t>EP</w:t>
      </w:r>
      <w:r w:rsidRPr="00A20E6B">
        <w:rPr>
          <w:szCs w:val="18"/>
          <w:lang w:val="ru-RU"/>
        </w:rPr>
        <w:t xml:space="preserve"> 1211926 на томаты </w:t>
      </w:r>
      <w:r>
        <w:rPr>
          <w:szCs w:val="18"/>
          <w:lang w:val="ru-RU"/>
        </w:rPr>
        <w:t xml:space="preserve">с пониженным </w:t>
      </w:r>
      <w:r w:rsidRPr="00A20E6B">
        <w:rPr>
          <w:szCs w:val="18"/>
          <w:lang w:val="ru-RU"/>
        </w:rPr>
        <w:t>содерж</w:t>
      </w:r>
      <w:r>
        <w:rPr>
          <w:szCs w:val="18"/>
          <w:lang w:val="ru-RU"/>
        </w:rPr>
        <w:t xml:space="preserve">анием влаги </w:t>
      </w:r>
      <w:r w:rsidRPr="00A20E6B">
        <w:rPr>
          <w:szCs w:val="18"/>
          <w:lang w:val="ru-RU"/>
        </w:rPr>
        <w:t>принадлежит Министерству сельского хозяйства Израиля.</w:t>
      </w:r>
      <w:r w:rsidRPr="00A20E6B">
        <w:rPr>
          <w:szCs w:val="22"/>
          <w:lang w:val="ru-RU"/>
        </w:rPr>
        <w:t xml:space="preserve"> </w:t>
      </w:r>
    </w:p>
  </w:footnote>
  <w:footnote w:id="44">
    <w:p w:rsidR="00D230A3" w:rsidRPr="00A20E6B" w:rsidRDefault="00D230A3" w:rsidP="006805F6">
      <w:pPr>
        <w:pStyle w:val="FootnoteText"/>
        <w:ind w:left="567" w:hanging="567"/>
        <w:rPr>
          <w:szCs w:val="18"/>
          <w:lang w:val="ru-RU"/>
        </w:rPr>
      </w:pPr>
      <w:r w:rsidRPr="00860E28">
        <w:rPr>
          <w:rStyle w:val="FootnoteReference"/>
          <w:szCs w:val="18"/>
        </w:rPr>
        <w:footnoteRef/>
      </w:r>
      <w:r w:rsidRPr="00A20E6B">
        <w:rPr>
          <w:szCs w:val="18"/>
          <w:lang w:val="ru-RU"/>
        </w:rPr>
        <w:t xml:space="preserve"> </w:t>
      </w:r>
      <w:r w:rsidRPr="00A20E6B">
        <w:rPr>
          <w:szCs w:val="18"/>
          <w:lang w:val="ru-RU"/>
        </w:rPr>
        <w:tab/>
      </w:r>
      <w:r w:rsidRPr="00A20E6B">
        <w:rPr>
          <w:szCs w:val="18"/>
          <w:lang w:val="ru-RU"/>
        </w:rPr>
        <w:t xml:space="preserve">Часть </w:t>
      </w:r>
      <w:r w:rsidRPr="00A20E6B">
        <w:rPr>
          <w:szCs w:val="18"/>
        </w:rPr>
        <w:t>G</w:t>
      </w:r>
      <w:r w:rsidRPr="00A20E6B">
        <w:rPr>
          <w:szCs w:val="18"/>
          <w:lang w:val="ru-RU"/>
        </w:rPr>
        <w:t xml:space="preserve"> главы </w:t>
      </w:r>
      <w:r w:rsidRPr="00A20E6B">
        <w:rPr>
          <w:szCs w:val="18"/>
        </w:rPr>
        <w:t>II</w:t>
      </w:r>
      <w:r w:rsidRPr="00A20E6B">
        <w:rPr>
          <w:szCs w:val="18"/>
          <w:lang w:val="ru-RU"/>
        </w:rPr>
        <w:t>-16 раздела 5.4.2. Руководства по вопросам патентной экспертизы Европейского патентного ведомства (июнь 2012 г.).</w:t>
      </w:r>
      <w:r w:rsidRPr="00A20E6B">
        <w:rPr>
          <w:szCs w:val="22"/>
          <w:lang w:val="ru-RU"/>
        </w:rPr>
        <w:t xml:space="preserve"> </w:t>
      </w:r>
    </w:p>
  </w:footnote>
  <w:footnote w:id="45">
    <w:p w:rsidR="00D230A3" w:rsidRPr="00A20E6B" w:rsidRDefault="00D230A3" w:rsidP="006805F6">
      <w:pPr>
        <w:ind w:left="567" w:hanging="567"/>
        <w:rPr>
          <w:sz w:val="18"/>
          <w:szCs w:val="18"/>
          <w:lang w:val="ru-RU"/>
        </w:rPr>
      </w:pPr>
      <w:r w:rsidRPr="005841D2">
        <w:rPr>
          <w:rStyle w:val="FootnoteReference"/>
          <w:sz w:val="18"/>
          <w:szCs w:val="18"/>
        </w:rPr>
        <w:footnoteRef/>
      </w:r>
      <w:r w:rsidRPr="00A20E6B">
        <w:rPr>
          <w:sz w:val="18"/>
          <w:szCs w:val="18"/>
          <w:lang w:val="ru-RU"/>
        </w:rPr>
        <w:t xml:space="preserve"> </w:t>
      </w:r>
      <w:r w:rsidRPr="00A20E6B">
        <w:rPr>
          <w:sz w:val="18"/>
          <w:szCs w:val="18"/>
          <w:lang w:val="ru-RU"/>
        </w:rPr>
        <w:tab/>
      </w:r>
      <w:r w:rsidRPr="00A20E6B">
        <w:rPr>
          <w:sz w:val="18"/>
          <w:szCs w:val="18"/>
          <w:lang w:val="ru-RU"/>
        </w:rPr>
        <w:t xml:space="preserve">В Руководстве приводится перечень примеров процессов, которые считаются по существу биологическими способами </w:t>
      </w:r>
      <w:r w:rsidRPr="00A20E6B">
        <w:rPr>
          <w:sz w:val="18"/>
          <w:szCs w:val="22"/>
          <w:lang w:val="ru-RU"/>
        </w:rPr>
        <w:t>выращивани</w:t>
      </w:r>
      <w:r w:rsidRPr="00A20E6B">
        <w:rPr>
          <w:sz w:val="18"/>
          <w:szCs w:val="18"/>
          <w:lang w:val="ru-RU"/>
        </w:rPr>
        <w:t xml:space="preserve">я растений и разведения животных: метод скрещивания, метод межвидового скрещивания, метод селекционного разведения (например, лошадей), при котором происходит простой отбор животных для разведения и спаривание животных, обладающих определенными свойствами (или соединение их гамет), признаются по существу биологическими процессами и, соответственно, считаются непатентоспособными. Они считаются по существу биологическими и непатентоспособными даже в тех случаях, когда в их состав входит дополнительное действие технического характера – например, использование генетических молекулярных маркеров для отбора родителя или потомства. С другой стороны, процесс, при котором в растение вводится средствами генной инженерии ген или добавляется свойство, не требует рекомбинирования целых геномов и естественного скрещивания генов растения, и на этом основании он считается патентоспособным. </w:t>
      </w:r>
    </w:p>
  </w:footnote>
  <w:footnote w:id="46">
    <w:p w:rsidR="00D230A3" w:rsidRPr="00A20E6B" w:rsidRDefault="00D230A3" w:rsidP="006805F6">
      <w:pPr>
        <w:ind w:left="567" w:hanging="567"/>
        <w:rPr>
          <w:sz w:val="18"/>
          <w:szCs w:val="18"/>
          <w:lang w:val="ru-RU"/>
        </w:rPr>
      </w:pPr>
      <w:r w:rsidRPr="005841D2">
        <w:rPr>
          <w:rStyle w:val="FootnoteReference"/>
          <w:sz w:val="18"/>
          <w:szCs w:val="18"/>
        </w:rPr>
        <w:footnoteRef/>
      </w:r>
      <w:r w:rsidRPr="00A20E6B">
        <w:rPr>
          <w:sz w:val="18"/>
          <w:szCs w:val="18"/>
          <w:lang w:val="ru-RU"/>
        </w:rPr>
        <w:t xml:space="preserve"> </w:t>
      </w:r>
      <w:r w:rsidRPr="00A20E6B">
        <w:rPr>
          <w:sz w:val="18"/>
          <w:szCs w:val="18"/>
          <w:lang w:val="ru-RU"/>
        </w:rPr>
        <w:tab/>
      </w:r>
      <w:r w:rsidRPr="00A20E6B">
        <w:rPr>
          <w:sz w:val="18"/>
          <w:szCs w:val="18"/>
          <w:lang w:val="ru-RU"/>
        </w:rPr>
        <w:t xml:space="preserve">Процесс воздействия на растение или животное с целью усовершенствования его свойств, повышения его продуктивности или </w:t>
      </w:r>
      <w:r w:rsidRPr="00A20E6B">
        <w:rPr>
          <w:snapToGrid w:val="0"/>
          <w:sz w:val="18"/>
          <w:szCs w:val="18"/>
          <w:lang w:val="ru-RU"/>
        </w:rPr>
        <w:t>стимулировани</w:t>
      </w:r>
      <w:r w:rsidRPr="00A20E6B">
        <w:rPr>
          <w:sz w:val="18"/>
          <w:szCs w:val="18"/>
          <w:lang w:val="ru-RU"/>
        </w:rPr>
        <w:t xml:space="preserve">я или торможения его роста может быть патентоспособным. Например, метод обрезки дерева не считается по существу биологическим процессом </w:t>
      </w:r>
      <w:r w:rsidRPr="00A20E6B">
        <w:rPr>
          <w:sz w:val="18"/>
          <w:szCs w:val="22"/>
          <w:lang w:val="ru-RU"/>
        </w:rPr>
        <w:t>выращивани</w:t>
      </w:r>
      <w:r w:rsidRPr="00A20E6B">
        <w:rPr>
          <w:sz w:val="18"/>
          <w:szCs w:val="18"/>
          <w:lang w:val="ru-RU"/>
        </w:rPr>
        <w:t xml:space="preserve">я растений или животных, поскольку в нем не используется половое скрещивание целых геномов и последующий отбор растений и животных. Аналогичным образом, метод воздействия на растение, примером которого может служить </w:t>
      </w:r>
      <w:r w:rsidRPr="00A20E6B">
        <w:rPr>
          <w:snapToGrid w:val="0"/>
          <w:sz w:val="18"/>
          <w:szCs w:val="18"/>
          <w:lang w:val="ru-RU"/>
        </w:rPr>
        <w:t>применени</w:t>
      </w:r>
      <w:r w:rsidRPr="00A20E6B">
        <w:rPr>
          <w:sz w:val="18"/>
          <w:szCs w:val="18"/>
          <w:lang w:val="ru-RU"/>
        </w:rPr>
        <w:t xml:space="preserve">е </w:t>
      </w:r>
      <w:r w:rsidRPr="00A20E6B">
        <w:rPr>
          <w:sz w:val="18"/>
          <w:szCs w:val="24"/>
          <w:lang w:val="ru-RU"/>
        </w:rPr>
        <w:t>веществ</w:t>
      </w:r>
      <w:r w:rsidRPr="00A20E6B">
        <w:rPr>
          <w:sz w:val="18"/>
          <w:szCs w:val="18"/>
          <w:lang w:val="ru-RU"/>
        </w:rPr>
        <w:t xml:space="preserve">, </w:t>
      </w:r>
      <w:r w:rsidRPr="00A20E6B">
        <w:rPr>
          <w:snapToGrid w:val="0"/>
          <w:sz w:val="18"/>
          <w:szCs w:val="18"/>
          <w:lang w:val="ru-RU"/>
        </w:rPr>
        <w:t>стимулирующих</w:t>
      </w:r>
      <w:r w:rsidRPr="00A20E6B">
        <w:rPr>
          <w:sz w:val="18"/>
          <w:szCs w:val="18"/>
          <w:lang w:val="ru-RU"/>
        </w:rPr>
        <w:t xml:space="preserve"> рост, или использование радиации, также не является по существу биологическим процессом выращивания растений и животных. Точно так же, обработка почвы с помощью технических средств для торможения или </w:t>
      </w:r>
      <w:r w:rsidRPr="00A20E6B">
        <w:rPr>
          <w:snapToGrid w:val="0"/>
          <w:sz w:val="18"/>
          <w:szCs w:val="18"/>
          <w:lang w:val="ru-RU"/>
        </w:rPr>
        <w:t>стимулировани</w:t>
      </w:r>
      <w:r w:rsidRPr="00A20E6B">
        <w:rPr>
          <w:sz w:val="18"/>
          <w:szCs w:val="18"/>
          <w:lang w:val="ru-RU"/>
        </w:rPr>
        <w:t xml:space="preserve">я роста растений также считается патентоспособным </w:t>
      </w:r>
      <w:r w:rsidRPr="00A20E6B">
        <w:rPr>
          <w:sz w:val="18"/>
          <w:szCs w:val="22"/>
          <w:lang w:val="ru-RU"/>
        </w:rPr>
        <w:t>метод</w:t>
      </w:r>
      <w:r w:rsidRPr="00A20E6B">
        <w:rPr>
          <w:sz w:val="18"/>
          <w:szCs w:val="18"/>
          <w:lang w:val="ru-RU"/>
        </w:rPr>
        <w:t>ом.</w:t>
      </w:r>
      <w:r w:rsidRPr="00A20E6B">
        <w:rPr>
          <w:szCs w:val="22"/>
          <w:lang w:val="ru-RU"/>
        </w:rPr>
        <w:t xml:space="preserve"> </w:t>
      </w:r>
    </w:p>
  </w:footnote>
  <w:footnote w:id="47">
    <w:p w:rsidR="00D230A3" w:rsidRPr="0031450C" w:rsidRDefault="00D230A3" w:rsidP="006805F6">
      <w:pPr>
        <w:ind w:left="567" w:hanging="567"/>
        <w:rPr>
          <w:sz w:val="18"/>
          <w:szCs w:val="18"/>
          <w:lang w:val="ru-RU"/>
        </w:rPr>
      </w:pPr>
      <w:r w:rsidRPr="005841D2">
        <w:rPr>
          <w:rStyle w:val="FootnoteReference"/>
          <w:sz w:val="18"/>
          <w:szCs w:val="18"/>
        </w:rPr>
        <w:footnoteRef/>
      </w:r>
      <w:r w:rsidRPr="0031450C">
        <w:rPr>
          <w:rStyle w:val="FootnoteReference"/>
          <w:sz w:val="18"/>
          <w:szCs w:val="18"/>
          <w:lang w:val="ru-RU"/>
        </w:rPr>
        <w:t xml:space="preserve"> </w:t>
      </w:r>
      <w:r w:rsidRPr="0031450C">
        <w:rPr>
          <w:sz w:val="18"/>
          <w:szCs w:val="18"/>
          <w:lang w:val="ru-RU"/>
        </w:rPr>
        <w:tab/>
      </w:r>
      <w:r w:rsidRPr="0031450C">
        <w:rPr>
          <w:sz w:val="18"/>
          <w:lang w:val="ru-RU"/>
        </w:rPr>
        <w:t>Раздел 3 (</w:t>
      </w:r>
      <w:r w:rsidRPr="0031450C">
        <w:rPr>
          <w:sz w:val="18"/>
        </w:rPr>
        <w:t>j</w:t>
      </w:r>
      <w:r w:rsidRPr="0031450C">
        <w:rPr>
          <w:sz w:val="18"/>
          <w:lang w:val="ru-RU"/>
        </w:rPr>
        <w:t>) Закона о патентах № 39 1970 г., с последними поправками, внесенными Законом № 15 от 2005</w:t>
      </w:r>
      <w:r w:rsidRPr="0031450C">
        <w:rPr>
          <w:sz w:val="18"/>
        </w:rPr>
        <w:t> </w:t>
      </w:r>
      <w:r w:rsidRPr="0031450C">
        <w:rPr>
          <w:sz w:val="18"/>
          <w:lang w:val="ru-RU"/>
        </w:rPr>
        <w:t>г.</w:t>
      </w:r>
    </w:p>
  </w:footnote>
  <w:footnote w:id="48">
    <w:p w:rsidR="00D230A3" w:rsidRPr="0031450C" w:rsidRDefault="00D230A3" w:rsidP="006805F6">
      <w:pPr>
        <w:pStyle w:val="FootnoteText"/>
        <w:ind w:left="567" w:hanging="567"/>
        <w:rPr>
          <w:szCs w:val="18"/>
          <w:lang w:val="ru-RU"/>
        </w:rPr>
      </w:pPr>
      <w:r w:rsidRPr="00AF2843">
        <w:rPr>
          <w:rStyle w:val="FootnoteReference"/>
          <w:szCs w:val="18"/>
        </w:rPr>
        <w:footnoteRef/>
      </w:r>
      <w:r w:rsidRPr="00AF2843">
        <w:rPr>
          <w:szCs w:val="18"/>
        </w:rPr>
        <w:t xml:space="preserve"> </w:t>
      </w:r>
      <w:r w:rsidRPr="00AF2843">
        <w:rPr>
          <w:szCs w:val="18"/>
        </w:rPr>
        <w:tab/>
      </w:r>
      <w:proofErr w:type="gramStart"/>
      <w:r w:rsidRPr="0031450C">
        <w:rPr>
          <w:rStyle w:val="Emphasis"/>
        </w:rPr>
        <w:t>Dimminaco A.G. v Controller of Patents</w:t>
      </w:r>
      <w:r w:rsidRPr="0031450C">
        <w:t xml:space="preserve"> &amp; </w:t>
      </w:r>
      <w:r w:rsidRPr="0031450C">
        <w:rPr>
          <w:rStyle w:val="Emphasis"/>
        </w:rPr>
        <w:t>Designs</w:t>
      </w:r>
      <w:r w:rsidRPr="0031450C">
        <w:t>.</w:t>
      </w:r>
      <w:proofErr w:type="gramEnd"/>
      <w:r w:rsidRPr="0031450C">
        <w:t xml:space="preserve"> </w:t>
      </w:r>
      <w:r w:rsidRPr="0031450C">
        <w:rPr>
          <w:lang w:val="ru-RU"/>
        </w:rPr>
        <w:t>Высокий суд Калькутты, дело № 268/2002, 15 января 2002</w:t>
      </w:r>
      <w:r w:rsidRPr="0031450C">
        <w:t> </w:t>
      </w:r>
      <w:r w:rsidRPr="0031450C">
        <w:rPr>
          <w:lang w:val="ru-RU"/>
        </w:rPr>
        <w:t xml:space="preserve">г. </w:t>
      </w:r>
    </w:p>
  </w:footnote>
  <w:footnote w:id="49">
    <w:p w:rsidR="00D230A3" w:rsidRPr="0031450C" w:rsidRDefault="00D230A3" w:rsidP="006805F6">
      <w:pPr>
        <w:pStyle w:val="FootnoteText"/>
        <w:ind w:left="567" w:hanging="567"/>
        <w:rPr>
          <w:szCs w:val="18"/>
          <w:lang w:val="ru-RU"/>
        </w:rPr>
      </w:pPr>
      <w:r w:rsidRPr="00203246">
        <w:rPr>
          <w:rStyle w:val="FootnoteReference"/>
          <w:szCs w:val="18"/>
        </w:rPr>
        <w:footnoteRef/>
      </w:r>
      <w:r w:rsidRPr="0031450C">
        <w:rPr>
          <w:szCs w:val="18"/>
          <w:lang w:val="ru-RU"/>
        </w:rPr>
        <w:t xml:space="preserve"> </w:t>
      </w:r>
      <w:r w:rsidRPr="0031450C">
        <w:rPr>
          <w:szCs w:val="18"/>
          <w:lang w:val="ru-RU"/>
        </w:rPr>
        <w:tab/>
      </w:r>
      <w:r w:rsidRPr="0031450C">
        <w:rPr>
          <w:lang w:val="ru-RU"/>
        </w:rPr>
        <w:t xml:space="preserve">Ранее соответствующая патентная заявка была отклонена главой патентного ведомства на том основании, что процесс производства вакцины, содержащей живые организмы, не является процессом производства, а вакцина – </w:t>
      </w:r>
      <w:r w:rsidRPr="0031450C">
        <w:rPr>
          <w:szCs w:val="24"/>
          <w:lang w:val="ru-RU"/>
        </w:rPr>
        <w:t>веществ</w:t>
      </w:r>
      <w:r w:rsidRPr="0031450C">
        <w:rPr>
          <w:lang w:val="ru-RU"/>
        </w:rPr>
        <w:t xml:space="preserve">ом, полученным производственным путем, поскольку живые организмы не охватываются термином «производство», который входит в определение изобретения. Однако при рассмотрении дела по апелляции Высокий суд Калькутты признал, что отказ главы патентного ведомства в выдаче патента только на том основании, что конечный продукт процесса содержит живой организм, был неправомерным. Суд указал, что патентное законодательство Индии не исключает </w:t>
      </w:r>
      <w:r w:rsidRPr="0031450C">
        <w:rPr>
          <w:szCs w:val="22"/>
          <w:lang w:val="ru-RU"/>
        </w:rPr>
        <w:t>из числа патентоспособных объектов</w:t>
      </w:r>
      <w:r w:rsidRPr="0031450C">
        <w:rPr>
          <w:lang w:val="ru-RU"/>
        </w:rPr>
        <w:t xml:space="preserve"> микроорганизмы, выращиваемые в контролируемых лабораторных условиях. Тот факт, что изобретенный процесс производства вакцины имеет своим результатом живой конечный продукт, не лишает его патентоспособности. Суд пришел к выводу о том, что, поскольку процесс производства вакцины является новым, допускает промышленное </w:t>
      </w:r>
      <w:r w:rsidRPr="0031450C">
        <w:rPr>
          <w:snapToGrid w:val="0"/>
          <w:lang w:val="ru-RU"/>
        </w:rPr>
        <w:t>применени</w:t>
      </w:r>
      <w:r w:rsidRPr="0031450C">
        <w:rPr>
          <w:lang w:val="ru-RU"/>
        </w:rPr>
        <w:t>е, обнаруживает изобретательский уровень и позволяет получать производственным способом пользующийся спросом продукт, он является патентоспособным изобретением.</w:t>
      </w:r>
    </w:p>
  </w:footnote>
  <w:footnote w:id="50">
    <w:p w:rsidR="00D230A3" w:rsidRPr="0031450C" w:rsidRDefault="00D230A3" w:rsidP="006805F6">
      <w:pPr>
        <w:pStyle w:val="FootnoteText"/>
        <w:ind w:left="567" w:hanging="567"/>
        <w:rPr>
          <w:szCs w:val="18"/>
          <w:lang w:val="ru-RU"/>
        </w:rPr>
      </w:pPr>
      <w:r w:rsidRPr="00DA43AB">
        <w:rPr>
          <w:rStyle w:val="FootnoteReference"/>
          <w:szCs w:val="18"/>
        </w:rPr>
        <w:footnoteRef/>
      </w:r>
      <w:r w:rsidRPr="00DA43AB">
        <w:rPr>
          <w:szCs w:val="18"/>
        </w:rPr>
        <w:t xml:space="preserve"> </w:t>
      </w:r>
      <w:r w:rsidRPr="00DA43AB">
        <w:rPr>
          <w:szCs w:val="18"/>
        </w:rPr>
        <w:tab/>
      </w:r>
      <w:r w:rsidRPr="0031450C">
        <w:t xml:space="preserve">Swarup Kumar. “Patentability of Biological Material(s)-Essentially, Therapeutic Antibodies-in India” in </w:t>
      </w:r>
      <w:r w:rsidRPr="0031450C">
        <w:rPr>
          <w:u w:val="single"/>
        </w:rPr>
        <w:t>Scripted</w:t>
      </w:r>
      <w:r w:rsidRPr="0031450C">
        <w:t xml:space="preserve">. </w:t>
      </w:r>
      <w:proofErr w:type="gramStart"/>
      <w:r w:rsidRPr="0031450C">
        <w:t>Volume</w:t>
      </w:r>
      <w:r w:rsidRPr="0031450C">
        <w:rPr>
          <w:lang w:val="ru-RU"/>
        </w:rPr>
        <w:t xml:space="preserve"> 5, выпуск 3, </w:t>
      </w:r>
      <w:r w:rsidRPr="0031450C">
        <w:t>December</w:t>
      </w:r>
      <w:r w:rsidRPr="0031450C">
        <w:rPr>
          <w:lang w:val="ru-RU"/>
        </w:rPr>
        <w:t xml:space="preserve"> 2008.</w:t>
      </w:r>
      <w:proofErr w:type="gramEnd"/>
      <w:r w:rsidRPr="0031450C">
        <w:rPr>
          <w:lang w:val="ru-RU"/>
        </w:rPr>
        <w:t xml:space="preserve"> </w:t>
      </w:r>
      <w:proofErr w:type="gramStart"/>
      <w:r w:rsidRPr="0031450C">
        <w:t>P</w:t>
      </w:r>
      <w:r w:rsidRPr="0031450C">
        <w:rPr>
          <w:lang w:val="ru-RU"/>
        </w:rPr>
        <w:t>. 585.</w:t>
      </w:r>
      <w:proofErr w:type="gramEnd"/>
      <w:r w:rsidRPr="0031450C">
        <w:rPr>
          <w:lang w:val="ru-RU"/>
        </w:rPr>
        <w:t xml:space="preserve"> (Сваруп Кумар. «Патентоспособность биологического материала (фактически – лекарственных средств на основе моноклональных антител) в Индии», журнал «Scripted», том 5, выпуск 3, декабрь 2008</w:t>
      </w:r>
      <w:r w:rsidRPr="0031450C">
        <w:t> </w:t>
      </w:r>
      <w:r w:rsidRPr="0031450C">
        <w:rPr>
          <w:lang w:val="ru-RU"/>
        </w:rPr>
        <w:t>г., с. 585.</w:t>
      </w:r>
    </w:p>
  </w:footnote>
  <w:footnote w:id="51">
    <w:p w:rsidR="00D230A3" w:rsidRPr="00CC7BC4" w:rsidRDefault="00D230A3" w:rsidP="00524E87">
      <w:pPr>
        <w:pStyle w:val="FootnoteText"/>
        <w:ind w:left="567" w:hanging="567"/>
        <w:rPr>
          <w:i/>
          <w:szCs w:val="18"/>
          <w:lang w:val="ru-RU"/>
        </w:rPr>
      </w:pPr>
      <w:r w:rsidRPr="005D16A3">
        <w:rPr>
          <w:rStyle w:val="FootnoteReference"/>
          <w:szCs w:val="18"/>
        </w:rPr>
        <w:footnoteRef/>
      </w:r>
      <w:r w:rsidRPr="00CC7BC4">
        <w:rPr>
          <w:szCs w:val="18"/>
          <w:lang w:val="ru-RU"/>
        </w:rPr>
        <w:t xml:space="preserve"> </w:t>
      </w:r>
      <w:r w:rsidRPr="00CC7BC4">
        <w:rPr>
          <w:szCs w:val="18"/>
          <w:lang w:val="ru-RU"/>
        </w:rPr>
        <w:tab/>
      </w:r>
      <w:r w:rsidRPr="00CC7BC4">
        <w:rPr>
          <w:szCs w:val="18"/>
          <w:lang w:val="ru-RU"/>
        </w:rPr>
        <w:t>Для обозначения изобретений этого типа в разных странах употребляются разные термины и определения. Например, в практике ЕПВ используется термин «изобретение, реализуемое компьютерными средствами», который «охватывает изобретения, связанные с компьютерами, компьютерными сетями или иными программируемыми устройствами, когда, по имеющимся данным, одно или несколько свойств заявленного изобретения реализуются при помощи программы или программ» (</w:t>
      </w:r>
      <w:r w:rsidRPr="00CC7BC4">
        <w:rPr>
          <w:i/>
          <w:szCs w:val="18"/>
          <w:lang w:val="ru-RU"/>
        </w:rPr>
        <w:t>См.</w:t>
      </w:r>
      <w:r w:rsidRPr="00CC7BC4">
        <w:rPr>
          <w:szCs w:val="18"/>
          <w:lang w:val="ru-RU"/>
        </w:rPr>
        <w:t xml:space="preserve"> Руководство по вопросам патентной экспертизы Европейского патентного ведомства (</w:t>
      </w:r>
      <w:r w:rsidRPr="00CC7BC4">
        <w:rPr>
          <w:szCs w:val="24"/>
          <w:lang w:val="ru-RU"/>
        </w:rPr>
        <w:t>по состоянию на</w:t>
      </w:r>
      <w:r w:rsidRPr="00CC7BC4">
        <w:rPr>
          <w:szCs w:val="18"/>
          <w:lang w:val="ru-RU"/>
        </w:rPr>
        <w:t xml:space="preserve"> апрель 2010</w:t>
      </w:r>
      <w:r w:rsidRPr="00CC7BC4">
        <w:rPr>
          <w:szCs w:val="18"/>
        </w:rPr>
        <w:t> </w:t>
      </w:r>
      <w:r w:rsidRPr="00CC7BC4">
        <w:rPr>
          <w:szCs w:val="18"/>
          <w:lang w:val="ru-RU"/>
        </w:rPr>
        <w:t xml:space="preserve">г.) (далее - «Руководство ЕПВ»), часть </w:t>
      </w:r>
      <w:r w:rsidRPr="00CC7BC4">
        <w:rPr>
          <w:szCs w:val="18"/>
        </w:rPr>
        <w:t>C</w:t>
      </w:r>
      <w:r w:rsidRPr="00CC7BC4">
        <w:rPr>
          <w:szCs w:val="18"/>
          <w:lang w:val="ru-RU"/>
        </w:rPr>
        <w:t xml:space="preserve">, глава </w:t>
      </w:r>
      <w:r w:rsidRPr="00CC7BC4">
        <w:rPr>
          <w:szCs w:val="18"/>
        </w:rPr>
        <w:t>IV</w:t>
      </w:r>
      <w:r w:rsidRPr="00CC7BC4">
        <w:rPr>
          <w:szCs w:val="18"/>
          <w:lang w:val="ru-RU"/>
        </w:rPr>
        <w:t xml:space="preserve">). С другой стороны, </w:t>
      </w:r>
      <w:r>
        <w:rPr>
          <w:szCs w:val="18"/>
          <w:lang w:val="ru-RU"/>
        </w:rPr>
        <w:t xml:space="preserve">Японское патентное ведомство использует </w:t>
      </w:r>
      <w:r w:rsidRPr="00CC7BC4">
        <w:rPr>
          <w:szCs w:val="18"/>
          <w:lang w:val="ru-RU"/>
        </w:rPr>
        <w:t>термин «изобретение, относящееся к области компьютерного программного обеспечения (или изобретение, относящееся к обла</w:t>
      </w:r>
      <w:r>
        <w:rPr>
          <w:szCs w:val="18"/>
          <w:lang w:val="ru-RU"/>
        </w:rPr>
        <w:t xml:space="preserve">сти программного обеспечения)» в отношении </w:t>
      </w:r>
      <w:r w:rsidRPr="00CC7BC4">
        <w:rPr>
          <w:szCs w:val="18"/>
          <w:lang w:val="ru-RU"/>
        </w:rPr>
        <w:t>изобретени</w:t>
      </w:r>
      <w:r>
        <w:rPr>
          <w:szCs w:val="18"/>
          <w:lang w:val="ru-RU"/>
        </w:rPr>
        <w:t>я</w:t>
      </w:r>
      <w:r w:rsidRPr="00CC7BC4">
        <w:rPr>
          <w:szCs w:val="18"/>
          <w:lang w:val="ru-RU"/>
        </w:rPr>
        <w:t xml:space="preserve">, для использования которого необходимо программное обеспечение </w:t>
      </w:r>
      <w:r>
        <w:rPr>
          <w:szCs w:val="18"/>
          <w:lang w:val="ru-RU"/>
        </w:rPr>
        <w:t>(</w:t>
      </w:r>
      <w:r w:rsidRPr="00CC7BC4">
        <w:rPr>
          <w:szCs w:val="18"/>
          <w:lang w:val="ru-RU"/>
        </w:rPr>
        <w:t>Руководств</w:t>
      </w:r>
      <w:r>
        <w:rPr>
          <w:szCs w:val="18"/>
          <w:lang w:val="ru-RU"/>
        </w:rPr>
        <w:t>о</w:t>
      </w:r>
      <w:r w:rsidRPr="00CC7BC4">
        <w:rPr>
          <w:szCs w:val="18"/>
          <w:lang w:val="ru-RU"/>
        </w:rPr>
        <w:t xml:space="preserve"> </w:t>
      </w:r>
      <w:r>
        <w:rPr>
          <w:szCs w:val="18"/>
          <w:lang w:val="ru-RU"/>
        </w:rPr>
        <w:t xml:space="preserve">ЯПВ </w:t>
      </w:r>
      <w:r w:rsidRPr="00CC7BC4">
        <w:rPr>
          <w:szCs w:val="18"/>
          <w:lang w:val="ru-RU"/>
        </w:rPr>
        <w:t>по экспертиз</w:t>
      </w:r>
      <w:r>
        <w:rPr>
          <w:szCs w:val="18"/>
          <w:lang w:val="ru-RU"/>
        </w:rPr>
        <w:t>е</w:t>
      </w:r>
      <w:r w:rsidRPr="00CC7BC4">
        <w:rPr>
          <w:szCs w:val="18"/>
          <w:lang w:val="ru-RU"/>
        </w:rPr>
        <w:t xml:space="preserve"> патентов и полезных моделей </w:t>
      </w:r>
      <w:r>
        <w:rPr>
          <w:szCs w:val="18"/>
          <w:lang w:val="ru-RU"/>
        </w:rPr>
        <w:t>в Японии, часть </w:t>
      </w:r>
      <w:r w:rsidRPr="00CC7BC4">
        <w:rPr>
          <w:szCs w:val="18"/>
        </w:rPr>
        <w:t>VII</w:t>
      </w:r>
      <w:r w:rsidRPr="00CC7BC4">
        <w:rPr>
          <w:szCs w:val="18"/>
          <w:lang w:val="ru-RU"/>
        </w:rPr>
        <w:t>, глава</w:t>
      </w:r>
      <w:r>
        <w:rPr>
          <w:szCs w:val="18"/>
          <w:lang w:val="ru-RU"/>
        </w:rPr>
        <w:t> </w:t>
      </w:r>
      <w:r w:rsidRPr="00CC7BC4">
        <w:rPr>
          <w:szCs w:val="18"/>
        </w:rPr>
        <w:t>I</w:t>
      </w:r>
      <w:r w:rsidRPr="00CC7BC4">
        <w:rPr>
          <w:szCs w:val="18"/>
          <w:lang w:val="ru-RU"/>
        </w:rPr>
        <w:t>)</w:t>
      </w:r>
      <w:r>
        <w:rPr>
          <w:szCs w:val="18"/>
          <w:lang w:val="ru-RU"/>
        </w:rPr>
        <w:t>.</w:t>
      </w:r>
      <w:r w:rsidRPr="00CC7BC4">
        <w:rPr>
          <w:szCs w:val="18"/>
          <w:lang w:val="ru-RU"/>
        </w:rPr>
        <w:t xml:space="preserve"> </w:t>
      </w:r>
      <w:r>
        <w:rPr>
          <w:szCs w:val="18"/>
          <w:lang w:val="ru-RU"/>
        </w:rPr>
        <w:t xml:space="preserve"> Некоторые авторы определяют</w:t>
      </w:r>
      <w:r w:rsidRPr="00CC7BC4">
        <w:rPr>
          <w:szCs w:val="18"/>
          <w:lang w:val="ru-RU"/>
        </w:rPr>
        <w:t xml:space="preserve"> «изобретение в области программного обеспечения» как «изобретение, относящееся к области изобретений, реализуемых при помощи средств, в которых используется или которые включают в себя программируемый компьютер» (См. </w:t>
      </w:r>
      <w:proofErr w:type="gramStart"/>
      <w:r w:rsidRPr="00CC7BC4">
        <w:rPr>
          <w:szCs w:val="18"/>
        </w:rPr>
        <w:t xml:space="preserve">Professor David Bainbridge, </w:t>
      </w:r>
      <w:r w:rsidRPr="00CC7BC4">
        <w:rPr>
          <w:i/>
          <w:szCs w:val="18"/>
        </w:rPr>
        <w:t>Legal Protection of Computer Software</w:t>
      </w:r>
      <w:r w:rsidRPr="00CC7BC4">
        <w:rPr>
          <w:szCs w:val="18"/>
        </w:rPr>
        <w:t>, Fifth Edition (2008), 284 (</w:t>
      </w:r>
      <w:r w:rsidRPr="00CC7BC4">
        <w:rPr>
          <w:szCs w:val="18"/>
          <w:lang w:val="ru-RU"/>
        </w:rPr>
        <w:t>проф</w:t>
      </w:r>
      <w:r w:rsidRPr="00CC7BC4">
        <w:rPr>
          <w:szCs w:val="18"/>
        </w:rPr>
        <w:t>.</w:t>
      </w:r>
      <w:proofErr w:type="gramEnd"/>
      <w:r w:rsidRPr="00CC7BC4">
        <w:rPr>
          <w:szCs w:val="18"/>
        </w:rPr>
        <w:t xml:space="preserve"> </w:t>
      </w:r>
      <w:r w:rsidRPr="00CC7BC4">
        <w:rPr>
          <w:szCs w:val="18"/>
          <w:lang w:val="ru-RU"/>
        </w:rPr>
        <w:t>Дэвид Бейнбридж, «Правовая охрана компьютерного программного обеспечения», 5-е издание (2008</w:t>
      </w:r>
      <w:r w:rsidRPr="00CC7BC4">
        <w:rPr>
          <w:szCs w:val="18"/>
        </w:rPr>
        <w:t> </w:t>
      </w:r>
      <w:r w:rsidRPr="00CC7BC4">
        <w:rPr>
          <w:szCs w:val="18"/>
          <w:lang w:val="ru-RU"/>
        </w:rPr>
        <w:t xml:space="preserve">г.), с. 284). </w:t>
      </w:r>
    </w:p>
  </w:footnote>
  <w:footnote w:id="52">
    <w:p w:rsidR="00D230A3" w:rsidRPr="00CC7BC4" w:rsidRDefault="00D230A3" w:rsidP="00524E87">
      <w:pPr>
        <w:pStyle w:val="FootnoteText"/>
        <w:ind w:left="567" w:hanging="567"/>
        <w:rPr>
          <w:szCs w:val="18"/>
          <w:lang w:val="ru-RU"/>
        </w:rPr>
      </w:pPr>
      <w:r w:rsidRPr="005841D2">
        <w:rPr>
          <w:rStyle w:val="FootnoteReference"/>
          <w:szCs w:val="18"/>
        </w:rPr>
        <w:footnoteRef/>
      </w:r>
      <w:r w:rsidRPr="00CC7BC4">
        <w:rPr>
          <w:szCs w:val="18"/>
          <w:lang w:val="ru-RU"/>
        </w:rPr>
        <w:t xml:space="preserve"> </w:t>
      </w:r>
      <w:r w:rsidRPr="00CC7BC4">
        <w:rPr>
          <w:szCs w:val="18"/>
          <w:lang w:val="ru-RU"/>
        </w:rPr>
        <w:tab/>
      </w:r>
      <w:r w:rsidRPr="00CC7BC4">
        <w:rPr>
          <w:szCs w:val="18"/>
          <w:lang w:val="ru-RU"/>
        </w:rPr>
        <w:t>См.</w:t>
      </w:r>
      <w:r>
        <w:rPr>
          <w:szCs w:val="18"/>
          <w:lang w:val="ru-RU"/>
        </w:rPr>
        <w:t xml:space="preserve">, </w:t>
      </w:r>
      <w:r w:rsidRPr="00CC7BC4">
        <w:rPr>
          <w:szCs w:val="18"/>
          <w:lang w:val="ru-RU"/>
        </w:rPr>
        <w:t xml:space="preserve">в частности, </w:t>
      </w:r>
      <w:r w:rsidRPr="00CC7BC4">
        <w:rPr>
          <w:szCs w:val="18"/>
        </w:rPr>
        <w:t>Pamela</w:t>
      </w:r>
      <w:r w:rsidRPr="00CC7BC4">
        <w:rPr>
          <w:szCs w:val="18"/>
          <w:lang w:val="ru-RU"/>
        </w:rPr>
        <w:t xml:space="preserve"> </w:t>
      </w:r>
      <w:r w:rsidRPr="00CC7BC4">
        <w:rPr>
          <w:szCs w:val="18"/>
        </w:rPr>
        <w:t>Samuelson</w:t>
      </w:r>
      <w:r w:rsidRPr="00CC7BC4">
        <w:rPr>
          <w:szCs w:val="18"/>
          <w:lang w:val="ru-RU"/>
        </w:rPr>
        <w:t xml:space="preserve">, </w:t>
      </w:r>
      <w:r w:rsidRPr="00CC7BC4">
        <w:rPr>
          <w:i/>
          <w:szCs w:val="18"/>
        </w:rPr>
        <w:t>A</w:t>
      </w:r>
      <w:r w:rsidRPr="00CC7BC4">
        <w:rPr>
          <w:i/>
          <w:szCs w:val="18"/>
          <w:lang w:val="ru-RU"/>
        </w:rPr>
        <w:t xml:space="preserve"> </w:t>
      </w:r>
      <w:r w:rsidRPr="00CC7BC4">
        <w:rPr>
          <w:i/>
          <w:szCs w:val="18"/>
        </w:rPr>
        <w:t>Case</w:t>
      </w:r>
      <w:r w:rsidRPr="00CC7BC4">
        <w:rPr>
          <w:i/>
          <w:szCs w:val="18"/>
          <w:lang w:val="ru-RU"/>
        </w:rPr>
        <w:t xml:space="preserve"> </w:t>
      </w:r>
      <w:r w:rsidRPr="00CC7BC4">
        <w:rPr>
          <w:i/>
          <w:szCs w:val="18"/>
        </w:rPr>
        <w:t>Study</w:t>
      </w:r>
      <w:r w:rsidRPr="00CC7BC4">
        <w:rPr>
          <w:i/>
          <w:szCs w:val="18"/>
          <w:lang w:val="ru-RU"/>
        </w:rPr>
        <w:t xml:space="preserve"> </w:t>
      </w:r>
      <w:r w:rsidRPr="00CC7BC4">
        <w:rPr>
          <w:i/>
          <w:szCs w:val="18"/>
        </w:rPr>
        <w:t>on</w:t>
      </w:r>
      <w:r w:rsidRPr="00CC7BC4">
        <w:rPr>
          <w:i/>
          <w:szCs w:val="18"/>
          <w:lang w:val="ru-RU"/>
        </w:rPr>
        <w:t xml:space="preserve"> </w:t>
      </w:r>
      <w:r w:rsidRPr="00CC7BC4">
        <w:rPr>
          <w:i/>
          <w:szCs w:val="18"/>
        </w:rPr>
        <w:t>Computer</w:t>
      </w:r>
      <w:r w:rsidRPr="00CC7BC4">
        <w:rPr>
          <w:i/>
          <w:szCs w:val="18"/>
          <w:lang w:val="ru-RU"/>
        </w:rPr>
        <w:t xml:space="preserve"> </w:t>
      </w:r>
      <w:r w:rsidRPr="00CC7BC4">
        <w:rPr>
          <w:i/>
          <w:szCs w:val="18"/>
        </w:rPr>
        <w:t>Programs</w:t>
      </w:r>
      <w:r w:rsidRPr="00CC7BC4">
        <w:rPr>
          <w:szCs w:val="18"/>
          <w:lang w:val="ru-RU"/>
        </w:rPr>
        <w:t xml:space="preserve">, </w:t>
      </w:r>
      <w:r w:rsidRPr="00CC7BC4">
        <w:rPr>
          <w:szCs w:val="18"/>
        </w:rPr>
        <w:t>Global</w:t>
      </w:r>
      <w:r w:rsidRPr="00CC7BC4">
        <w:rPr>
          <w:szCs w:val="18"/>
          <w:lang w:val="ru-RU"/>
        </w:rPr>
        <w:t xml:space="preserve"> </w:t>
      </w:r>
      <w:r w:rsidRPr="00CC7BC4">
        <w:rPr>
          <w:szCs w:val="18"/>
        </w:rPr>
        <w:t>dimensions</w:t>
      </w:r>
      <w:r w:rsidRPr="00CC7BC4">
        <w:rPr>
          <w:szCs w:val="18"/>
          <w:lang w:val="ru-RU"/>
        </w:rPr>
        <w:t xml:space="preserve"> </w:t>
      </w:r>
      <w:r w:rsidRPr="00CC7BC4">
        <w:rPr>
          <w:szCs w:val="18"/>
        </w:rPr>
        <w:t>of</w:t>
      </w:r>
      <w:r w:rsidRPr="00CC7BC4">
        <w:rPr>
          <w:szCs w:val="18"/>
          <w:lang w:val="ru-RU"/>
        </w:rPr>
        <w:t xml:space="preserve"> </w:t>
      </w:r>
      <w:r w:rsidRPr="00CC7BC4">
        <w:rPr>
          <w:szCs w:val="18"/>
        </w:rPr>
        <w:t>intellectual</w:t>
      </w:r>
      <w:r w:rsidRPr="00CC7BC4">
        <w:rPr>
          <w:szCs w:val="18"/>
          <w:lang w:val="ru-RU"/>
        </w:rPr>
        <w:t xml:space="preserve"> </w:t>
      </w:r>
      <w:r w:rsidRPr="00CC7BC4">
        <w:rPr>
          <w:szCs w:val="18"/>
        </w:rPr>
        <w:t>property</w:t>
      </w:r>
      <w:r w:rsidRPr="00CC7BC4">
        <w:rPr>
          <w:szCs w:val="18"/>
          <w:lang w:val="ru-RU"/>
        </w:rPr>
        <w:t xml:space="preserve"> </w:t>
      </w:r>
      <w:r w:rsidRPr="00CC7BC4">
        <w:rPr>
          <w:szCs w:val="18"/>
        </w:rPr>
        <w:t>rights</w:t>
      </w:r>
      <w:r w:rsidRPr="00CC7BC4">
        <w:rPr>
          <w:szCs w:val="18"/>
          <w:lang w:val="ru-RU"/>
        </w:rPr>
        <w:t xml:space="preserve"> </w:t>
      </w:r>
      <w:r w:rsidRPr="00CC7BC4">
        <w:rPr>
          <w:szCs w:val="18"/>
        </w:rPr>
        <w:t>in</w:t>
      </w:r>
      <w:r w:rsidRPr="00CC7BC4">
        <w:rPr>
          <w:szCs w:val="18"/>
          <w:lang w:val="ru-RU"/>
        </w:rPr>
        <w:t xml:space="preserve"> </w:t>
      </w:r>
      <w:r w:rsidRPr="00CC7BC4">
        <w:rPr>
          <w:szCs w:val="18"/>
        </w:rPr>
        <w:t>science</w:t>
      </w:r>
      <w:r w:rsidRPr="00CC7BC4">
        <w:rPr>
          <w:szCs w:val="18"/>
          <w:lang w:val="ru-RU"/>
        </w:rPr>
        <w:t xml:space="preserve"> </w:t>
      </w:r>
      <w:r w:rsidRPr="00CC7BC4">
        <w:rPr>
          <w:szCs w:val="18"/>
        </w:rPr>
        <w:t>and</w:t>
      </w:r>
      <w:r w:rsidRPr="00CC7BC4">
        <w:rPr>
          <w:szCs w:val="18"/>
          <w:lang w:val="ru-RU"/>
        </w:rPr>
        <w:t xml:space="preserve"> </w:t>
      </w:r>
      <w:r w:rsidRPr="00CC7BC4">
        <w:rPr>
          <w:szCs w:val="18"/>
        </w:rPr>
        <w:t>technology</w:t>
      </w:r>
      <w:r w:rsidRPr="00CC7BC4">
        <w:rPr>
          <w:szCs w:val="18"/>
          <w:lang w:val="ru-RU"/>
        </w:rPr>
        <w:t>, 284 (1993) (Памела Самуэльсон, «Ситуационное исследование по компьютерным программам», в сборнике «Глобальные аспекты прав интеллектуальной собственности в сфере науки и техники», с. 284 (1993</w:t>
      </w:r>
      <w:r w:rsidRPr="00CC7BC4">
        <w:rPr>
          <w:szCs w:val="18"/>
        </w:rPr>
        <w:t> </w:t>
      </w:r>
      <w:r w:rsidRPr="00CC7BC4">
        <w:rPr>
          <w:szCs w:val="18"/>
          <w:lang w:val="ru-RU"/>
        </w:rPr>
        <w:t xml:space="preserve">г.)); </w:t>
      </w:r>
      <w:r w:rsidRPr="00CC7BC4">
        <w:rPr>
          <w:szCs w:val="18"/>
        </w:rPr>
        <w:t>John</w:t>
      </w:r>
      <w:r w:rsidRPr="00CC7BC4">
        <w:rPr>
          <w:szCs w:val="18"/>
          <w:lang w:val="ru-RU"/>
        </w:rPr>
        <w:t xml:space="preserve"> </w:t>
      </w:r>
      <w:r w:rsidRPr="00CC7BC4">
        <w:rPr>
          <w:szCs w:val="18"/>
        </w:rPr>
        <w:t>H</w:t>
      </w:r>
      <w:r w:rsidRPr="00CC7BC4">
        <w:rPr>
          <w:szCs w:val="18"/>
          <w:lang w:val="ru-RU"/>
        </w:rPr>
        <w:t xml:space="preserve">. </w:t>
      </w:r>
      <w:r w:rsidRPr="00CC7BC4">
        <w:rPr>
          <w:szCs w:val="18"/>
        </w:rPr>
        <w:t>Barton</w:t>
      </w:r>
      <w:r w:rsidRPr="00CC7BC4">
        <w:rPr>
          <w:szCs w:val="18"/>
          <w:lang w:val="ru-RU"/>
        </w:rPr>
        <w:t xml:space="preserve">, </w:t>
      </w:r>
      <w:r w:rsidRPr="00CC7BC4">
        <w:rPr>
          <w:i/>
          <w:szCs w:val="18"/>
        </w:rPr>
        <w:t>Adapting</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Intellectual</w:t>
      </w:r>
      <w:r w:rsidRPr="00CC7BC4">
        <w:rPr>
          <w:i/>
          <w:szCs w:val="18"/>
          <w:lang w:val="ru-RU"/>
        </w:rPr>
        <w:t xml:space="preserve"> </w:t>
      </w:r>
      <w:r w:rsidRPr="00CC7BC4">
        <w:rPr>
          <w:i/>
          <w:szCs w:val="18"/>
        </w:rPr>
        <w:t>Property</w:t>
      </w:r>
      <w:r w:rsidRPr="00CC7BC4">
        <w:rPr>
          <w:i/>
          <w:szCs w:val="18"/>
          <w:lang w:val="ru-RU"/>
        </w:rPr>
        <w:t xml:space="preserve"> </w:t>
      </w:r>
      <w:r w:rsidRPr="00CC7BC4">
        <w:rPr>
          <w:i/>
          <w:szCs w:val="18"/>
        </w:rPr>
        <w:t>System</w:t>
      </w:r>
      <w:r w:rsidRPr="00CC7BC4">
        <w:rPr>
          <w:i/>
          <w:szCs w:val="18"/>
          <w:lang w:val="ru-RU"/>
        </w:rPr>
        <w:t xml:space="preserve"> </w:t>
      </w:r>
      <w:r w:rsidRPr="00CC7BC4">
        <w:rPr>
          <w:i/>
          <w:szCs w:val="18"/>
        </w:rPr>
        <w:t>to</w:t>
      </w:r>
      <w:r w:rsidRPr="00CC7BC4">
        <w:rPr>
          <w:i/>
          <w:szCs w:val="18"/>
          <w:lang w:val="ru-RU"/>
        </w:rPr>
        <w:t xml:space="preserve"> </w:t>
      </w:r>
      <w:r w:rsidRPr="00CC7BC4">
        <w:rPr>
          <w:i/>
          <w:szCs w:val="18"/>
        </w:rPr>
        <w:t>New</w:t>
      </w:r>
      <w:r w:rsidRPr="00CC7BC4">
        <w:rPr>
          <w:i/>
          <w:szCs w:val="18"/>
          <w:lang w:val="ru-RU"/>
        </w:rPr>
        <w:t xml:space="preserve"> </w:t>
      </w:r>
      <w:r w:rsidRPr="00CC7BC4">
        <w:rPr>
          <w:i/>
          <w:szCs w:val="18"/>
        </w:rPr>
        <w:t>Technology</w:t>
      </w:r>
      <w:r w:rsidRPr="00CC7BC4">
        <w:rPr>
          <w:szCs w:val="18"/>
          <w:lang w:val="ru-RU"/>
        </w:rPr>
        <w:t xml:space="preserve">, </w:t>
      </w:r>
      <w:r w:rsidRPr="00CC7BC4">
        <w:rPr>
          <w:szCs w:val="18"/>
        </w:rPr>
        <w:t>Global</w:t>
      </w:r>
      <w:r w:rsidRPr="00CC7BC4">
        <w:rPr>
          <w:szCs w:val="18"/>
          <w:lang w:val="ru-RU"/>
        </w:rPr>
        <w:t xml:space="preserve"> </w:t>
      </w:r>
      <w:r w:rsidRPr="00CC7BC4">
        <w:rPr>
          <w:szCs w:val="18"/>
        </w:rPr>
        <w:t>dimensions</w:t>
      </w:r>
      <w:r w:rsidRPr="00CC7BC4">
        <w:rPr>
          <w:szCs w:val="18"/>
          <w:lang w:val="ru-RU"/>
        </w:rPr>
        <w:t xml:space="preserve"> </w:t>
      </w:r>
      <w:r w:rsidRPr="00CC7BC4">
        <w:rPr>
          <w:szCs w:val="18"/>
        </w:rPr>
        <w:t>of</w:t>
      </w:r>
      <w:r w:rsidRPr="00CC7BC4">
        <w:rPr>
          <w:szCs w:val="18"/>
          <w:lang w:val="ru-RU"/>
        </w:rPr>
        <w:t xml:space="preserve"> </w:t>
      </w:r>
      <w:r w:rsidRPr="00CC7BC4">
        <w:rPr>
          <w:szCs w:val="18"/>
        </w:rPr>
        <w:t>intellectual</w:t>
      </w:r>
      <w:r w:rsidRPr="00CC7BC4">
        <w:rPr>
          <w:szCs w:val="18"/>
          <w:lang w:val="ru-RU"/>
        </w:rPr>
        <w:t xml:space="preserve"> </w:t>
      </w:r>
      <w:r w:rsidRPr="00CC7BC4">
        <w:rPr>
          <w:szCs w:val="18"/>
        </w:rPr>
        <w:t>property</w:t>
      </w:r>
      <w:r w:rsidRPr="00CC7BC4">
        <w:rPr>
          <w:szCs w:val="18"/>
          <w:lang w:val="ru-RU"/>
        </w:rPr>
        <w:t xml:space="preserve"> </w:t>
      </w:r>
      <w:r w:rsidRPr="00CC7BC4">
        <w:rPr>
          <w:szCs w:val="18"/>
        </w:rPr>
        <w:t>rights</w:t>
      </w:r>
      <w:r w:rsidRPr="00CC7BC4">
        <w:rPr>
          <w:szCs w:val="18"/>
          <w:lang w:val="ru-RU"/>
        </w:rPr>
        <w:t xml:space="preserve"> </w:t>
      </w:r>
      <w:r w:rsidRPr="00CC7BC4">
        <w:rPr>
          <w:szCs w:val="18"/>
        </w:rPr>
        <w:t>in</w:t>
      </w:r>
      <w:r w:rsidRPr="00CC7BC4">
        <w:rPr>
          <w:szCs w:val="18"/>
          <w:lang w:val="ru-RU"/>
        </w:rPr>
        <w:t xml:space="preserve"> </w:t>
      </w:r>
      <w:r w:rsidRPr="00CC7BC4">
        <w:rPr>
          <w:szCs w:val="18"/>
        </w:rPr>
        <w:t>science</w:t>
      </w:r>
      <w:r w:rsidRPr="00CC7BC4">
        <w:rPr>
          <w:szCs w:val="18"/>
          <w:lang w:val="ru-RU"/>
        </w:rPr>
        <w:t xml:space="preserve"> </w:t>
      </w:r>
      <w:r w:rsidRPr="00CC7BC4">
        <w:rPr>
          <w:szCs w:val="18"/>
        </w:rPr>
        <w:t>and</w:t>
      </w:r>
      <w:r w:rsidRPr="00CC7BC4">
        <w:rPr>
          <w:szCs w:val="18"/>
          <w:lang w:val="ru-RU"/>
        </w:rPr>
        <w:t xml:space="preserve"> </w:t>
      </w:r>
      <w:r w:rsidRPr="00CC7BC4">
        <w:rPr>
          <w:szCs w:val="18"/>
        </w:rPr>
        <w:t>technology</w:t>
      </w:r>
      <w:r w:rsidRPr="00CC7BC4">
        <w:rPr>
          <w:szCs w:val="18"/>
          <w:lang w:val="ru-RU"/>
        </w:rPr>
        <w:t xml:space="preserve">, 256 (1993) (Джон Х. Бартон, «Адаптация системы </w:t>
      </w:r>
      <w:r w:rsidRPr="00CC7BC4">
        <w:rPr>
          <w:iCs/>
          <w:szCs w:val="22"/>
          <w:lang w:val="ru-RU"/>
        </w:rPr>
        <w:t xml:space="preserve">интеллектуальной собственности к </w:t>
      </w:r>
      <w:r w:rsidRPr="00CC7BC4">
        <w:rPr>
          <w:szCs w:val="18"/>
          <w:lang w:val="ru-RU"/>
        </w:rPr>
        <w:t>новым технологиям», в сборнике «Глобальные аспекты прав интеллектуальной собственности в сфере науки и техники», с. 256 (1993</w:t>
      </w:r>
      <w:r w:rsidRPr="00CC7BC4">
        <w:rPr>
          <w:szCs w:val="18"/>
        </w:rPr>
        <w:t> </w:t>
      </w:r>
      <w:r w:rsidRPr="00CC7BC4">
        <w:rPr>
          <w:szCs w:val="18"/>
          <w:lang w:val="ru-RU"/>
        </w:rPr>
        <w:t xml:space="preserve">г.)); </w:t>
      </w:r>
      <w:r w:rsidRPr="00CC7BC4">
        <w:rPr>
          <w:szCs w:val="18"/>
        </w:rPr>
        <w:t>Masako</w:t>
      </w:r>
      <w:r w:rsidRPr="00CC7BC4">
        <w:rPr>
          <w:szCs w:val="18"/>
          <w:lang w:val="ru-RU"/>
        </w:rPr>
        <w:t xml:space="preserve"> </w:t>
      </w:r>
      <w:r w:rsidRPr="00CC7BC4">
        <w:rPr>
          <w:szCs w:val="18"/>
        </w:rPr>
        <w:t>Kikuchi</w:t>
      </w:r>
      <w:r w:rsidRPr="00CC7BC4">
        <w:rPr>
          <w:szCs w:val="18"/>
          <w:lang w:val="ru-RU"/>
        </w:rPr>
        <w:t xml:space="preserve">, </w:t>
      </w:r>
      <w:r w:rsidRPr="00CC7BC4">
        <w:rPr>
          <w:i/>
          <w:szCs w:val="18"/>
        </w:rPr>
        <w:t>Patent</w:t>
      </w:r>
      <w:r w:rsidRPr="00CC7BC4">
        <w:rPr>
          <w:i/>
          <w:szCs w:val="18"/>
          <w:lang w:val="ru-RU"/>
        </w:rPr>
        <w:t xml:space="preserve"> </w:t>
      </w:r>
      <w:r w:rsidRPr="00CC7BC4">
        <w:rPr>
          <w:i/>
          <w:szCs w:val="18"/>
        </w:rPr>
        <w:t>Eligibility</w:t>
      </w:r>
      <w:r w:rsidRPr="00CC7BC4">
        <w:rPr>
          <w:i/>
          <w:szCs w:val="18"/>
          <w:lang w:val="ru-RU"/>
        </w:rPr>
        <w:t xml:space="preserve"> </w:t>
      </w:r>
      <w:r w:rsidRPr="00CC7BC4">
        <w:rPr>
          <w:i/>
          <w:szCs w:val="18"/>
        </w:rPr>
        <w:t>and</w:t>
      </w:r>
      <w:r w:rsidRPr="00CC7BC4">
        <w:rPr>
          <w:i/>
          <w:szCs w:val="18"/>
          <w:lang w:val="ru-RU"/>
        </w:rPr>
        <w:t xml:space="preserve"> </w:t>
      </w:r>
      <w:r w:rsidRPr="00CC7BC4">
        <w:rPr>
          <w:i/>
          <w:szCs w:val="18"/>
        </w:rPr>
        <w:t>Patentability</w:t>
      </w:r>
      <w:r w:rsidRPr="00CC7BC4">
        <w:rPr>
          <w:i/>
          <w:szCs w:val="18"/>
          <w:lang w:val="ru-RU"/>
        </w:rPr>
        <w:t xml:space="preserve"> </w:t>
      </w:r>
      <w:r w:rsidRPr="00CC7BC4">
        <w:rPr>
          <w:i/>
          <w:szCs w:val="18"/>
        </w:rPr>
        <w:t>of</w:t>
      </w:r>
      <w:r w:rsidRPr="00CC7BC4">
        <w:rPr>
          <w:i/>
          <w:szCs w:val="18"/>
          <w:lang w:val="ru-RU"/>
        </w:rPr>
        <w:t xml:space="preserve"> </w:t>
      </w:r>
      <w:r w:rsidRPr="00CC7BC4">
        <w:rPr>
          <w:i/>
          <w:szCs w:val="18"/>
        </w:rPr>
        <w:t>Computer</w:t>
      </w:r>
      <w:r w:rsidRPr="00CC7BC4">
        <w:rPr>
          <w:i/>
          <w:szCs w:val="18"/>
          <w:lang w:val="ru-RU"/>
        </w:rPr>
        <w:t xml:space="preserve"> </w:t>
      </w:r>
      <w:r w:rsidRPr="00CC7BC4">
        <w:rPr>
          <w:i/>
          <w:szCs w:val="18"/>
        </w:rPr>
        <w:t>Software</w:t>
      </w:r>
      <w:r w:rsidRPr="00CC7BC4">
        <w:rPr>
          <w:i/>
          <w:szCs w:val="18"/>
          <w:lang w:val="ru-RU"/>
        </w:rPr>
        <w:t xml:space="preserve"> </w:t>
      </w:r>
      <w:r w:rsidRPr="00CC7BC4">
        <w:rPr>
          <w:i/>
          <w:szCs w:val="18"/>
        </w:rPr>
        <w:t>Patents</w:t>
      </w:r>
      <w:r w:rsidRPr="00CC7BC4">
        <w:rPr>
          <w:i/>
          <w:szCs w:val="18"/>
          <w:lang w:val="ru-RU"/>
        </w:rPr>
        <w:t xml:space="preserve"> </w:t>
      </w:r>
      <w:r w:rsidRPr="00CC7BC4">
        <w:rPr>
          <w:i/>
          <w:szCs w:val="18"/>
        </w:rPr>
        <w:t>in</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United</w:t>
      </w:r>
      <w:r w:rsidRPr="00CC7BC4">
        <w:rPr>
          <w:i/>
          <w:szCs w:val="18"/>
          <w:lang w:val="ru-RU"/>
        </w:rPr>
        <w:t xml:space="preserve"> </w:t>
      </w:r>
      <w:r w:rsidRPr="00CC7BC4">
        <w:rPr>
          <w:i/>
          <w:szCs w:val="18"/>
        </w:rPr>
        <w:t>States</w:t>
      </w:r>
      <w:r w:rsidRPr="00CC7BC4">
        <w:rPr>
          <w:i/>
          <w:szCs w:val="18"/>
          <w:lang w:val="ru-RU"/>
        </w:rPr>
        <w:t xml:space="preserve">, </w:t>
      </w:r>
      <w:r w:rsidRPr="00CC7BC4">
        <w:rPr>
          <w:i/>
          <w:szCs w:val="18"/>
        </w:rPr>
        <w:t>Europe</w:t>
      </w:r>
      <w:r w:rsidRPr="00CC7BC4">
        <w:rPr>
          <w:i/>
          <w:szCs w:val="18"/>
          <w:lang w:val="ru-RU"/>
        </w:rPr>
        <w:t xml:space="preserve"> </w:t>
      </w:r>
      <w:r w:rsidRPr="00CC7BC4">
        <w:rPr>
          <w:i/>
          <w:szCs w:val="18"/>
        </w:rPr>
        <w:t>and</w:t>
      </w:r>
      <w:r w:rsidRPr="00CC7BC4">
        <w:rPr>
          <w:i/>
          <w:szCs w:val="18"/>
          <w:lang w:val="ru-RU"/>
        </w:rPr>
        <w:t xml:space="preserve"> </w:t>
      </w:r>
      <w:r w:rsidRPr="00CC7BC4">
        <w:rPr>
          <w:i/>
          <w:szCs w:val="18"/>
        </w:rPr>
        <w:t>Japan</w:t>
      </w:r>
      <w:r w:rsidRPr="00CC7BC4">
        <w:rPr>
          <w:szCs w:val="18"/>
          <w:lang w:val="ru-RU"/>
        </w:rPr>
        <w:t xml:space="preserve">, </w:t>
      </w:r>
      <w:r w:rsidRPr="00CC7BC4">
        <w:rPr>
          <w:szCs w:val="18"/>
        </w:rPr>
        <w:t>CASRIP</w:t>
      </w:r>
      <w:r w:rsidRPr="00CC7BC4">
        <w:rPr>
          <w:szCs w:val="18"/>
          <w:lang w:val="ru-RU"/>
        </w:rPr>
        <w:t xml:space="preserve"> </w:t>
      </w:r>
      <w:r w:rsidRPr="00CC7BC4">
        <w:rPr>
          <w:szCs w:val="18"/>
        </w:rPr>
        <w:t>Newsletter</w:t>
      </w:r>
      <w:r w:rsidRPr="00CC7BC4">
        <w:rPr>
          <w:szCs w:val="18"/>
          <w:lang w:val="ru-RU"/>
        </w:rPr>
        <w:t xml:space="preserve"> </w:t>
      </w:r>
      <w:r w:rsidRPr="00CC7BC4">
        <w:rPr>
          <w:szCs w:val="18"/>
        </w:rPr>
        <w:t>Summer</w:t>
      </w:r>
      <w:r w:rsidRPr="00CC7BC4">
        <w:rPr>
          <w:szCs w:val="18"/>
          <w:lang w:val="ru-RU"/>
        </w:rPr>
        <w:t xml:space="preserve"> 2009, </w:t>
      </w:r>
      <w:r w:rsidRPr="00CC7BC4">
        <w:rPr>
          <w:szCs w:val="18"/>
        </w:rPr>
        <w:t>Volume</w:t>
      </w:r>
      <w:r w:rsidRPr="00CC7BC4">
        <w:rPr>
          <w:szCs w:val="18"/>
          <w:lang w:val="ru-RU"/>
        </w:rPr>
        <w:t xml:space="preserve"> 16, </w:t>
      </w:r>
      <w:r w:rsidRPr="00CC7BC4">
        <w:rPr>
          <w:szCs w:val="18"/>
        </w:rPr>
        <w:t>Issue</w:t>
      </w:r>
      <w:r w:rsidRPr="00CC7BC4">
        <w:rPr>
          <w:szCs w:val="18"/>
          <w:lang w:val="ru-RU"/>
        </w:rPr>
        <w:t xml:space="preserve"> 3.  </w:t>
      </w:r>
      <w:r w:rsidRPr="00CC7BC4">
        <w:rPr>
          <w:szCs w:val="18"/>
        </w:rPr>
        <w:t>See</w:t>
      </w:r>
      <w:r w:rsidRPr="00CC7BC4">
        <w:rPr>
          <w:szCs w:val="18"/>
          <w:lang w:val="ru-RU"/>
        </w:rPr>
        <w:t xml:space="preserve"> </w:t>
      </w:r>
      <w:r w:rsidRPr="00CC7BC4">
        <w:rPr>
          <w:szCs w:val="18"/>
        </w:rPr>
        <w:t>Chapter</w:t>
      </w:r>
      <w:r w:rsidRPr="00CC7BC4">
        <w:rPr>
          <w:szCs w:val="18"/>
          <w:lang w:val="ru-RU"/>
        </w:rPr>
        <w:t xml:space="preserve"> </w:t>
      </w:r>
      <w:r w:rsidRPr="00CC7BC4">
        <w:rPr>
          <w:szCs w:val="18"/>
        </w:rPr>
        <w:t>II</w:t>
      </w:r>
      <w:r w:rsidRPr="00CC7BC4">
        <w:rPr>
          <w:szCs w:val="18"/>
          <w:lang w:val="ru-RU"/>
        </w:rPr>
        <w:t xml:space="preserve"> (Масако Кикучи, «Охраноспособность и патентоспособность компьютерного программного обеспечения в США, Европе и Японии», Бюллетень </w:t>
      </w:r>
      <w:r w:rsidRPr="00CC7BC4">
        <w:rPr>
          <w:szCs w:val="18"/>
        </w:rPr>
        <w:t>CASRIP</w:t>
      </w:r>
      <w:r w:rsidRPr="00CC7BC4">
        <w:rPr>
          <w:szCs w:val="18"/>
          <w:lang w:val="ru-RU"/>
        </w:rPr>
        <w:t xml:space="preserve">, лето 2009 г., том 16, выпуск 3, см. главу </w:t>
      </w:r>
      <w:r w:rsidRPr="00CC7BC4">
        <w:rPr>
          <w:szCs w:val="18"/>
        </w:rPr>
        <w:t>II</w:t>
      </w:r>
      <w:r w:rsidRPr="00CC7BC4">
        <w:rPr>
          <w:szCs w:val="18"/>
          <w:lang w:val="ru-RU"/>
        </w:rPr>
        <w:t xml:space="preserve">) и </w:t>
      </w:r>
      <w:r w:rsidRPr="00CC7BC4">
        <w:rPr>
          <w:szCs w:val="18"/>
        </w:rPr>
        <w:t>Talat</w:t>
      </w:r>
      <w:r w:rsidRPr="00CC7BC4">
        <w:rPr>
          <w:szCs w:val="18"/>
          <w:lang w:val="ru-RU"/>
        </w:rPr>
        <w:t xml:space="preserve"> </w:t>
      </w:r>
      <w:r w:rsidRPr="00CC7BC4">
        <w:rPr>
          <w:szCs w:val="18"/>
        </w:rPr>
        <w:t>Kaya</w:t>
      </w:r>
      <w:r w:rsidRPr="00CC7BC4">
        <w:rPr>
          <w:szCs w:val="18"/>
          <w:lang w:val="ru-RU"/>
        </w:rPr>
        <w:t xml:space="preserve">, </w:t>
      </w:r>
      <w:r w:rsidRPr="00CC7BC4">
        <w:rPr>
          <w:i/>
          <w:szCs w:val="18"/>
        </w:rPr>
        <w:t>A</w:t>
      </w:r>
      <w:r w:rsidRPr="00CC7BC4">
        <w:rPr>
          <w:i/>
          <w:szCs w:val="18"/>
          <w:lang w:val="ru-RU"/>
        </w:rPr>
        <w:t xml:space="preserve"> </w:t>
      </w:r>
      <w:r w:rsidRPr="00CC7BC4">
        <w:rPr>
          <w:i/>
          <w:szCs w:val="18"/>
        </w:rPr>
        <w:t>Comparative</w:t>
      </w:r>
      <w:r w:rsidRPr="00CC7BC4">
        <w:rPr>
          <w:i/>
          <w:szCs w:val="18"/>
          <w:lang w:val="ru-RU"/>
        </w:rPr>
        <w:t xml:space="preserve"> </w:t>
      </w:r>
      <w:r w:rsidRPr="00CC7BC4">
        <w:rPr>
          <w:i/>
          <w:szCs w:val="18"/>
        </w:rPr>
        <w:t>Analysis</w:t>
      </w:r>
      <w:r w:rsidRPr="00CC7BC4">
        <w:rPr>
          <w:i/>
          <w:szCs w:val="18"/>
          <w:lang w:val="ru-RU"/>
        </w:rPr>
        <w:t xml:space="preserve"> </w:t>
      </w:r>
      <w:r w:rsidRPr="00CC7BC4">
        <w:rPr>
          <w:i/>
          <w:szCs w:val="18"/>
        </w:rPr>
        <w:t>of</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Patentability</w:t>
      </w:r>
      <w:r w:rsidRPr="00CC7BC4">
        <w:rPr>
          <w:i/>
          <w:szCs w:val="18"/>
          <w:lang w:val="ru-RU"/>
        </w:rPr>
        <w:t xml:space="preserve"> </w:t>
      </w:r>
      <w:r w:rsidRPr="00CC7BC4">
        <w:rPr>
          <w:i/>
          <w:szCs w:val="18"/>
        </w:rPr>
        <w:t>of</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Computer</w:t>
      </w:r>
      <w:r w:rsidRPr="00CC7BC4">
        <w:rPr>
          <w:i/>
          <w:szCs w:val="18"/>
          <w:lang w:val="ru-RU"/>
        </w:rPr>
        <w:t xml:space="preserve"> </w:t>
      </w:r>
      <w:r w:rsidRPr="00CC7BC4">
        <w:rPr>
          <w:i/>
          <w:szCs w:val="18"/>
        </w:rPr>
        <w:t>Software</w:t>
      </w:r>
      <w:r w:rsidRPr="00CC7BC4">
        <w:rPr>
          <w:i/>
          <w:szCs w:val="18"/>
          <w:lang w:val="ru-RU"/>
        </w:rPr>
        <w:t xml:space="preserve"> </w:t>
      </w:r>
      <w:r w:rsidRPr="00CC7BC4">
        <w:rPr>
          <w:i/>
          <w:szCs w:val="18"/>
        </w:rPr>
        <w:t>under</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Trips</w:t>
      </w:r>
      <w:r w:rsidRPr="00CC7BC4">
        <w:rPr>
          <w:i/>
          <w:szCs w:val="18"/>
          <w:lang w:val="ru-RU"/>
        </w:rPr>
        <w:t xml:space="preserve"> </w:t>
      </w:r>
      <w:r w:rsidRPr="00CC7BC4">
        <w:rPr>
          <w:i/>
          <w:szCs w:val="18"/>
        </w:rPr>
        <w:t>Agreement</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U</w:t>
      </w:r>
      <w:r w:rsidRPr="00CC7BC4">
        <w:rPr>
          <w:i/>
          <w:szCs w:val="18"/>
          <w:lang w:val="ru-RU"/>
        </w:rPr>
        <w:t>.</w:t>
      </w:r>
      <w:r w:rsidRPr="00CC7BC4">
        <w:rPr>
          <w:i/>
          <w:szCs w:val="18"/>
        </w:rPr>
        <w:t>S</w:t>
      </w:r>
      <w:r w:rsidRPr="00CC7BC4">
        <w:rPr>
          <w:i/>
          <w:szCs w:val="18"/>
          <w:lang w:val="ru-RU"/>
        </w:rPr>
        <w:t xml:space="preserve">., </w:t>
      </w:r>
      <w:r w:rsidRPr="00CC7BC4">
        <w:rPr>
          <w:i/>
          <w:szCs w:val="18"/>
        </w:rPr>
        <w:t>the</w:t>
      </w:r>
      <w:r w:rsidRPr="00CC7BC4">
        <w:rPr>
          <w:i/>
          <w:szCs w:val="18"/>
          <w:lang w:val="ru-RU"/>
        </w:rPr>
        <w:t xml:space="preserve"> </w:t>
      </w:r>
      <w:r w:rsidRPr="00CC7BC4">
        <w:rPr>
          <w:i/>
          <w:szCs w:val="18"/>
        </w:rPr>
        <w:t>E</w:t>
      </w:r>
      <w:r w:rsidRPr="00CC7BC4">
        <w:rPr>
          <w:i/>
          <w:szCs w:val="18"/>
          <w:lang w:val="ru-RU"/>
        </w:rPr>
        <w:t>.</w:t>
      </w:r>
      <w:r w:rsidRPr="00CC7BC4">
        <w:rPr>
          <w:i/>
          <w:szCs w:val="18"/>
        </w:rPr>
        <w:t>U</w:t>
      </w:r>
      <w:r w:rsidRPr="00CC7BC4">
        <w:rPr>
          <w:i/>
          <w:szCs w:val="18"/>
          <w:lang w:val="ru-RU"/>
        </w:rPr>
        <w:t xml:space="preserve">., </w:t>
      </w:r>
      <w:r w:rsidRPr="00CC7BC4">
        <w:rPr>
          <w:i/>
          <w:szCs w:val="18"/>
        </w:rPr>
        <w:t>and</w:t>
      </w:r>
      <w:r w:rsidRPr="00CC7BC4">
        <w:rPr>
          <w:i/>
          <w:szCs w:val="18"/>
          <w:lang w:val="ru-RU"/>
        </w:rPr>
        <w:t xml:space="preserve"> </w:t>
      </w:r>
      <w:r w:rsidRPr="00CC7BC4">
        <w:rPr>
          <w:i/>
          <w:szCs w:val="18"/>
        </w:rPr>
        <w:t>Turkey</w:t>
      </w:r>
      <w:r w:rsidRPr="00CC7BC4">
        <w:rPr>
          <w:szCs w:val="18"/>
          <w:lang w:val="ru-RU"/>
        </w:rPr>
        <w:t xml:space="preserve">, 4 </w:t>
      </w:r>
      <w:r w:rsidRPr="00CC7BC4">
        <w:rPr>
          <w:szCs w:val="18"/>
        </w:rPr>
        <w:t>Ankara</w:t>
      </w:r>
      <w:r w:rsidRPr="00CC7BC4">
        <w:rPr>
          <w:szCs w:val="18"/>
          <w:lang w:val="ru-RU"/>
        </w:rPr>
        <w:t xml:space="preserve"> </w:t>
      </w:r>
      <w:r w:rsidRPr="00CC7BC4">
        <w:rPr>
          <w:szCs w:val="18"/>
        </w:rPr>
        <w:t>Law</w:t>
      </w:r>
      <w:r w:rsidRPr="00CC7BC4">
        <w:rPr>
          <w:szCs w:val="18"/>
          <w:lang w:val="ru-RU"/>
        </w:rPr>
        <w:t xml:space="preserve"> </w:t>
      </w:r>
      <w:r w:rsidRPr="00CC7BC4">
        <w:rPr>
          <w:szCs w:val="18"/>
        </w:rPr>
        <w:t>Review</w:t>
      </w:r>
      <w:r w:rsidRPr="00CC7BC4">
        <w:rPr>
          <w:szCs w:val="18"/>
          <w:lang w:val="ru-RU"/>
        </w:rPr>
        <w:t xml:space="preserve"> 1, 43, 64 (2007) (Талат Кайя, «Сравнительный анализ патентоспособности компьютерного программного обеспечения в рамках Соглашения ТРИПС: США, ЕС и Турция», 4 «</w:t>
      </w:r>
      <w:r w:rsidRPr="00CC7BC4">
        <w:rPr>
          <w:szCs w:val="18"/>
        </w:rPr>
        <w:t>Ankara</w:t>
      </w:r>
      <w:r w:rsidRPr="00CC7BC4">
        <w:rPr>
          <w:szCs w:val="18"/>
          <w:lang w:val="ru-RU"/>
        </w:rPr>
        <w:t xml:space="preserve"> </w:t>
      </w:r>
      <w:r w:rsidRPr="00CC7BC4">
        <w:rPr>
          <w:szCs w:val="18"/>
        </w:rPr>
        <w:t>Law</w:t>
      </w:r>
      <w:r w:rsidRPr="00CC7BC4">
        <w:rPr>
          <w:szCs w:val="18"/>
          <w:lang w:val="ru-RU"/>
        </w:rPr>
        <w:t xml:space="preserve"> Review» 1, 43, 64 (2007</w:t>
      </w:r>
      <w:r w:rsidRPr="00CC7BC4">
        <w:rPr>
          <w:szCs w:val="18"/>
        </w:rPr>
        <w:t> </w:t>
      </w:r>
      <w:r w:rsidRPr="00CC7BC4">
        <w:rPr>
          <w:szCs w:val="18"/>
          <w:lang w:val="ru-RU"/>
        </w:rPr>
        <w:t>г.).</w:t>
      </w:r>
      <w:r w:rsidRPr="00CC7BC4">
        <w:rPr>
          <w:szCs w:val="22"/>
          <w:lang w:val="ru-RU"/>
        </w:rPr>
        <w:t xml:space="preserve"> </w:t>
      </w:r>
    </w:p>
  </w:footnote>
  <w:footnote w:id="53">
    <w:p w:rsidR="00D230A3" w:rsidRPr="00CC7BC4" w:rsidRDefault="00D230A3" w:rsidP="00524E87">
      <w:pPr>
        <w:pStyle w:val="FootnoteText"/>
        <w:ind w:left="567" w:hanging="567"/>
        <w:rPr>
          <w:szCs w:val="18"/>
          <w:lang w:val="ru-RU"/>
        </w:rPr>
      </w:pPr>
      <w:r w:rsidRPr="008C6FE8">
        <w:rPr>
          <w:rStyle w:val="FootnoteReference"/>
          <w:szCs w:val="18"/>
        </w:rPr>
        <w:footnoteRef/>
      </w:r>
      <w:r w:rsidRPr="008C6FE8">
        <w:rPr>
          <w:szCs w:val="18"/>
        </w:rPr>
        <w:t xml:space="preserve"> </w:t>
      </w:r>
      <w:r w:rsidRPr="008C6FE8">
        <w:rPr>
          <w:szCs w:val="18"/>
        </w:rPr>
        <w:tab/>
        <w:t xml:space="preserve">Eloise Gratton, </w:t>
      </w:r>
      <w:r w:rsidRPr="008C6FE8">
        <w:rPr>
          <w:i/>
          <w:szCs w:val="18"/>
        </w:rPr>
        <w:t>Should patent protection be considered for computer software related inventions?</w:t>
      </w:r>
      <w:r w:rsidRPr="00CC7BC4">
        <w:rPr>
          <w:i/>
          <w:szCs w:val="18"/>
        </w:rPr>
        <w:t xml:space="preserve"> </w:t>
      </w:r>
      <w:r>
        <w:rPr>
          <w:i/>
          <w:szCs w:val="18"/>
          <w:lang w:val="ru-RU"/>
        </w:rPr>
        <w:t>(</w:t>
      </w:r>
      <w:r>
        <w:rPr>
          <w:szCs w:val="18"/>
          <w:lang w:val="ru-RU"/>
        </w:rPr>
        <w:t>Элоиз</w:t>
      </w:r>
      <w:r w:rsidRPr="00CC7BC4">
        <w:rPr>
          <w:szCs w:val="18"/>
          <w:lang w:val="ru-RU"/>
        </w:rPr>
        <w:t xml:space="preserve"> </w:t>
      </w:r>
      <w:r>
        <w:rPr>
          <w:szCs w:val="18"/>
          <w:lang w:val="ru-RU"/>
        </w:rPr>
        <w:t>Граттон</w:t>
      </w:r>
      <w:r w:rsidRPr="00CC7BC4">
        <w:rPr>
          <w:szCs w:val="18"/>
          <w:lang w:val="ru-RU"/>
        </w:rPr>
        <w:t>, «</w:t>
      </w:r>
      <w:r>
        <w:rPr>
          <w:szCs w:val="18"/>
          <w:lang w:val="ru-RU"/>
        </w:rPr>
        <w:t>Следует</w:t>
      </w:r>
      <w:r w:rsidRPr="00CC7BC4">
        <w:rPr>
          <w:szCs w:val="18"/>
          <w:lang w:val="ru-RU"/>
        </w:rPr>
        <w:t xml:space="preserve"> </w:t>
      </w:r>
      <w:r>
        <w:rPr>
          <w:szCs w:val="18"/>
          <w:lang w:val="ru-RU"/>
        </w:rPr>
        <w:t>ли</w:t>
      </w:r>
      <w:r w:rsidRPr="00CC7BC4">
        <w:rPr>
          <w:szCs w:val="18"/>
          <w:lang w:val="ru-RU"/>
        </w:rPr>
        <w:t xml:space="preserve"> предусматрива</w:t>
      </w:r>
      <w:r>
        <w:rPr>
          <w:szCs w:val="18"/>
          <w:lang w:val="ru-RU"/>
        </w:rPr>
        <w:t>ть</w:t>
      </w:r>
      <w:r w:rsidRPr="00CC7BC4">
        <w:rPr>
          <w:szCs w:val="18"/>
          <w:lang w:val="ru-RU"/>
        </w:rPr>
        <w:t xml:space="preserve"> </w:t>
      </w:r>
      <w:r w:rsidRPr="00CC7BC4">
        <w:rPr>
          <w:iCs/>
          <w:szCs w:val="18"/>
          <w:lang w:val="ru-RU"/>
        </w:rPr>
        <w:t>патент</w:t>
      </w:r>
      <w:r>
        <w:rPr>
          <w:szCs w:val="18"/>
          <w:lang w:val="ru-RU"/>
        </w:rPr>
        <w:t>ную</w:t>
      </w:r>
      <w:r w:rsidRPr="00CC7BC4">
        <w:rPr>
          <w:szCs w:val="18"/>
          <w:lang w:val="ru-RU"/>
        </w:rPr>
        <w:t xml:space="preserve"> охран</w:t>
      </w:r>
      <w:r>
        <w:rPr>
          <w:szCs w:val="18"/>
          <w:lang w:val="ru-RU"/>
        </w:rPr>
        <w:t>у</w:t>
      </w:r>
      <w:r w:rsidRPr="00CC7BC4">
        <w:rPr>
          <w:szCs w:val="18"/>
          <w:lang w:val="ru-RU"/>
        </w:rPr>
        <w:t xml:space="preserve"> </w:t>
      </w:r>
      <w:r w:rsidRPr="00CC7BC4">
        <w:rPr>
          <w:szCs w:val="22"/>
          <w:lang w:val="ru-RU"/>
        </w:rPr>
        <w:t>изобретени</w:t>
      </w:r>
      <w:r>
        <w:rPr>
          <w:szCs w:val="18"/>
          <w:lang w:val="ru-RU"/>
        </w:rPr>
        <w:t>й</w:t>
      </w:r>
      <w:r w:rsidRPr="00CC7BC4">
        <w:rPr>
          <w:szCs w:val="18"/>
          <w:lang w:val="ru-RU"/>
        </w:rPr>
        <w:t xml:space="preserve">, </w:t>
      </w:r>
      <w:r>
        <w:rPr>
          <w:szCs w:val="18"/>
          <w:lang w:val="ru-RU"/>
        </w:rPr>
        <w:t>относящихся</w:t>
      </w:r>
      <w:r w:rsidRPr="00CC7BC4">
        <w:rPr>
          <w:szCs w:val="18"/>
          <w:lang w:val="ru-RU"/>
        </w:rPr>
        <w:t xml:space="preserve"> </w:t>
      </w:r>
      <w:r>
        <w:rPr>
          <w:szCs w:val="18"/>
          <w:lang w:val="ru-RU"/>
        </w:rPr>
        <w:t xml:space="preserve">к </w:t>
      </w:r>
      <w:r w:rsidRPr="00CC7BC4">
        <w:rPr>
          <w:szCs w:val="18"/>
          <w:lang w:val="ru-RU"/>
        </w:rPr>
        <w:t>компьютер</w:t>
      </w:r>
      <w:r>
        <w:rPr>
          <w:szCs w:val="18"/>
          <w:lang w:val="ru-RU"/>
        </w:rPr>
        <w:t xml:space="preserve">ному </w:t>
      </w:r>
      <w:r w:rsidRPr="00CC7BC4">
        <w:rPr>
          <w:szCs w:val="22"/>
          <w:lang w:val="ru-RU"/>
        </w:rPr>
        <w:t>программному обеспечению</w:t>
      </w:r>
      <w:r w:rsidRPr="00CC7BC4">
        <w:rPr>
          <w:szCs w:val="18"/>
          <w:lang w:val="ru-RU"/>
        </w:rPr>
        <w:t>?»</w:t>
      </w:r>
      <w:r>
        <w:rPr>
          <w:szCs w:val="18"/>
          <w:lang w:val="ru-RU"/>
        </w:rPr>
        <w:t>)</w:t>
      </w:r>
      <w:r w:rsidRPr="00CC7BC4">
        <w:rPr>
          <w:szCs w:val="18"/>
          <w:lang w:val="ru-RU"/>
        </w:rPr>
        <w:t xml:space="preserve">, 7 </w:t>
      </w:r>
      <w:r w:rsidRPr="008C6FE8">
        <w:rPr>
          <w:szCs w:val="18"/>
        </w:rPr>
        <w:t>Comp</w:t>
      </w:r>
      <w:r w:rsidRPr="00CC7BC4">
        <w:rPr>
          <w:szCs w:val="18"/>
          <w:lang w:val="ru-RU"/>
        </w:rPr>
        <w:t xml:space="preserve">. </w:t>
      </w:r>
      <w:r w:rsidRPr="008C6FE8">
        <w:rPr>
          <w:szCs w:val="18"/>
        </w:rPr>
        <w:t>L</w:t>
      </w:r>
      <w:r w:rsidRPr="00CC7BC4">
        <w:rPr>
          <w:szCs w:val="18"/>
          <w:lang w:val="ru-RU"/>
        </w:rPr>
        <w:t xml:space="preserve">. </w:t>
      </w:r>
      <w:r>
        <w:rPr>
          <w:szCs w:val="18"/>
        </w:rPr>
        <w:t>Rev</w:t>
      </w:r>
      <w:r w:rsidRPr="00CC7BC4">
        <w:rPr>
          <w:szCs w:val="18"/>
          <w:lang w:val="ru-RU"/>
        </w:rPr>
        <w:t xml:space="preserve">. &amp; </w:t>
      </w:r>
      <w:r>
        <w:rPr>
          <w:szCs w:val="18"/>
        </w:rPr>
        <w:t>Tech</w:t>
      </w:r>
      <w:r w:rsidRPr="00CC7BC4">
        <w:rPr>
          <w:szCs w:val="18"/>
          <w:lang w:val="ru-RU"/>
        </w:rPr>
        <w:t xml:space="preserve">. </w:t>
      </w:r>
      <w:r>
        <w:rPr>
          <w:szCs w:val="18"/>
        </w:rPr>
        <w:t>J</w:t>
      </w:r>
      <w:r w:rsidRPr="00CC7BC4">
        <w:rPr>
          <w:szCs w:val="18"/>
          <w:lang w:val="ru-RU"/>
        </w:rPr>
        <w:t>. 223, 223 (2003)</w:t>
      </w:r>
    </w:p>
  </w:footnote>
  <w:footnote w:id="54">
    <w:p w:rsidR="00D230A3" w:rsidRPr="00524E87" w:rsidRDefault="00D230A3" w:rsidP="00524E87">
      <w:pPr>
        <w:pStyle w:val="FootnoteText"/>
        <w:ind w:left="567" w:hanging="567"/>
        <w:rPr>
          <w:szCs w:val="18"/>
          <w:lang w:val="ru-RU"/>
        </w:rPr>
      </w:pPr>
      <w:r w:rsidRPr="008C6FE8">
        <w:rPr>
          <w:rStyle w:val="FootnoteReference"/>
          <w:szCs w:val="18"/>
        </w:rPr>
        <w:footnoteRef/>
      </w:r>
      <w:r w:rsidRPr="00524E87">
        <w:rPr>
          <w:szCs w:val="18"/>
          <w:lang w:val="ru-RU"/>
        </w:rPr>
        <w:t xml:space="preserve"> </w:t>
      </w:r>
      <w:r w:rsidRPr="00524E87">
        <w:rPr>
          <w:szCs w:val="18"/>
          <w:lang w:val="ru-RU"/>
        </w:rPr>
        <w:tab/>
      </w:r>
      <w:r w:rsidRPr="00CC7BC4">
        <w:rPr>
          <w:szCs w:val="22"/>
          <w:lang w:val="ru-RU"/>
        </w:rPr>
        <w:t>Бартон</w:t>
      </w:r>
      <w:r w:rsidRPr="00524E87">
        <w:rPr>
          <w:szCs w:val="18"/>
          <w:lang w:val="ru-RU"/>
        </w:rPr>
        <w:t xml:space="preserve">, </w:t>
      </w:r>
      <w:r w:rsidRPr="00CC7BC4">
        <w:rPr>
          <w:szCs w:val="18"/>
          <w:lang w:val="ru-RU"/>
        </w:rPr>
        <w:t>сноск</w:t>
      </w:r>
      <w:r>
        <w:rPr>
          <w:szCs w:val="18"/>
          <w:lang w:val="ru-RU"/>
        </w:rPr>
        <w:t>а</w:t>
      </w:r>
      <w:r w:rsidRPr="00524E87">
        <w:rPr>
          <w:szCs w:val="18"/>
          <w:lang w:val="ru-RU"/>
        </w:rPr>
        <w:t xml:space="preserve"> </w:t>
      </w:r>
      <w:r w:rsidR="00BA23BD">
        <w:rPr>
          <w:szCs w:val="18"/>
          <w:lang w:val="ru-RU"/>
        </w:rPr>
        <w:t>51</w:t>
      </w:r>
      <w:r w:rsidR="00BA23BD" w:rsidRPr="007B5C9D">
        <w:rPr>
          <w:szCs w:val="18"/>
          <w:lang w:val="ru-RU"/>
        </w:rPr>
        <w:t xml:space="preserve"> </w:t>
      </w:r>
      <w:r w:rsidR="00BA23BD">
        <w:rPr>
          <w:szCs w:val="18"/>
          <w:lang w:val="ru-RU"/>
        </w:rPr>
        <w:t>выше</w:t>
      </w:r>
      <w:r>
        <w:rPr>
          <w:szCs w:val="18"/>
          <w:lang w:val="ru-RU"/>
        </w:rPr>
        <w:t>,</w:t>
      </w:r>
      <w:r w:rsidRPr="00524E87">
        <w:rPr>
          <w:szCs w:val="18"/>
          <w:lang w:val="ru-RU"/>
        </w:rPr>
        <w:t xml:space="preserve"> </w:t>
      </w:r>
      <w:r w:rsidRPr="00CC7BC4">
        <w:rPr>
          <w:szCs w:val="18"/>
          <w:lang w:val="ru-RU"/>
        </w:rPr>
        <w:t>с</w:t>
      </w:r>
      <w:r w:rsidRPr="00524E87">
        <w:rPr>
          <w:szCs w:val="18"/>
          <w:lang w:val="ru-RU"/>
        </w:rPr>
        <w:t>. 265.</w:t>
      </w:r>
    </w:p>
  </w:footnote>
  <w:footnote w:id="55">
    <w:p w:rsidR="00D230A3" w:rsidRPr="00CC7BC4" w:rsidRDefault="00D230A3" w:rsidP="00524E87">
      <w:pPr>
        <w:pStyle w:val="FootnoteText"/>
        <w:ind w:left="567" w:hanging="567"/>
        <w:rPr>
          <w:szCs w:val="18"/>
          <w:lang w:val="ru-RU"/>
        </w:rPr>
      </w:pPr>
      <w:r w:rsidRPr="008C6FE8">
        <w:rPr>
          <w:rStyle w:val="FootnoteReference"/>
          <w:szCs w:val="18"/>
        </w:rPr>
        <w:footnoteRef/>
      </w:r>
      <w:r w:rsidRPr="00CC7BC4">
        <w:rPr>
          <w:szCs w:val="18"/>
          <w:lang w:val="ru-RU"/>
        </w:rPr>
        <w:t xml:space="preserve"> </w:t>
      </w:r>
      <w:r w:rsidRPr="00CC7BC4">
        <w:rPr>
          <w:szCs w:val="18"/>
          <w:lang w:val="ru-RU"/>
        </w:rPr>
        <w:tab/>
      </w:r>
      <w:r w:rsidRPr="00CC7BC4">
        <w:rPr>
          <w:szCs w:val="18"/>
          <w:lang w:val="ru-RU"/>
        </w:rPr>
        <w:t xml:space="preserve">Подробнее см. Кикучи, сноска </w:t>
      </w:r>
      <w:r w:rsidR="00BA23BD">
        <w:rPr>
          <w:szCs w:val="18"/>
          <w:lang w:val="ru-RU"/>
        </w:rPr>
        <w:t>51 выше</w:t>
      </w:r>
      <w:r>
        <w:rPr>
          <w:szCs w:val="18"/>
          <w:lang w:val="ru-RU"/>
        </w:rPr>
        <w:t>,</w:t>
      </w:r>
      <w:r w:rsidRPr="00CC7BC4">
        <w:rPr>
          <w:szCs w:val="18"/>
          <w:lang w:val="ru-RU"/>
        </w:rPr>
        <w:t xml:space="preserve"> глава </w:t>
      </w:r>
      <w:r w:rsidRPr="00CC7BC4">
        <w:rPr>
          <w:szCs w:val="18"/>
        </w:rPr>
        <w:t>III</w:t>
      </w:r>
      <w:r w:rsidRPr="00CC7BC4">
        <w:rPr>
          <w:szCs w:val="18"/>
          <w:lang w:val="ru-RU"/>
        </w:rPr>
        <w:t>, а также пункт 65 настоящего документа.</w:t>
      </w:r>
    </w:p>
  </w:footnote>
  <w:footnote w:id="56">
    <w:p w:rsidR="00D230A3" w:rsidRPr="00524E87" w:rsidRDefault="00D230A3" w:rsidP="00524E87">
      <w:pPr>
        <w:pStyle w:val="FootnoteText"/>
        <w:ind w:left="567" w:hanging="567"/>
        <w:rPr>
          <w:szCs w:val="18"/>
          <w:lang w:val="ru-RU"/>
        </w:rPr>
      </w:pPr>
      <w:r w:rsidRPr="008C6FE8">
        <w:rPr>
          <w:rStyle w:val="FootnoteReference"/>
          <w:szCs w:val="18"/>
        </w:rPr>
        <w:footnoteRef/>
      </w:r>
      <w:r w:rsidRPr="00E0449D">
        <w:rPr>
          <w:szCs w:val="18"/>
          <w:lang w:val="ru-RU"/>
        </w:rPr>
        <w:t xml:space="preserve"> </w:t>
      </w:r>
      <w:r w:rsidRPr="00E0449D">
        <w:rPr>
          <w:szCs w:val="18"/>
          <w:lang w:val="ru-RU"/>
        </w:rPr>
        <w:tab/>
      </w:r>
      <w:r w:rsidRPr="00E0449D">
        <w:rPr>
          <w:szCs w:val="18"/>
          <w:lang w:val="ru-RU"/>
        </w:rPr>
        <w:t>Не только Соединенные Штаты Америки, но также Япония и ЕПВ начали обеспечивать, на определенных условиях, все более широкий объем патентной охраны для изобретений, относящихся к программному обеспечению. См. Самуэльсон и Кикучи, сноска 5</w:t>
      </w:r>
      <w:r w:rsidR="00BA23BD">
        <w:rPr>
          <w:szCs w:val="18"/>
          <w:lang w:val="ru-RU"/>
        </w:rPr>
        <w:t>1</w:t>
      </w:r>
      <w:r>
        <w:rPr>
          <w:szCs w:val="18"/>
          <w:lang w:val="ru-RU"/>
        </w:rPr>
        <w:t>,</w:t>
      </w:r>
      <w:r w:rsidRPr="00E0449D">
        <w:rPr>
          <w:szCs w:val="18"/>
          <w:lang w:val="ru-RU"/>
        </w:rPr>
        <w:t xml:space="preserve"> выше; </w:t>
      </w:r>
      <w:r w:rsidRPr="00E0449D">
        <w:rPr>
          <w:szCs w:val="18"/>
        </w:rPr>
        <w:t>Sigrid</w:t>
      </w:r>
      <w:r w:rsidRPr="00E0449D">
        <w:rPr>
          <w:szCs w:val="18"/>
          <w:lang w:val="ru-RU"/>
        </w:rPr>
        <w:t xml:space="preserve"> </w:t>
      </w:r>
      <w:r w:rsidRPr="00E0449D">
        <w:rPr>
          <w:szCs w:val="18"/>
        </w:rPr>
        <w:t>Sterckx</w:t>
      </w:r>
      <w:r w:rsidRPr="00E0449D">
        <w:rPr>
          <w:szCs w:val="18"/>
          <w:lang w:val="ru-RU"/>
        </w:rPr>
        <w:t xml:space="preserve"> </w:t>
      </w:r>
      <w:r w:rsidRPr="00E0449D">
        <w:rPr>
          <w:szCs w:val="18"/>
        </w:rPr>
        <w:t>and</w:t>
      </w:r>
      <w:r w:rsidRPr="00E0449D">
        <w:rPr>
          <w:szCs w:val="18"/>
          <w:lang w:val="ru-RU"/>
        </w:rPr>
        <w:t xml:space="preserve"> </w:t>
      </w:r>
      <w:r w:rsidRPr="00E0449D">
        <w:rPr>
          <w:szCs w:val="18"/>
        </w:rPr>
        <w:t>Julian</w:t>
      </w:r>
      <w:r w:rsidRPr="00E0449D">
        <w:rPr>
          <w:szCs w:val="18"/>
          <w:lang w:val="ru-RU"/>
        </w:rPr>
        <w:t xml:space="preserve"> </w:t>
      </w:r>
      <w:r w:rsidRPr="00E0449D">
        <w:rPr>
          <w:szCs w:val="18"/>
        </w:rPr>
        <w:t>Cockbain</w:t>
      </w:r>
      <w:r w:rsidRPr="00E0449D">
        <w:rPr>
          <w:szCs w:val="18"/>
          <w:lang w:val="ru-RU"/>
        </w:rPr>
        <w:t xml:space="preserve">, </w:t>
      </w:r>
      <w:r w:rsidRPr="00E0449D">
        <w:rPr>
          <w:i/>
          <w:szCs w:val="18"/>
        </w:rPr>
        <w:t>The</w:t>
      </w:r>
      <w:r w:rsidRPr="00E0449D">
        <w:rPr>
          <w:i/>
          <w:szCs w:val="18"/>
          <w:lang w:val="ru-RU"/>
        </w:rPr>
        <w:t xml:space="preserve"> </w:t>
      </w:r>
      <w:r w:rsidRPr="00E0449D">
        <w:rPr>
          <w:i/>
          <w:szCs w:val="18"/>
        </w:rPr>
        <w:t>Patentability</w:t>
      </w:r>
      <w:r w:rsidRPr="00E0449D">
        <w:rPr>
          <w:i/>
          <w:szCs w:val="18"/>
          <w:lang w:val="ru-RU"/>
        </w:rPr>
        <w:t xml:space="preserve"> </w:t>
      </w:r>
      <w:r w:rsidRPr="00E0449D">
        <w:rPr>
          <w:i/>
          <w:szCs w:val="18"/>
        </w:rPr>
        <w:t>of</w:t>
      </w:r>
      <w:r w:rsidRPr="00E0449D">
        <w:rPr>
          <w:i/>
          <w:szCs w:val="18"/>
          <w:lang w:val="ru-RU"/>
        </w:rPr>
        <w:t xml:space="preserve"> </w:t>
      </w:r>
      <w:r w:rsidRPr="00E0449D">
        <w:rPr>
          <w:i/>
          <w:szCs w:val="18"/>
        </w:rPr>
        <w:t>Computer</w:t>
      </w:r>
      <w:r w:rsidRPr="00E0449D">
        <w:rPr>
          <w:i/>
          <w:szCs w:val="18"/>
          <w:lang w:val="ru-RU"/>
        </w:rPr>
        <w:t xml:space="preserve"> </w:t>
      </w:r>
      <w:r w:rsidRPr="00E0449D">
        <w:rPr>
          <w:i/>
          <w:szCs w:val="18"/>
        </w:rPr>
        <w:t>Programs</w:t>
      </w:r>
      <w:r w:rsidRPr="00E0449D">
        <w:rPr>
          <w:i/>
          <w:szCs w:val="18"/>
          <w:lang w:val="ru-RU"/>
        </w:rPr>
        <w:t xml:space="preserve"> </w:t>
      </w:r>
      <w:r w:rsidRPr="00E0449D">
        <w:rPr>
          <w:i/>
          <w:szCs w:val="18"/>
        </w:rPr>
        <w:t>in</w:t>
      </w:r>
      <w:r w:rsidRPr="00E0449D">
        <w:rPr>
          <w:i/>
          <w:szCs w:val="18"/>
          <w:lang w:val="ru-RU"/>
        </w:rPr>
        <w:t xml:space="preserve"> </w:t>
      </w:r>
      <w:r w:rsidRPr="00E0449D">
        <w:rPr>
          <w:i/>
          <w:szCs w:val="18"/>
        </w:rPr>
        <w:t>Europe</w:t>
      </w:r>
      <w:r w:rsidRPr="00E0449D">
        <w:rPr>
          <w:i/>
          <w:szCs w:val="18"/>
          <w:lang w:val="ru-RU"/>
        </w:rPr>
        <w:t xml:space="preserve">:  </w:t>
      </w:r>
      <w:r w:rsidRPr="00E0449D">
        <w:rPr>
          <w:i/>
          <w:szCs w:val="18"/>
        </w:rPr>
        <w:t>An</w:t>
      </w:r>
      <w:r w:rsidRPr="00E0449D">
        <w:rPr>
          <w:i/>
          <w:szCs w:val="18"/>
          <w:lang w:val="ru-RU"/>
        </w:rPr>
        <w:t xml:space="preserve"> </w:t>
      </w:r>
      <w:r w:rsidRPr="00E0449D">
        <w:rPr>
          <w:i/>
          <w:szCs w:val="18"/>
        </w:rPr>
        <w:t>Improved</w:t>
      </w:r>
      <w:r w:rsidRPr="00E0449D">
        <w:rPr>
          <w:i/>
          <w:szCs w:val="18"/>
          <w:lang w:val="ru-RU"/>
        </w:rPr>
        <w:t xml:space="preserve"> </w:t>
      </w:r>
      <w:r w:rsidRPr="00E0449D">
        <w:rPr>
          <w:i/>
          <w:szCs w:val="18"/>
        </w:rPr>
        <w:t>Interpretation</w:t>
      </w:r>
      <w:r w:rsidRPr="00E0449D">
        <w:rPr>
          <w:i/>
          <w:szCs w:val="18"/>
          <w:lang w:val="ru-RU"/>
        </w:rPr>
        <w:t xml:space="preserve"> </w:t>
      </w:r>
      <w:r w:rsidRPr="00E0449D">
        <w:rPr>
          <w:i/>
          <w:szCs w:val="18"/>
        </w:rPr>
        <w:t>of</w:t>
      </w:r>
      <w:r w:rsidRPr="00E0449D">
        <w:rPr>
          <w:i/>
          <w:szCs w:val="18"/>
          <w:lang w:val="ru-RU"/>
        </w:rPr>
        <w:t xml:space="preserve"> </w:t>
      </w:r>
      <w:r w:rsidRPr="00E0449D">
        <w:rPr>
          <w:i/>
          <w:szCs w:val="18"/>
        </w:rPr>
        <w:t>Articles</w:t>
      </w:r>
      <w:r w:rsidRPr="00E0449D">
        <w:rPr>
          <w:i/>
          <w:szCs w:val="18"/>
          <w:lang w:val="ru-RU"/>
        </w:rPr>
        <w:t xml:space="preserve"> 52(2) </w:t>
      </w:r>
      <w:r w:rsidRPr="00E0449D">
        <w:rPr>
          <w:i/>
          <w:szCs w:val="18"/>
        </w:rPr>
        <w:t>and</w:t>
      </w:r>
      <w:r w:rsidRPr="00E0449D">
        <w:rPr>
          <w:i/>
          <w:szCs w:val="18"/>
          <w:lang w:val="ru-RU"/>
        </w:rPr>
        <w:t xml:space="preserve"> (3) </w:t>
      </w:r>
      <w:r w:rsidRPr="00E0449D">
        <w:rPr>
          <w:i/>
          <w:szCs w:val="18"/>
        </w:rPr>
        <w:t>of</w:t>
      </w:r>
      <w:r w:rsidRPr="00E0449D">
        <w:rPr>
          <w:i/>
          <w:szCs w:val="18"/>
          <w:lang w:val="ru-RU"/>
        </w:rPr>
        <w:t xml:space="preserve"> </w:t>
      </w:r>
      <w:r w:rsidRPr="00E0449D">
        <w:rPr>
          <w:i/>
          <w:szCs w:val="18"/>
        </w:rPr>
        <w:t>the</w:t>
      </w:r>
      <w:r w:rsidRPr="00E0449D">
        <w:rPr>
          <w:i/>
          <w:szCs w:val="18"/>
          <w:lang w:val="ru-RU"/>
        </w:rPr>
        <w:t xml:space="preserve"> </w:t>
      </w:r>
      <w:r w:rsidRPr="00E0449D">
        <w:rPr>
          <w:i/>
          <w:szCs w:val="18"/>
        </w:rPr>
        <w:t>European</w:t>
      </w:r>
      <w:r w:rsidRPr="00E0449D">
        <w:rPr>
          <w:i/>
          <w:szCs w:val="18"/>
          <w:lang w:val="ru-RU"/>
        </w:rPr>
        <w:t xml:space="preserve"> </w:t>
      </w:r>
      <w:r w:rsidRPr="00E0449D">
        <w:rPr>
          <w:i/>
          <w:szCs w:val="18"/>
        </w:rPr>
        <w:t>Patent</w:t>
      </w:r>
      <w:r w:rsidRPr="00E0449D">
        <w:rPr>
          <w:i/>
          <w:szCs w:val="18"/>
          <w:lang w:val="ru-RU"/>
        </w:rPr>
        <w:t xml:space="preserve"> </w:t>
      </w:r>
      <w:r w:rsidRPr="00E0449D">
        <w:rPr>
          <w:i/>
          <w:szCs w:val="18"/>
        </w:rPr>
        <w:t>Convention</w:t>
      </w:r>
      <w:r w:rsidRPr="00E0449D">
        <w:rPr>
          <w:i/>
          <w:szCs w:val="18"/>
          <w:lang w:val="ru-RU"/>
        </w:rPr>
        <w:t xml:space="preserve"> </w:t>
      </w:r>
      <w:r w:rsidRPr="00E0449D">
        <w:rPr>
          <w:szCs w:val="18"/>
          <w:lang w:val="ru-RU"/>
        </w:rPr>
        <w:t xml:space="preserve">(Сигрид Стеркс и Джулиан Кокбейн, «Патентоспособность компьютерных программ в Европе:  более рациональная </w:t>
      </w:r>
      <w:r w:rsidRPr="00E0449D">
        <w:rPr>
          <w:snapToGrid w:val="0"/>
          <w:szCs w:val="18"/>
          <w:lang w:val="ru-RU"/>
        </w:rPr>
        <w:t>интерпретаци</w:t>
      </w:r>
      <w:r w:rsidRPr="00E0449D">
        <w:rPr>
          <w:szCs w:val="18"/>
          <w:lang w:val="ru-RU"/>
        </w:rPr>
        <w:t xml:space="preserve">я статей 52(2) и (3) Европейской </w:t>
      </w:r>
      <w:r w:rsidRPr="00E0449D">
        <w:rPr>
          <w:iCs/>
          <w:szCs w:val="18"/>
          <w:lang w:val="ru-RU"/>
        </w:rPr>
        <w:t>патент</w:t>
      </w:r>
      <w:r w:rsidRPr="00E0449D">
        <w:rPr>
          <w:szCs w:val="18"/>
          <w:lang w:val="ru-RU"/>
        </w:rPr>
        <w:t xml:space="preserve">ной конвенции»), </w:t>
      </w:r>
      <w:r w:rsidRPr="00E0449D">
        <w:rPr>
          <w:szCs w:val="18"/>
        </w:rPr>
        <w:t>CH</w:t>
      </w:r>
      <w:r w:rsidRPr="00E0449D">
        <w:rPr>
          <w:szCs w:val="18"/>
          <w:lang w:val="ru-RU"/>
        </w:rPr>
        <w:t xml:space="preserve"> 51 </w:t>
      </w:r>
      <w:r w:rsidRPr="00E0449D">
        <w:rPr>
          <w:szCs w:val="18"/>
        </w:rPr>
        <w:t>Jan</w:t>
      </w:r>
      <w:r w:rsidRPr="00E0449D">
        <w:rPr>
          <w:szCs w:val="18"/>
          <w:lang w:val="ru-RU"/>
        </w:rPr>
        <w:t xml:space="preserve"> 2010 </w:t>
      </w:r>
      <w:r w:rsidRPr="00E0449D">
        <w:rPr>
          <w:szCs w:val="18"/>
        </w:rPr>
        <w:t>Vol</w:t>
      </w:r>
      <w:r w:rsidRPr="00E0449D">
        <w:rPr>
          <w:szCs w:val="18"/>
          <w:lang w:val="ru-RU"/>
        </w:rPr>
        <w:t xml:space="preserve">. 13 </w:t>
      </w:r>
      <w:r w:rsidRPr="00E0449D">
        <w:rPr>
          <w:szCs w:val="18"/>
        </w:rPr>
        <w:t>No</w:t>
      </w:r>
      <w:r w:rsidRPr="00E0449D">
        <w:rPr>
          <w:szCs w:val="18"/>
          <w:lang w:val="ru-RU"/>
        </w:rPr>
        <w:t xml:space="preserve">. 3 </w:t>
      </w:r>
      <w:r w:rsidRPr="00E0449D">
        <w:rPr>
          <w:szCs w:val="18"/>
        </w:rPr>
        <w:t>p</w:t>
      </w:r>
      <w:r w:rsidRPr="00E0449D">
        <w:rPr>
          <w:szCs w:val="18"/>
          <w:lang w:val="ru-RU"/>
        </w:rPr>
        <w:t xml:space="preserve">. 366–402; </w:t>
      </w:r>
      <w:r w:rsidRPr="00E0449D">
        <w:rPr>
          <w:szCs w:val="18"/>
        </w:rPr>
        <w:t>Professor</w:t>
      </w:r>
      <w:r w:rsidRPr="00E0449D">
        <w:rPr>
          <w:szCs w:val="18"/>
          <w:lang w:val="ru-RU"/>
        </w:rPr>
        <w:t xml:space="preserve"> </w:t>
      </w:r>
      <w:r w:rsidRPr="00E0449D">
        <w:rPr>
          <w:szCs w:val="18"/>
        </w:rPr>
        <w:t>David</w:t>
      </w:r>
      <w:r w:rsidRPr="00E0449D">
        <w:rPr>
          <w:szCs w:val="18"/>
          <w:lang w:val="ru-RU"/>
        </w:rPr>
        <w:t xml:space="preserve"> </w:t>
      </w:r>
      <w:r w:rsidRPr="00E0449D">
        <w:rPr>
          <w:szCs w:val="18"/>
        </w:rPr>
        <w:t>Bainbridge</w:t>
      </w:r>
      <w:r w:rsidRPr="00E0449D">
        <w:rPr>
          <w:szCs w:val="18"/>
          <w:lang w:val="ru-RU"/>
        </w:rPr>
        <w:t xml:space="preserve">, </w:t>
      </w:r>
      <w:r w:rsidRPr="00E0449D">
        <w:rPr>
          <w:szCs w:val="18"/>
        </w:rPr>
        <w:t>Legal</w:t>
      </w:r>
      <w:r w:rsidRPr="00E0449D">
        <w:rPr>
          <w:szCs w:val="18"/>
          <w:lang w:val="ru-RU"/>
        </w:rPr>
        <w:t xml:space="preserve"> </w:t>
      </w:r>
      <w:r w:rsidRPr="00E0449D">
        <w:rPr>
          <w:szCs w:val="18"/>
        </w:rPr>
        <w:t>Protection</w:t>
      </w:r>
      <w:r w:rsidRPr="00E0449D">
        <w:rPr>
          <w:szCs w:val="18"/>
          <w:lang w:val="ru-RU"/>
        </w:rPr>
        <w:t xml:space="preserve"> </w:t>
      </w:r>
      <w:r w:rsidRPr="00E0449D">
        <w:rPr>
          <w:szCs w:val="18"/>
        </w:rPr>
        <w:t>of</w:t>
      </w:r>
      <w:r w:rsidRPr="00E0449D">
        <w:rPr>
          <w:szCs w:val="18"/>
          <w:lang w:val="ru-RU"/>
        </w:rPr>
        <w:t xml:space="preserve"> </w:t>
      </w:r>
      <w:r w:rsidRPr="00E0449D">
        <w:rPr>
          <w:szCs w:val="18"/>
        </w:rPr>
        <w:t>Computer</w:t>
      </w:r>
      <w:r w:rsidRPr="00E0449D">
        <w:rPr>
          <w:szCs w:val="18"/>
          <w:lang w:val="ru-RU"/>
        </w:rPr>
        <w:t xml:space="preserve"> </w:t>
      </w:r>
      <w:r w:rsidRPr="00E0449D">
        <w:rPr>
          <w:szCs w:val="18"/>
        </w:rPr>
        <w:t>Software</w:t>
      </w:r>
      <w:r w:rsidRPr="00E0449D">
        <w:rPr>
          <w:szCs w:val="18"/>
          <w:lang w:val="ru-RU"/>
        </w:rPr>
        <w:t xml:space="preserve"> (проф. Дэвид</w:t>
      </w:r>
      <w:r w:rsidRPr="00524E87">
        <w:rPr>
          <w:szCs w:val="18"/>
          <w:lang w:val="ru-RU"/>
        </w:rPr>
        <w:t xml:space="preserve"> </w:t>
      </w:r>
      <w:r w:rsidRPr="00E0449D">
        <w:rPr>
          <w:szCs w:val="18"/>
          <w:lang w:val="ru-RU"/>
        </w:rPr>
        <w:t>Бейнбридж</w:t>
      </w:r>
      <w:r w:rsidRPr="00524E87">
        <w:rPr>
          <w:szCs w:val="18"/>
          <w:lang w:val="ru-RU"/>
        </w:rPr>
        <w:t>, «</w:t>
      </w:r>
      <w:r w:rsidRPr="00E0449D">
        <w:rPr>
          <w:szCs w:val="18"/>
          <w:lang w:val="ru-RU"/>
        </w:rPr>
        <w:t>Правовая</w:t>
      </w:r>
      <w:r w:rsidRPr="00524E87">
        <w:rPr>
          <w:szCs w:val="18"/>
          <w:lang w:val="ru-RU"/>
        </w:rPr>
        <w:t xml:space="preserve"> </w:t>
      </w:r>
      <w:r w:rsidRPr="00E0449D">
        <w:rPr>
          <w:szCs w:val="18"/>
          <w:lang w:val="ru-RU"/>
        </w:rPr>
        <w:t>охрана</w:t>
      </w:r>
      <w:r w:rsidRPr="00524E87">
        <w:rPr>
          <w:szCs w:val="18"/>
          <w:lang w:val="ru-RU"/>
        </w:rPr>
        <w:t xml:space="preserve"> </w:t>
      </w:r>
      <w:r w:rsidRPr="00E0449D">
        <w:rPr>
          <w:szCs w:val="18"/>
          <w:lang w:val="ru-RU"/>
        </w:rPr>
        <w:t>компьютерного</w:t>
      </w:r>
      <w:r w:rsidRPr="00524E87">
        <w:rPr>
          <w:szCs w:val="18"/>
          <w:lang w:val="ru-RU"/>
        </w:rPr>
        <w:t xml:space="preserve"> </w:t>
      </w:r>
      <w:r w:rsidRPr="00E0449D">
        <w:rPr>
          <w:szCs w:val="22"/>
          <w:lang w:val="ru-RU"/>
        </w:rPr>
        <w:t>программного</w:t>
      </w:r>
      <w:r w:rsidRPr="00524E87">
        <w:rPr>
          <w:szCs w:val="22"/>
          <w:lang w:val="ru-RU"/>
        </w:rPr>
        <w:t xml:space="preserve"> </w:t>
      </w:r>
      <w:r w:rsidRPr="00E0449D">
        <w:rPr>
          <w:szCs w:val="22"/>
          <w:lang w:val="ru-RU"/>
        </w:rPr>
        <w:t>обеспечения</w:t>
      </w:r>
      <w:r w:rsidRPr="00524E87">
        <w:rPr>
          <w:szCs w:val="18"/>
          <w:lang w:val="ru-RU"/>
        </w:rPr>
        <w:t xml:space="preserve">»), 290 (2008). </w:t>
      </w:r>
    </w:p>
  </w:footnote>
  <w:footnote w:id="57">
    <w:p w:rsidR="00D230A3" w:rsidRPr="00E0449D" w:rsidRDefault="00D230A3" w:rsidP="00524E87">
      <w:pPr>
        <w:pStyle w:val="FootnoteText"/>
        <w:ind w:left="567" w:hanging="567"/>
        <w:rPr>
          <w:szCs w:val="18"/>
          <w:lang w:val="ru-RU"/>
        </w:rPr>
      </w:pPr>
      <w:r w:rsidRPr="008C6FE8">
        <w:rPr>
          <w:rStyle w:val="FootnoteReference"/>
          <w:szCs w:val="18"/>
        </w:rPr>
        <w:footnoteRef/>
      </w:r>
      <w:r w:rsidRPr="00E0449D">
        <w:rPr>
          <w:szCs w:val="18"/>
          <w:lang w:val="ru-RU"/>
        </w:rPr>
        <w:t xml:space="preserve"> </w:t>
      </w:r>
      <w:r w:rsidRPr="00E0449D">
        <w:rPr>
          <w:szCs w:val="18"/>
          <w:lang w:val="ru-RU"/>
        </w:rPr>
        <w:tab/>
      </w:r>
      <w:r w:rsidRPr="00E0449D">
        <w:rPr>
          <w:szCs w:val="18"/>
          <w:lang w:val="ru-RU"/>
        </w:rPr>
        <w:t xml:space="preserve">Более подробные данные приводятся в главе 3 настоящего документа и Приложениях </w:t>
      </w:r>
      <w:r w:rsidRPr="00E0449D">
        <w:rPr>
          <w:szCs w:val="18"/>
        </w:rPr>
        <w:t>I</w:t>
      </w:r>
      <w:r w:rsidRPr="00E0449D">
        <w:rPr>
          <w:szCs w:val="18"/>
          <w:lang w:val="ru-RU"/>
        </w:rPr>
        <w:t xml:space="preserve"> и </w:t>
      </w:r>
      <w:r w:rsidRPr="00E0449D">
        <w:rPr>
          <w:szCs w:val="18"/>
        </w:rPr>
        <w:t>II</w:t>
      </w:r>
      <w:r w:rsidRPr="00E0449D">
        <w:rPr>
          <w:szCs w:val="18"/>
          <w:lang w:val="ru-RU"/>
        </w:rPr>
        <w:t>.</w:t>
      </w:r>
    </w:p>
  </w:footnote>
  <w:footnote w:id="58">
    <w:p w:rsidR="00D230A3" w:rsidRPr="00E0449D" w:rsidRDefault="00D230A3" w:rsidP="00524E87">
      <w:pPr>
        <w:pStyle w:val="FootnoteText"/>
        <w:ind w:left="567" w:hanging="567"/>
        <w:rPr>
          <w:szCs w:val="18"/>
          <w:lang w:val="ru-RU"/>
        </w:rPr>
      </w:pPr>
      <w:r w:rsidRPr="008C6FE8">
        <w:rPr>
          <w:rStyle w:val="FootnoteReference"/>
          <w:szCs w:val="18"/>
        </w:rPr>
        <w:footnoteRef/>
      </w:r>
      <w:r w:rsidRPr="00E0449D">
        <w:rPr>
          <w:szCs w:val="18"/>
          <w:lang w:val="ru-RU"/>
        </w:rPr>
        <w:t xml:space="preserve"> </w:t>
      </w:r>
      <w:r w:rsidRPr="00E0449D">
        <w:rPr>
          <w:szCs w:val="18"/>
          <w:lang w:val="ru-RU"/>
        </w:rPr>
        <w:tab/>
      </w:r>
      <w:r w:rsidRPr="00E0449D">
        <w:rPr>
          <w:szCs w:val="22"/>
          <w:lang w:val="ru-RU"/>
        </w:rPr>
        <w:t xml:space="preserve">Кикучи </w:t>
      </w:r>
      <w:r w:rsidRPr="00E0449D">
        <w:rPr>
          <w:szCs w:val="18"/>
          <w:lang w:val="ru-RU"/>
        </w:rPr>
        <w:t xml:space="preserve">и Кайя, </w:t>
      </w:r>
      <w:r>
        <w:rPr>
          <w:szCs w:val="18"/>
          <w:lang w:val="ru-RU"/>
        </w:rPr>
        <w:t>сноска</w:t>
      </w:r>
      <w:r w:rsidRPr="00E0449D">
        <w:rPr>
          <w:szCs w:val="18"/>
          <w:lang w:val="ru-RU"/>
        </w:rPr>
        <w:t xml:space="preserve"> 5</w:t>
      </w:r>
      <w:r w:rsidR="00BA23BD">
        <w:rPr>
          <w:szCs w:val="18"/>
          <w:lang w:val="ru-RU"/>
        </w:rPr>
        <w:t>1</w:t>
      </w:r>
      <w:r>
        <w:rPr>
          <w:szCs w:val="18"/>
          <w:lang w:val="ru-RU"/>
        </w:rPr>
        <w:t>,</w:t>
      </w:r>
      <w:r w:rsidRPr="00E0449D">
        <w:rPr>
          <w:szCs w:val="18"/>
          <w:lang w:val="ru-RU"/>
        </w:rPr>
        <w:t xml:space="preserve"> выше.</w:t>
      </w:r>
    </w:p>
  </w:footnote>
  <w:footnote w:id="59">
    <w:p w:rsidR="00D230A3" w:rsidRPr="00E0449D" w:rsidRDefault="00D230A3" w:rsidP="00524E87">
      <w:pPr>
        <w:pStyle w:val="FootnoteText"/>
        <w:ind w:left="567" w:hanging="567"/>
        <w:rPr>
          <w:szCs w:val="18"/>
          <w:lang w:val="ru-RU"/>
        </w:rPr>
      </w:pPr>
      <w:r w:rsidRPr="008C6FE8">
        <w:rPr>
          <w:rStyle w:val="FootnoteReference"/>
          <w:szCs w:val="18"/>
        </w:rPr>
        <w:footnoteRef/>
      </w:r>
      <w:r w:rsidRPr="00E0449D">
        <w:rPr>
          <w:szCs w:val="18"/>
          <w:lang w:val="ru-RU"/>
        </w:rPr>
        <w:t xml:space="preserve"> </w:t>
      </w:r>
      <w:r w:rsidRPr="00E0449D">
        <w:rPr>
          <w:szCs w:val="18"/>
          <w:lang w:val="ru-RU"/>
        </w:rPr>
        <w:tab/>
      </w:r>
      <w:r w:rsidRPr="005841D2">
        <w:rPr>
          <w:szCs w:val="18"/>
        </w:rPr>
        <w:t>EU</w:t>
      </w:r>
      <w:r w:rsidRPr="00E0449D">
        <w:rPr>
          <w:szCs w:val="18"/>
          <w:lang w:val="ru-RU"/>
        </w:rPr>
        <w:t xml:space="preserve"> </w:t>
      </w:r>
      <w:r w:rsidRPr="005841D2">
        <w:rPr>
          <w:szCs w:val="18"/>
        </w:rPr>
        <w:t>Parliament</w:t>
      </w:r>
      <w:r w:rsidRPr="00E0449D">
        <w:rPr>
          <w:szCs w:val="18"/>
          <w:lang w:val="ru-RU"/>
        </w:rPr>
        <w:t xml:space="preserve">, </w:t>
      </w:r>
      <w:r w:rsidRPr="005841D2">
        <w:rPr>
          <w:szCs w:val="18"/>
        </w:rPr>
        <w:t>Directorate</w:t>
      </w:r>
      <w:r w:rsidRPr="00E0449D">
        <w:rPr>
          <w:szCs w:val="18"/>
          <w:lang w:val="ru-RU"/>
        </w:rPr>
        <w:t>-</w:t>
      </w:r>
      <w:r w:rsidRPr="005841D2">
        <w:rPr>
          <w:szCs w:val="18"/>
        </w:rPr>
        <w:t>General</w:t>
      </w:r>
      <w:r w:rsidRPr="00E0449D">
        <w:rPr>
          <w:szCs w:val="18"/>
          <w:lang w:val="ru-RU"/>
        </w:rPr>
        <w:t xml:space="preserve"> </w:t>
      </w:r>
      <w:r w:rsidRPr="005841D2">
        <w:rPr>
          <w:szCs w:val="18"/>
        </w:rPr>
        <w:t>for</w:t>
      </w:r>
      <w:r w:rsidRPr="00E0449D">
        <w:rPr>
          <w:szCs w:val="18"/>
          <w:lang w:val="ru-RU"/>
        </w:rPr>
        <w:t xml:space="preserve"> </w:t>
      </w:r>
      <w:r w:rsidRPr="005841D2">
        <w:rPr>
          <w:szCs w:val="18"/>
        </w:rPr>
        <w:t>Research</w:t>
      </w:r>
      <w:r w:rsidRPr="00E0449D">
        <w:rPr>
          <w:szCs w:val="18"/>
          <w:lang w:val="ru-RU"/>
        </w:rPr>
        <w:t xml:space="preserve"> </w:t>
      </w:r>
      <w:r w:rsidRPr="005841D2">
        <w:rPr>
          <w:szCs w:val="18"/>
        </w:rPr>
        <w:t>Working</w:t>
      </w:r>
      <w:r w:rsidRPr="00E0449D">
        <w:rPr>
          <w:szCs w:val="18"/>
          <w:lang w:val="ru-RU"/>
        </w:rPr>
        <w:t xml:space="preserve"> </w:t>
      </w:r>
      <w:r w:rsidRPr="005841D2">
        <w:rPr>
          <w:szCs w:val="18"/>
        </w:rPr>
        <w:t>Paper</w:t>
      </w:r>
      <w:r w:rsidRPr="00E0449D">
        <w:rPr>
          <w:szCs w:val="18"/>
          <w:lang w:val="ru-RU"/>
        </w:rPr>
        <w:t xml:space="preserve">, </w:t>
      </w:r>
      <w:r w:rsidRPr="005841D2">
        <w:rPr>
          <w:i/>
          <w:szCs w:val="18"/>
        </w:rPr>
        <w:t>The</w:t>
      </w:r>
      <w:r w:rsidRPr="00E0449D">
        <w:rPr>
          <w:i/>
          <w:szCs w:val="18"/>
          <w:lang w:val="ru-RU"/>
        </w:rPr>
        <w:t xml:space="preserve"> </w:t>
      </w:r>
      <w:r w:rsidRPr="005841D2">
        <w:rPr>
          <w:i/>
          <w:szCs w:val="18"/>
        </w:rPr>
        <w:t>patentability</w:t>
      </w:r>
      <w:r w:rsidRPr="00E0449D">
        <w:rPr>
          <w:i/>
          <w:szCs w:val="18"/>
          <w:lang w:val="ru-RU"/>
        </w:rPr>
        <w:t xml:space="preserve"> </w:t>
      </w:r>
      <w:r w:rsidRPr="005841D2">
        <w:rPr>
          <w:i/>
          <w:szCs w:val="18"/>
        </w:rPr>
        <w:t>of</w:t>
      </w:r>
      <w:r w:rsidRPr="00E0449D">
        <w:rPr>
          <w:i/>
          <w:szCs w:val="18"/>
          <w:lang w:val="ru-RU"/>
        </w:rPr>
        <w:t xml:space="preserve"> </w:t>
      </w:r>
      <w:r w:rsidRPr="005841D2">
        <w:rPr>
          <w:i/>
          <w:szCs w:val="18"/>
        </w:rPr>
        <w:t>computer</w:t>
      </w:r>
      <w:r w:rsidRPr="00E0449D">
        <w:rPr>
          <w:i/>
          <w:szCs w:val="18"/>
          <w:lang w:val="ru-RU"/>
        </w:rPr>
        <w:t xml:space="preserve"> </w:t>
      </w:r>
      <w:r w:rsidRPr="005841D2">
        <w:rPr>
          <w:i/>
          <w:szCs w:val="18"/>
        </w:rPr>
        <w:t>programs</w:t>
      </w:r>
      <w:r w:rsidRPr="00E0449D">
        <w:rPr>
          <w:i/>
          <w:szCs w:val="18"/>
          <w:lang w:val="ru-RU"/>
        </w:rPr>
        <w:t xml:space="preserve"> </w:t>
      </w:r>
      <w:r w:rsidRPr="005841D2">
        <w:rPr>
          <w:i/>
          <w:szCs w:val="18"/>
        </w:rPr>
        <w:t>Discussion</w:t>
      </w:r>
      <w:r w:rsidRPr="00E0449D">
        <w:rPr>
          <w:i/>
          <w:szCs w:val="18"/>
          <w:lang w:val="ru-RU"/>
        </w:rPr>
        <w:t xml:space="preserve"> </w:t>
      </w:r>
      <w:r w:rsidRPr="005841D2">
        <w:rPr>
          <w:i/>
          <w:szCs w:val="18"/>
        </w:rPr>
        <w:t>of</w:t>
      </w:r>
      <w:r w:rsidRPr="00E0449D">
        <w:rPr>
          <w:i/>
          <w:szCs w:val="18"/>
          <w:lang w:val="ru-RU"/>
        </w:rPr>
        <w:t xml:space="preserve"> </w:t>
      </w:r>
      <w:r w:rsidRPr="005841D2">
        <w:rPr>
          <w:i/>
          <w:szCs w:val="18"/>
        </w:rPr>
        <w:t>European</w:t>
      </w:r>
      <w:r w:rsidRPr="00E0449D">
        <w:rPr>
          <w:i/>
          <w:szCs w:val="18"/>
          <w:lang w:val="ru-RU"/>
        </w:rPr>
        <w:t>-</w:t>
      </w:r>
      <w:r w:rsidRPr="005841D2">
        <w:rPr>
          <w:i/>
          <w:szCs w:val="18"/>
        </w:rPr>
        <w:t>level</w:t>
      </w:r>
      <w:r w:rsidRPr="00E0449D">
        <w:rPr>
          <w:i/>
          <w:szCs w:val="18"/>
          <w:lang w:val="ru-RU"/>
        </w:rPr>
        <w:t xml:space="preserve"> </w:t>
      </w:r>
      <w:r w:rsidRPr="005841D2">
        <w:rPr>
          <w:i/>
          <w:szCs w:val="18"/>
        </w:rPr>
        <w:t>legislation</w:t>
      </w:r>
      <w:r w:rsidRPr="00E0449D">
        <w:rPr>
          <w:i/>
          <w:szCs w:val="18"/>
          <w:lang w:val="ru-RU"/>
        </w:rPr>
        <w:t xml:space="preserve"> </w:t>
      </w:r>
      <w:r w:rsidRPr="005841D2">
        <w:rPr>
          <w:i/>
          <w:szCs w:val="18"/>
        </w:rPr>
        <w:t>in</w:t>
      </w:r>
      <w:r w:rsidRPr="00E0449D">
        <w:rPr>
          <w:i/>
          <w:szCs w:val="18"/>
          <w:lang w:val="ru-RU"/>
        </w:rPr>
        <w:t xml:space="preserve"> </w:t>
      </w:r>
      <w:r w:rsidRPr="005841D2">
        <w:rPr>
          <w:i/>
          <w:szCs w:val="18"/>
        </w:rPr>
        <w:t>the</w:t>
      </w:r>
      <w:r w:rsidRPr="00E0449D">
        <w:rPr>
          <w:i/>
          <w:szCs w:val="18"/>
          <w:lang w:val="ru-RU"/>
        </w:rPr>
        <w:t xml:space="preserve"> </w:t>
      </w:r>
      <w:r w:rsidRPr="005841D2">
        <w:rPr>
          <w:i/>
          <w:szCs w:val="18"/>
        </w:rPr>
        <w:t>field</w:t>
      </w:r>
      <w:r w:rsidRPr="00E0449D">
        <w:rPr>
          <w:i/>
          <w:szCs w:val="18"/>
          <w:lang w:val="ru-RU"/>
        </w:rPr>
        <w:t xml:space="preserve"> </w:t>
      </w:r>
      <w:r w:rsidRPr="005841D2">
        <w:rPr>
          <w:i/>
          <w:szCs w:val="18"/>
        </w:rPr>
        <w:t>of</w:t>
      </w:r>
      <w:r w:rsidRPr="00E0449D">
        <w:rPr>
          <w:i/>
          <w:szCs w:val="18"/>
          <w:lang w:val="ru-RU"/>
        </w:rPr>
        <w:t xml:space="preserve"> </w:t>
      </w:r>
      <w:r w:rsidRPr="005841D2">
        <w:rPr>
          <w:i/>
          <w:szCs w:val="18"/>
        </w:rPr>
        <w:t>patents</w:t>
      </w:r>
      <w:r w:rsidRPr="00E0449D">
        <w:rPr>
          <w:i/>
          <w:szCs w:val="18"/>
          <w:lang w:val="ru-RU"/>
        </w:rPr>
        <w:t xml:space="preserve"> </w:t>
      </w:r>
      <w:r w:rsidRPr="005841D2">
        <w:rPr>
          <w:i/>
          <w:szCs w:val="18"/>
        </w:rPr>
        <w:t>for</w:t>
      </w:r>
      <w:r w:rsidRPr="00E0449D">
        <w:rPr>
          <w:i/>
          <w:szCs w:val="18"/>
          <w:lang w:val="ru-RU"/>
        </w:rPr>
        <w:t xml:space="preserve"> </w:t>
      </w:r>
      <w:r w:rsidRPr="005841D2">
        <w:rPr>
          <w:i/>
          <w:szCs w:val="18"/>
        </w:rPr>
        <w:t>software</w:t>
      </w:r>
      <w:r w:rsidRPr="00E0449D">
        <w:rPr>
          <w:i/>
          <w:szCs w:val="18"/>
          <w:lang w:val="ru-RU"/>
        </w:rPr>
        <w:t xml:space="preserve"> (</w:t>
      </w:r>
      <w:r w:rsidRPr="00E0449D">
        <w:rPr>
          <w:szCs w:val="22"/>
          <w:lang w:val="ru-RU"/>
        </w:rPr>
        <w:t>Европейский Парламент</w:t>
      </w:r>
      <w:r w:rsidRPr="00E0449D">
        <w:rPr>
          <w:szCs w:val="18"/>
          <w:lang w:val="ru-RU"/>
        </w:rPr>
        <w:t xml:space="preserve">, рабочий документ Генерального директората научных исследований «Патентоспособность компьютерных программ: обсуждение европейского законодательства в области </w:t>
      </w:r>
      <w:r w:rsidRPr="00E0449D">
        <w:rPr>
          <w:iCs/>
          <w:szCs w:val="18"/>
          <w:lang w:val="ru-RU"/>
        </w:rPr>
        <w:t>патент</w:t>
      </w:r>
      <w:r w:rsidRPr="00E0449D">
        <w:rPr>
          <w:szCs w:val="18"/>
          <w:lang w:val="ru-RU"/>
        </w:rPr>
        <w:t xml:space="preserve">ования </w:t>
      </w:r>
      <w:r w:rsidRPr="00E0449D">
        <w:rPr>
          <w:szCs w:val="22"/>
          <w:lang w:val="ru-RU"/>
        </w:rPr>
        <w:t>программного обеспечения</w:t>
      </w:r>
      <w:r w:rsidRPr="00E0449D">
        <w:rPr>
          <w:szCs w:val="18"/>
          <w:lang w:val="ru-RU"/>
        </w:rPr>
        <w:t xml:space="preserve">), </w:t>
      </w:r>
      <w:r>
        <w:rPr>
          <w:szCs w:val="18"/>
          <w:lang w:val="ru-RU"/>
        </w:rPr>
        <w:t xml:space="preserve">с. </w:t>
      </w:r>
      <w:r w:rsidRPr="00E0449D">
        <w:rPr>
          <w:szCs w:val="18"/>
          <w:lang w:val="ru-RU"/>
        </w:rPr>
        <w:t>25 (2002</w:t>
      </w:r>
      <w:r>
        <w:rPr>
          <w:szCs w:val="18"/>
          <w:lang w:val="ru-RU"/>
        </w:rPr>
        <w:t> г.</w:t>
      </w:r>
      <w:r w:rsidRPr="00E0449D">
        <w:rPr>
          <w:szCs w:val="18"/>
          <w:lang w:val="ru-RU"/>
        </w:rPr>
        <w:t>).</w:t>
      </w:r>
    </w:p>
  </w:footnote>
  <w:footnote w:id="60">
    <w:p w:rsidR="00D230A3" w:rsidRPr="00E0449D" w:rsidRDefault="00D230A3" w:rsidP="00524E87">
      <w:pPr>
        <w:pStyle w:val="FootnoteText"/>
        <w:ind w:left="567" w:hanging="567"/>
        <w:rPr>
          <w:szCs w:val="18"/>
          <w:lang w:val="ru-RU"/>
        </w:rPr>
      </w:pPr>
      <w:r w:rsidRPr="005841D2">
        <w:rPr>
          <w:rStyle w:val="FootnoteReference"/>
          <w:szCs w:val="18"/>
        </w:rPr>
        <w:footnoteRef/>
      </w:r>
      <w:r w:rsidRPr="00E0449D">
        <w:rPr>
          <w:szCs w:val="18"/>
          <w:lang w:val="ru-RU"/>
        </w:rPr>
        <w:t xml:space="preserve"> </w:t>
      </w:r>
      <w:r w:rsidRPr="00E0449D">
        <w:rPr>
          <w:szCs w:val="18"/>
          <w:lang w:val="ru-RU"/>
        </w:rPr>
        <w:tab/>
      </w:r>
      <w:r w:rsidRPr="00E0449D">
        <w:rPr>
          <w:szCs w:val="18"/>
          <w:lang w:val="ru-RU"/>
        </w:rPr>
        <w:t>Там же, с. 22.</w:t>
      </w:r>
      <w:r w:rsidRPr="00E0449D">
        <w:rPr>
          <w:szCs w:val="22"/>
          <w:lang w:val="ru-RU"/>
        </w:rPr>
        <w:t xml:space="preserve"> </w:t>
      </w:r>
    </w:p>
  </w:footnote>
  <w:footnote w:id="61">
    <w:p w:rsidR="00D230A3" w:rsidRPr="00E0449D" w:rsidRDefault="00D230A3" w:rsidP="00524E87">
      <w:pPr>
        <w:pStyle w:val="FootnoteText"/>
        <w:ind w:left="567" w:hanging="567"/>
        <w:rPr>
          <w:szCs w:val="18"/>
          <w:lang w:val="ru-RU"/>
        </w:rPr>
      </w:pPr>
      <w:r w:rsidRPr="005841D2">
        <w:rPr>
          <w:rStyle w:val="FootnoteReference"/>
          <w:szCs w:val="18"/>
        </w:rPr>
        <w:footnoteRef/>
      </w:r>
      <w:r>
        <w:rPr>
          <w:szCs w:val="18"/>
          <w:lang w:val="ru-RU"/>
        </w:rPr>
        <w:t xml:space="preserve"> </w:t>
      </w:r>
      <w:r>
        <w:rPr>
          <w:szCs w:val="18"/>
          <w:lang w:val="ru-RU"/>
        </w:rPr>
        <w:tab/>
      </w:r>
      <w:r>
        <w:rPr>
          <w:szCs w:val="18"/>
          <w:lang w:val="ru-RU"/>
        </w:rPr>
        <w:t xml:space="preserve">Там же, с. 25 и </w:t>
      </w:r>
      <w:r w:rsidRPr="00E0449D">
        <w:rPr>
          <w:szCs w:val="18"/>
          <w:lang w:val="ru-RU"/>
        </w:rPr>
        <w:t>26. См. также Самуэльсон, сноска 5</w:t>
      </w:r>
      <w:r w:rsidR="00BA23BD">
        <w:rPr>
          <w:szCs w:val="18"/>
          <w:lang w:val="ru-RU"/>
        </w:rPr>
        <w:t>1,</w:t>
      </w:r>
      <w:r w:rsidRPr="00E0449D">
        <w:rPr>
          <w:szCs w:val="18"/>
          <w:lang w:val="ru-RU"/>
        </w:rPr>
        <w:t xml:space="preserve"> выше, с. 302.</w:t>
      </w:r>
    </w:p>
  </w:footnote>
  <w:footnote w:id="62">
    <w:p w:rsidR="00D230A3" w:rsidRPr="00E0449D" w:rsidRDefault="00D230A3" w:rsidP="00524E87">
      <w:pPr>
        <w:pStyle w:val="FootnoteText"/>
        <w:ind w:left="567" w:hanging="567"/>
        <w:rPr>
          <w:szCs w:val="18"/>
          <w:lang w:val="ru-RU"/>
        </w:rPr>
      </w:pPr>
      <w:r w:rsidRPr="005841D2">
        <w:rPr>
          <w:rStyle w:val="FootnoteReference"/>
          <w:szCs w:val="18"/>
        </w:rPr>
        <w:footnoteRef/>
      </w:r>
      <w:r w:rsidRPr="00E0449D">
        <w:rPr>
          <w:szCs w:val="18"/>
          <w:lang w:val="ru-RU"/>
        </w:rPr>
        <w:t xml:space="preserve"> </w:t>
      </w:r>
      <w:r w:rsidRPr="00E0449D">
        <w:rPr>
          <w:szCs w:val="18"/>
          <w:lang w:val="ru-RU"/>
        </w:rPr>
        <w:tab/>
      </w:r>
      <w:r w:rsidRPr="00E0449D">
        <w:rPr>
          <w:szCs w:val="18"/>
          <w:lang w:val="ru-RU"/>
        </w:rPr>
        <w:t>Самуэльсон, сноска 51</w:t>
      </w:r>
      <w:r>
        <w:rPr>
          <w:szCs w:val="18"/>
          <w:lang w:val="ru-RU"/>
        </w:rPr>
        <w:t>,</w:t>
      </w:r>
      <w:r w:rsidRPr="00E0449D">
        <w:rPr>
          <w:szCs w:val="18"/>
          <w:lang w:val="ru-RU"/>
        </w:rPr>
        <w:t xml:space="preserve"> выше, с. 301</w:t>
      </w:r>
      <w:r>
        <w:rPr>
          <w:szCs w:val="18"/>
          <w:lang w:val="ru-RU"/>
        </w:rPr>
        <w:t xml:space="preserve"> и </w:t>
      </w:r>
      <w:r w:rsidRPr="00E0449D">
        <w:rPr>
          <w:szCs w:val="18"/>
          <w:lang w:val="ru-RU"/>
        </w:rPr>
        <w:t>302; Кайя, сноска 5</w:t>
      </w:r>
      <w:r w:rsidR="00BA23BD">
        <w:rPr>
          <w:szCs w:val="18"/>
          <w:lang w:val="ru-RU"/>
        </w:rPr>
        <w:t>1</w:t>
      </w:r>
      <w:r>
        <w:rPr>
          <w:szCs w:val="18"/>
          <w:lang w:val="ru-RU"/>
        </w:rPr>
        <w:t>,</w:t>
      </w:r>
      <w:r w:rsidRPr="00E0449D">
        <w:rPr>
          <w:szCs w:val="18"/>
          <w:lang w:val="ru-RU"/>
        </w:rPr>
        <w:t xml:space="preserve"> выше, с. 66.</w:t>
      </w:r>
    </w:p>
  </w:footnote>
  <w:footnote w:id="63">
    <w:p w:rsidR="00D230A3" w:rsidRPr="00E0449D" w:rsidRDefault="00D230A3" w:rsidP="007D6CFF">
      <w:pPr>
        <w:pStyle w:val="FootnoteText"/>
        <w:ind w:left="567" w:hanging="567"/>
        <w:rPr>
          <w:szCs w:val="18"/>
          <w:lang w:val="ru-RU"/>
        </w:rPr>
      </w:pPr>
      <w:r w:rsidRPr="00AF6405">
        <w:rPr>
          <w:rStyle w:val="FootnoteReference"/>
          <w:szCs w:val="18"/>
        </w:rPr>
        <w:footnoteRef/>
      </w:r>
      <w:r w:rsidRPr="00E0449D">
        <w:rPr>
          <w:szCs w:val="18"/>
          <w:lang w:val="ru-RU"/>
        </w:rPr>
        <w:t xml:space="preserve"> </w:t>
      </w:r>
      <w:r w:rsidRPr="00E0449D">
        <w:rPr>
          <w:szCs w:val="18"/>
          <w:lang w:val="ru-RU"/>
        </w:rPr>
        <w:tab/>
      </w:r>
      <w:r w:rsidRPr="00E0449D">
        <w:rPr>
          <w:szCs w:val="18"/>
          <w:lang w:val="ru-RU"/>
        </w:rPr>
        <w:t>Статья 10.1 Соглашения ТРИПС гласит:  «1. Программы для электронно-вычислительных машин, как исходный текст, так и объектный код, охраняются как литературные произведения в соответствии с Бернской Конвенции (1971).».</w:t>
      </w:r>
    </w:p>
  </w:footnote>
  <w:footnote w:id="64">
    <w:p w:rsidR="00D230A3" w:rsidRPr="00E0449D" w:rsidRDefault="00D230A3" w:rsidP="007D6CFF">
      <w:pPr>
        <w:pStyle w:val="FootnoteText"/>
        <w:ind w:left="567" w:hanging="567"/>
        <w:rPr>
          <w:szCs w:val="18"/>
          <w:lang w:val="ru-RU"/>
        </w:rPr>
      </w:pPr>
      <w:r w:rsidRPr="005D16A3">
        <w:rPr>
          <w:rStyle w:val="FootnoteReference"/>
          <w:szCs w:val="18"/>
        </w:rPr>
        <w:footnoteRef/>
      </w:r>
      <w:r w:rsidRPr="00E0449D">
        <w:rPr>
          <w:szCs w:val="18"/>
          <w:lang w:val="ru-RU"/>
        </w:rPr>
        <w:t xml:space="preserve"> </w:t>
      </w:r>
      <w:r w:rsidRPr="00E0449D">
        <w:rPr>
          <w:szCs w:val="18"/>
          <w:lang w:val="ru-RU"/>
        </w:rPr>
        <w:tab/>
      </w:r>
      <w:r w:rsidRPr="00E0449D">
        <w:rPr>
          <w:szCs w:val="18"/>
        </w:rPr>
        <w:t>Daniel</w:t>
      </w:r>
      <w:r w:rsidRPr="00E0449D">
        <w:rPr>
          <w:szCs w:val="18"/>
          <w:lang w:val="ru-RU"/>
        </w:rPr>
        <w:t xml:space="preserve"> </w:t>
      </w:r>
      <w:r w:rsidRPr="00E0449D">
        <w:rPr>
          <w:szCs w:val="18"/>
        </w:rPr>
        <w:t>Schiuma</w:t>
      </w:r>
      <w:r w:rsidRPr="00E0449D">
        <w:rPr>
          <w:szCs w:val="18"/>
          <w:lang w:val="ru-RU"/>
        </w:rPr>
        <w:t xml:space="preserve">, </w:t>
      </w:r>
      <w:r w:rsidRPr="00E0449D">
        <w:rPr>
          <w:i/>
          <w:szCs w:val="18"/>
        </w:rPr>
        <w:t>TRIPS</w:t>
      </w:r>
      <w:r w:rsidRPr="00E0449D">
        <w:rPr>
          <w:i/>
          <w:szCs w:val="18"/>
          <w:lang w:val="ru-RU"/>
        </w:rPr>
        <w:t xml:space="preserve"> </w:t>
      </w:r>
      <w:r w:rsidRPr="00E0449D">
        <w:rPr>
          <w:i/>
          <w:szCs w:val="18"/>
        </w:rPr>
        <w:t>and</w:t>
      </w:r>
      <w:r w:rsidRPr="00E0449D">
        <w:rPr>
          <w:i/>
          <w:szCs w:val="18"/>
          <w:lang w:val="ru-RU"/>
        </w:rPr>
        <w:t xml:space="preserve"> </w:t>
      </w:r>
      <w:r w:rsidRPr="00E0449D">
        <w:rPr>
          <w:i/>
          <w:szCs w:val="18"/>
        </w:rPr>
        <w:t>Exclusion</w:t>
      </w:r>
      <w:r w:rsidRPr="00E0449D">
        <w:rPr>
          <w:i/>
          <w:szCs w:val="18"/>
          <w:lang w:val="ru-RU"/>
        </w:rPr>
        <w:t xml:space="preserve"> </w:t>
      </w:r>
      <w:r w:rsidRPr="00E0449D">
        <w:rPr>
          <w:i/>
          <w:szCs w:val="18"/>
        </w:rPr>
        <w:t>of</w:t>
      </w:r>
      <w:r w:rsidRPr="00E0449D">
        <w:rPr>
          <w:i/>
          <w:szCs w:val="18"/>
          <w:lang w:val="ru-RU"/>
        </w:rPr>
        <w:t xml:space="preserve"> </w:t>
      </w:r>
      <w:r w:rsidRPr="00E0449D">
        <w:rPr>
          <w:i/>
          <w:szCs w:val="18"/>
        </w:rPr>
        <w:t>Software</w:t>
      </w:r>
      <w:r w:rsidRPr="00E0449D">
        <w:rPr>
          <w:i/>
          <w:szCs w:val="18"/>
          <w:lang w:val="ru-RU"/>
        </w:rPr>
        <w:t xml:space="preserve"> “</w:t>
      </w:r>
      <w:r w:rsidRPr="00E0449D">
        <w:rPr>
          <w:i/>
          <w:szCs w:val="18"/>
        </w:rPr>
        <w:t>as</w:t>
      </w:r>
      <w:r w:rsidRPr="00E0449D">
        <w:rPr>
          <w:i/>
          <w:szCs w:val="18"/>
          <w:lang w:val="ru-RU"/>
        </w:rPr>
        <w:t xml:space="preserve"> </w:t>
      </w:r>
      <w:r w:rsidRPr="00E0449D">
        <w:rPr>
          <w:i/>
          <w:szCs w:val="18"/>
        </w:rPr>
        <w:t>Such</w:t>
      </w:r>
      <w:r w:rsidRPr="00E0449D">
        <w:rPr>
          <w:i/>
          <w:szCs w:val="18"/>
          <w:lang w:val="ru-RU"/>
        </w:rPr>
        <w:t xml:space="preserve">” </w:t>
      </w:r>
      <w:r w:rsidRPr="00E0449D">
        <w:rPr>
          <w:i/>
          <w:szCs w:val="18"/>
        </w:rPr>
        <w:t>from</w:t>
      </w:r>
      <w:r w:rsidRPr="00E0449D">
        <w:rPr>
          <w:i/>
          <w:szCs w:val="18"/>
          <w:lang w:val="ru-RU"/>
        </w:rPr>
        <w:t xml:space="preserve"> </w:t>
      </w:r>
      <w:r w:rsidRPr="00E0449D">
        <w:rPr>
          <w:i/>
          <w:szCs w:val="18"/>
        </w:rPr>
        <w:t>Patentability</w:t>
      </w:r>
      <w:r w:rsidRPr="00E0449D">
        <w:rPr>
          <w:i/>
          <w:szCs w:val="18"/>
          <w:lang w:val="ru-RU"/>
        </w:rPr>
        <w:t xml:space="preserve"> (</w:t>
      </w:r>
      <w:r w:rsidRPr="00E0449D">
        <w:rPr>
          <w:szCs w:val="18"/>
          <w:lang w:val="ru-RU"/>
        </w:rPr>
        <w:t xml:space="preserve">Даниэл Щюма, «Соглашение ТРИПС и исключение </w:t>
      </w:r>
      <w:r w:rsidRPr="00E0449D">
        <w:rPr>
          <w:szCs w:val="22"/>
          <w:lang w:val="ru-RU"/>
        </w:rPr>
        <w:t>программного обеспечения</w:t>
      </w:r>
      <w:r w:rsidRPr="00E0449D">
        <w:rPr>
          <w:szCs w:val="18"/>
          <w:lang w:val="ru-RU"/>
        </w:rPr>
        <w:t xml:space="preserve"> «как такового» </w:t>
      </w:r>
      <w:r w:rsidRPr="00E0449D">
        <w:rPr>
          <w:szCs w:val="22"/>
          <w:lang w:val="ru-RU"/>
        </w:rPr>
        <w:t>из числа патентоспособных объектов</w:t>
      </w:r>
      <w:r w:rsidRPr="00E0449D">
        <w:rPr>
          <w:szCs w:val="18"/>
          <w:lang w:val="ru-RU"/>
        </w:rPr>
        <w:t xml:space="preserve">»), </w:t>
      </w:r>
      <w:r w:rsidRPr="00E0449D">
        <w:rPr>
          <w:szCs w:val="18"/>
        </w:rPr>
        <w:t>IIC</w:t>
      </w:r>
      <w:r w:rsidRPr="00E0449D">
        <w:rPr>
          <w:szCs w:val="18"/>
          <w:lang w:val="ru-RU"/>
        </w:rPr>
        <w:t xml:space="preserve"> 2000-01, 36 (2000</w:t>
      </w:r>
      <w:r w:rsidRPr="00E0449D">
        <w:rPr>
          <w:szCs w:val="18"/>
        </w:rPr>
        <w:t> </w:t>
      </w:r>
      <w:r w:rsidRPr="00E0449D">
        <w:rPr>
          <w:szCs w:val="18"/>
          <w:lang w:val="ru-RU"/>
        </w:rPr>
        <w:t xml:space="preserve">г.). </w:t>
      </w:r>
      <w:r w:rsidRPr="00E0449D">
        <w:rPr>
          <w:szCs w:val="18"/>
          <w:lang w:val="ru-RU"/>
        </w:rPr>
        <w:t xml:space="preserve">Автор также утверждает, что такая </w:t>
      </w:r>
      <w:r w:rsidRPr="00E0449D">
        <w:rPr>
          <w:snapToGrid w:val="0"/>
          <w:szCs w:val="18"/>
          <w:lang w:val="ru-RU"/>
        </w:rPr>
        <w:t>интерпретаци</w:t>
      </w:r>
      <w:r w:rsidRPr="00E0449D">
        <w:rPr>
          <w:szCs w:val="18"/>
          <w:lang w:val="ru-RU"/>
        </w:rPr>
        <w:t>я статьи 27 должна вытекать из самой цели Соглашения ТРИПС, которая состоит в том, чтобы «</w:t>
      </w:r>
      <w:r w:rsidRPr="00E0449D">
        <w:rPr>
          <w:lang w:val="ru-RU"/>
        </w:rPr>
        <w:t>уменьшить искажения и препятствия на пути развития международной торговли</w:t>
      </w:r>
      <w:r w:rsidRPr="00E0449D">
        <w:rPr>
          <w:szCs w:val="18"/>
          <w:lang w:val="ru-RU"/>
        </w:rPr>
        <w:t>» и «</w:t>
      </w:r>
      <w:r w:rsidRPr="00E0449D">
        <w:rPr>
          <w:lang w:val="ru-RU"/>
        </w:rPr>
        <w:t>содействовать эффективной и адекватной охране прав интеллектуальной собственности</w:t>
      </w:r>
      <w:r w:rsidRPr="00E0449D">
        <w:rPr>
          <w:szCs w:val="18"/>
          <w:lang w:val="ru-RU"/>
        </w:rPr>
        <w:t>», согласно положениям статьи 31 Венской конвенции о праве международных договоров (с.37).</w:t>
      </w:r>
      <w:r w:rsidRPr="00E0449D">
        <w:rPr>
          <w:szCs w:val="22"/>
          <w:lang w:val="ru-RU"/>
        </w:rPr>
        <w:t xml:space="preserve"> </w:t>
      </w:r>
    </w:p>
  </w:footnote>
  <w:footnote w:id="65">
    <w:p w:rsidR="00D230A3" w:rsidRPr="00E0449D" w:rsidRDefault="00D230A3" w:rsidP="007D6CFF">
      <w:pPr>
        <w:pStyle w:val="FootnoteText"/>
        <w:ind w:left="567" w:hanging="567"/>
        <w:rPr>
          <w:szCs w:val="18"/>
          <w:lang w:val="ru-RU"/>
        </w:rPr>
      </w:pPr>
      <w:r w:rsidRPr="005841D2">
        <w:rPr>
          <w:rStyle w:val="FootnoteReference"/>
          <w:szCs w:val="18"/>
        </w:rPr>
        <w:footnoteRef/>
      </w:r>
      <w:r w:rsidRPr="00E0449D">
        <w:rPr>
          <w:szCs w:val="18"/>
          <w:lang w:val="ru-RU"/>
        </w:rPr>
        <w:t xml:space="preserve"> </w:t>
      </w:r>
      <w:r w:rsidRPr="00E0449D">
        <w:rPr>
          <w:szCs w:val="18"/>
          <w:lang w:val="ru-RU"/>
        </w:rPr>
        <w:tab/>
      </w:r>
      <w:r>
        <w:rPr>
          <w:szCs w:val="18"/>
          <w:lang w:val="ru-RU"/>
        </w:rPr>
        <w:t xml:space="preserve">Рабочая группа </w:t>
      </w:r>
      <w:r w:rsidRPr="00346B07">
        <w:rPr>
          <w:szCs w:val="18"/>
        </w:rPr>
        <w:t>FFII</w:t>
      </w:r>
      <w:r w:rsidRPr="007D6CFF">
        <w:rPr>
          <w:szCs w:val="18"/>
          <w:lang w:val="ru-RU"/>
        </w:rPr>
        <w:t>,</w:t>
      </w:r>
      <w:r>
        <w:rPr>
          <w:szCs w:val="18"/>
          <w:lang w:val="ru-RU"/>
        </w:rPr>
        <w:t xml:space="preserve"> </w:t>
      </w:r>
      <w:r w:rsidRPr="005841D2">
        <w:rPr>
          <w:i/>
          <w:szCs w:val="18"/>
        </w:rPr>
        <w:t>Schiuma</w:t>
      </w:r>
      <w:r w:rsidRPr="00E0449D">
        <w:rPr>
          <w:i/>
          <w:szCs w:val="18"/>
          <w:lang w:val="ru-RU"/>
        </w:rPr>
        <w:t xml:space="preserve"> 2000: </w:t>
      </w:r>
      <w:r w:rsidRPr="005841D2">
        <w:rPr>
          <w:i/>
          <w:szCs w:val="18"/>
        </w:rPr>
        <w:t>TRIPS</w:t>
      </w:r>
      <w:r w:rsidRPr="00E0449D">
        <w:rPr>
          <w:i/>
          <w:szCs w:val="18"/>
          <w:lang w:val="ru-RU"/>
        </w:rPr>
        <w:t xml:space="preserve"> </w:t>
      </w:r>
      <w:r w:rsidRPr="005841D2">
        <w:rPr>
          <w:i/>
          <w:szCs w:val="18"/>
        </w:rPr>
        <w:t>and</w:t>
      </w:r>
      <w:r w:rsidRPr="00E0449D">
        <w:rPr>
          <w:i/>
          <w:szCs w:val="18"/>
          <w:lang w:val="ru-RU"/>
        </w:rPr>
        <w:t xml:space="preserve"> </w:t>
      </w:r>
      <w:r w:rsidRPr="005841D2">
        <w:rPr>
          <w:i/>
          <w:szCs w:val="18"/>
        </w:rPr>
        <w:t>Exclusion</w:t>
      </w:r>
      <w:r w:rsidRPr="00E0449D">
        <w:rPr>
          <w:i/>
          <w:szCs w:val="18"/>
          <w:lang w:val="ru-RU"/>
        </w:rPr>
        <w:t xml:space="preserve"> </w:t>
      </w:r>
      <w:r w:rsidRPr="005841D2">
        <w:rPr>
          <w:i/>
          <w:szCs w:val="18"/>
        </w:rPr>
        <w:t>of</w:t>
      </w:r>
      <w:r w:rsidRPr="00E0449D">
        <w:rPr>
          <w:i/>
          <w:szCs w:val="18"/>
          <w:lang w:val="ru-RU"/>
        </w:rPr>
        <w:t xml:space="preserve"> </w:t>
      </w:r>
      <w:r w:rsidRPr="005841D2">
        <w:rPr>
          <w:i/>
          <w:szCs w:val="18"/>
        </w:rPr>
        <w:t>Software</w:t>
      </w:r>
      <w:r w:rsidRPr="00E0449D">
        <w:rPr>
          <w:i/>
          <w:szCs w:val="18"/>
          <w:lang w:val="ru-RU"/>
        </w:rPr>
        <w:t xml:space="preserve"> “</w:t>
      </w:r>
      <w:r w:rsidRPr="005841D2">
        <w:rPr>
          <w:i/>
          <w:szCs w:val="18"/>
        </w:rPr>
        <w:t>as</w:t>
      </w:r>
      <w:r w:rsidRPr="00E0449D">
        <w:rPr>
          <w:i/>
          <w:szCs w:val="18"/>
          <w:lang w:val="ru-RU"/>
        </w:rPr>
        <w:t xml:space="preserve"> </w:t>
      </w:r>
      <w:r w:rsidRPr="005841D2">
        <w:rPr>
          <w:i/>
          <w:szCs w:val="18"/>
        </w:rPr>
        <w:t>Such</w:t>
      </w:r>
      <w:r w:rsidRPr="00E0449D">
        <w:rPr>
          <w:i/>
          <w:szCs w:val="18"/>
          <w:lang w:val="ru-RU"/>
        </w:rPr>
        <w:t xml:space="preserve">” </w:t>
      </w:r>
      <w:r w:rsidRPr="005841D2">
        <w:rPr>
          <w:i/>
          <w:szCs w:val="18"/>
        </w:rPr>
        <w:t>from</w:t>
      </w:r>
      <w:r w:rsidRPr="00E0449D">
        <w:rPr>
          <w:i/>
          <w:szCs w:val="18"/>
          <w:lang w:val="ru-RU"/>
        </w:rPr>
        <w:t xml:space="preserve"> </w:t>
      </w:r>
      <w:r w:rsidRPr="005841D2">
        <w:rPr>
          <w:i/>
          <w:szCs w:val="18"/>
        </w:rPr>
        <w:t>Patentability</w:t>
      </w:r>
      <w:r>
        <w:rPr>
          <w:i/>
          <w:szCs w:val="18"/>
          <w:lang w:val="ru-RU"/>
        </w:rPr>
        <w:t xml:space="preserve">, </w:t>
      </w:r>
      <w:r w:rsidRPr="00B44788">
        <w:rPr>
          <w:szCs w:val="18"/>
          <w:lang w:val="ru-RU"/>
        </w:rPr>
        <w:t>2003,</w:t>
      </w:r>
      <w:r>
        <w:rPr>
          <w:i/>
          <w:szCs w:val="18"/>
          <w:lang w:val="ru-RU"/>
        </w:rPr>
        <w:t xml:space="preserve"> </w:t>
      </w:r>
      <w:r w:rsidRPr="00B44788">
        <w:rPr>
          <w:szCs w:val="18"/>
          <w:lang w:val="ru-RU"/>
        </w:rPr>
        <w:t>помещено на сайте по адресу</w:t>
      </w:r>
      <w:r w:rsidRPr="00346B07">
        <w:rPr>
          <w:i/>
          <w:szCs w:val="18"/>
          <w:lang w:val="ru-RU"/>
        </w:rPr>
        <w:t xml:space="preserve"> </w:t>
      </w:r>
      <w:hyperlink r:id="rId9" w:history="1">
        <w:r w:rsidRPr="00346B07">
          <w:rPr>
            <w:rStyle w:val="Hyperlink"/>
            <w:szCs w:val="18"/>
          </w:rPr>
          <w:t>http</w:t>
        </w:r>
        <w:r w:rsidRPr="00346B07">
          <w:rPr>
            <w:rStyle w:val="Hyperlink"/>
            <w:szCs w:val="18"/>
            <w:lang w:val="ru-RU"/>
          </w:rPr>
          <w:t>://</w:t>
        </w:r>
        <w:r w:rsidRPr="00346B07">
          <w:rPr>
            <w:rStyle w:val="Hyperlink"/>
            <w:szCs w:val="18"/>
          </w:rPr>
          <w:t>swpat</w:t>
        </w:r>
        <w:r w:rsidRPr="00346B07">
          <w:rPr>
            <w:rStyle w:val="Hyperlink"/>
            <w:szCs w:val="18"/>
            <w:lang w:val="ru-RU"/>
          </w:rPr>
          <w:t>.</w:t>
        </w:r>
        <w:r w:rsidRPr="00346B07">
          <w:rPr>
            <w:rStyle w:val="Hyperlink"/>
            <w:szCs w:val="18"/>
          </w:rPr>
          <w:t>ffii</w:t>
        </w:r>
        <w:r w:rsidRPr="00346B07">
          <w:rPr>
            <w:rStyle w:val="Hyperlink"/>
            <w:szCs w:val="18"/>
            <w:lang w:val="ru-RU"/>
          </w:rPr>
          <w:t>.</w:t>
        </w:r>
        <w:r w:rsidRPr="00346B07">
          <w:rPr>
            <w:rStyle w:val="Hyperlink"/>
            <w:szCs w:val="18"/>
          </w:rPr>
          <w:t>org</w:t>
        </w:r>
        <w:r w:rsidRPr="00346B07">
          <w:rPr>
            <w:rStyle w:val="Hyperlink"/>
            <w:szCs w:val="18"/>
            <w:lang w:val="ru-RU"/>
          </w:rPr>
          <w:t>/</w:t>
        </w:r>
        <w:r w:rsidRPr="00346B07">
          <w:rPr>
            <w:rStyle w:val="Hyperlink"/>
            <w:szCs w:val="18"/>
          </w:rPr>
          <w:t>papri</w:t>
        </w:r>
        <w:r w:rsidRPr="00346B07">
          <w:rPr>
            <w:rStyle w:val="Hyperlink"/>
            <w:szCs w:val="18"/>
            <w:lang w:val="ru-RU"/>
          </w:rPr>
          <w:t>/</w:t>
        </w:r>
        <w:r w:rsidRPr="00346B07">
          <w:rPr>
            <w:rStyle w:val="Hyperlink"/>
            <w:szCs w:val="18"/>
          </w:rPr>
          <w:t>iic</w:t>
        </w:r>
        <w:r w:rsidRPr="00346B07">
          <w:rPr>
            <w:rStyle w:val="Hyperlink"/>
            <w:szCs w:val="18"/>
            <w:lang w:val="ru-RU"/>
          </w:rPr>
          <w:t>-</w:t>
        </w:r>
        <w:r w:rsidRPr="00346B07">
          <w:rPr>
            <w:rStyle w:val="Hyperlink"/>
            <w:szCs w:val="18"/>
          </w:rPr>
          <w:t>schiuma</w:t>
        </w:r>
        <w:r w:rsidRPr="00346B07">
          <w:rPr>
            <w:rStyle w:val="Hyperlink"/>
            <w:szCs w:val="18"/>
            <w:lang w:val="ru-RU"/>
          </w:rPr>
          <w:t>00/</w:t>
        </w:r>
        <w:r w:rsidRPr="00346B07">
          <w:rPr>
            <w:rStyle w:val="Hyperlink"/>
            <w:szCs w:val="18"/>
          </w:rPr>
          <w:t>index</w:t>
        </w:r>
        <w:r w:rsidRPr="00346B07">
          <w:rPr>
            <w:rStyle w:val="Hyperlink"/>
            <w:szCs w:val="18"/>
            <w:lang w:val="ru-RU"/>
          </w:rPr>
          <w:t>.</w:t>
        </w:r>
        <w:r w:rsidRPr="00346B07">
          <w:rPr>
            <w:rStyle w:val="Hyperlink"/>
            <w:szCs w:val="18"/>
          </w:rPr>
          <w:t>en</w:t>
        </w:r>
        <w:r w:rsidRPr="00346B07">
          <w:rPr>
            <w:rStyle w:val="Hyperlink"/>
            <w:szCs w:val="18"/>
            <w:lang w:val="ru-RU"/>
          </w:rPr>
          <w:t>.</w:t>
        </w:r>
        <w:r w:rsidRPr="00346B07">
          <w:rPr>
            <w:rStyle w:val="Hyperlink"/>
            <w:szCs w:val="18"/>
          </w:rPr>
          <w:t>html</w:t>
        </w:r>
      </w:hyperlink>
      <w:r w:rsidRPr="00E0449D">
        <w:rPr>
          <w:i/>
          <w:szCs w:val="18"/>
          <w:lang w:val="ru-RU"/>
        </w:rPr>
        <w:t xml:space="preserve"> </w:t>
      </w:r>
      <w:r w:rsidRPr="00E0449D">
        <w:rPr>
          <w:szCs w:val="18"/>
          <w:lang w:val="ru-RU"/>
        </w:rPr>
        <w:t>(«</w:t>
      </w:r>
      <w:r>
        <w:rPr>
          <w:szCs w:val="18"/>
          <w:lang w:val="ru-RU"/>
        </w:rPr>
        <w:t>Ш</w:t>
      </w:r>
      <w:r w:rsidRPr="00E0449D">
        <w:rPr>
          <w:szCs w:val="18"/>
          <w:lang w:val="ru-RU"/>
        </w:rPr>
        <w:t xml:space="preserve">юма-2000: Соглашение ТРИПС и исключение </w:t>
      </w:r>
      <w:r w:rsidRPr="00E0449D">
        <w:rPr>
          <w:szCs w:val="22"/>
          <w:lang w:val="ru-RU"/>
        </w:rPr>
        <w:t>программного обеспечения</w:t>
      </w:r>
      <w:r w:rsidRPr="00E0449D">
        <w:rPr>
          <w:szCs w:val="18"/>
          <w:lang w:val="ru-RU"/>
        </w:rPr>
        <w:t xml:space="preserve"> «как такового» </w:t>
      </w:r>
      <w:r w:rsidRPr="00E0449D">
        <w:rPr>
          <w:szCs w:val="22"/>
          <w:lang w:val="ru-RU"/>
        </w:rPr>
        <w:t>из числа патентоспособных объектов</w:t>
      </w:r>
      <w:r>
        <w:rPr>
          <w:szCs w:val="18"/>
          <w:lang w:val="ru-RU"/>
        </w:rPr>
        <w:t>»)</w:t>
      </w:r>
      <w:r w:rsidRPr="007D6CFF">
        <w:rPr>
          <w:szCs w:val="18"/>
          <w:lang w:val="ru-RU"/>
        </w:rPr>
        <w:t>.</w:t>
      </w:r>
      <w:r w:rsidRPr="00E0449D">
        <w:rPr>
          <w:szCs w:val="18"/>
          <w:lang w:val="ru-RU"/>
        </w:rPr>
        <w:t xml:space="preserve"> </w:t>
      </w:r>
    </w:p>
  </w:footnote>
  <w:footnote w:id="66">
    <w:p w:rsidR="00D230A3" w:rsidRPr="007D6CFF" w:rsidRDefault="00D230A3" w:rsidP="007D6CFF">
      <w:pPr>
        <w:pStyle w:val="FootnoteText"/>
        <w:ind w:left="567" w:hanging="567"/>
        <w:rPr>
          <w:szCs w:val="18"/>
          <w:lang w:val="ru-RU"/>
        </w:rPr>
      </w:pPr>
      <w:r w:rsidRPr="005841D2">
        <w:rPr>
          <w:rStyle w:val="FootnoteReference"/>
          <w:szCs w:val="18"/>
        </w:rPr>
        <w:footnoteRef/>
      </w:r>
      <w:r w:rsidRPr="00E0449D">
        <w:rPr>
          <w:szCs w:val="18"/>
          <w:lang w:val="ru-RU"/>
        </w:rPr>
        <w:t xml:space="preserve"> </w:t>
      </w:r>
      <w:r w:rsidRPr="00E0449D">
        <w:rPr>
          <w:szCs w:val="18"/>
          <w:lang w:val="ru-RU"/>
        </w:rPr>
        <w:tab/>
      </w:r>
      <w:r w:rsidRPr="005841D2">
        <w:rPr>
          <w:szCs w:val="18"/>
        </w:rPr>
        <w:t>Aaron</w:t>
      </w:r>
      <w:r w:rsidRPr="00E0449D">
        <w:rPr>
          <w:szCs w:val="18"/>
          <w:lang w:val="ru-RU"/>
        </w:rPr>
        <w:t xml:space="preserve"> </w:t>
      </w:r>
      <w:r w:rsidRPr="005841D2">
        <w:rPr>
          <w:szCs w:val="18"/>
        </w:rPr>
        <w:t>D</w:t>
      </w:r>
      <w:r w:rsidRPr="00E0449D">
        <w:rPr>
          <w:szCs w:val="18"/>
          <w:lang w:val="ru-RU"/>
        </w:rPr>
        <w:t xml:space="preserve">. </w:t>
      </w:r>
      <w:r w:rsidRPr="005841D2">
        <w:rPr>
          <w:szCs w:val="18"/>
        </w:rPr>
        <w:t>Charfoos</w:t>
      </w:r>
      <w:r w:rsidRPr="00E0449D">
        <w:rPr>
          <w:szCs w:val="18"/>
          <w:lang w:val="ru-RU"/>
        </w:rPr>
        <w:t xml:space="preserve">, </w:t>
      </w:r>
      <w:r w:rsidRPr="005841D2">
        <w:rPr>
          <w:i/>
          <w:szCs w:val="18"/>
        </w:rPr>
        <w:t>How</w:t>
      </w:r>
      <w:r w:rsidRPr="00E0449D">
        <w:rPr>
          <w:i/>
          <w:szCs w:val="18"/>
          <w:lang w:val="ru-RU"/>
        </w:rPr>
        <w:t xml:space="preserve"> </w:t>
      </w:r>
      <w:r w:rsidRPr="005841D2">
        <w:rPr>
          <w:i/>
          <w:szCs w:val="18"/>
        </w:rPr>
        <w:t>Far</w:t>
      </w:r>
      <w:r w:rsidRPr="00E0449D">
        <w:rPr>
          <w:i/>
          <w:szCs w:val="18"/>
          <w:lang w:val="ru-RU"/>
        </w:rPr>
        <w:t xml:space="preserve"> </w:t>
      </w:r>
      <w:r w:rsidRPr="005841D2">
        <w:rPr>
          <w:i/>
          <w:szCs w:val="18"/>
        </w:rPr>
        <w:t>Have</w:t>
      </w:r>
      <w:r w:rsidRPr="00E0449D">
        <w:rPr>
          <w:i/>
          <w:szCs w:val="18"/>
          <w:lang w:val="ru-RU"/>
        </w:rPr>
        <w:t xml:space="preserve"> </w:t>
      </w:r>
      <w:r w:rsidRPr="005841D2">
        <w:rPr>
          <w:i/>
          <w:szCs w:val="18"/>
        </w:rPr>
        <w:t>We</w:t>
      </w:r>
      <w:r w:rsidRPr="00E0449D">
        <w:rPr>
          <w:i/>
          <w:szCs w:val="18"/>
          <w:lang w:val="ru-RU"/>
        </w:rPr>
        <w:t xml:space="preserve"> </w:t>
      </w:r>
      <w:r w:rsidRPr="005841D2">
        <w:rPr>
          <w:i/>
          <w:szCs w:val="18"/>
        </w:rPr>
        <w:t>Come</w:t>
      </w:r>
      <w:r w:rsidRPr="00E0449D">
        <w:rPr>
          <w:i/>
          <w:szCs w:val="18"/>
          <w:lang w:val="ru-RU"/>
        </w:rPr>
        <w:t xml:space="preserve">, </w:t>
      </w:r>
      <w:r w:rsidRPr="005841D2">
        <w:rPr>
          <w:i/>
          <w:szCs w:val="18"/>
        </w:rPr>
        <w:t>and</w:t>
      </w:r>
      <w:r w:rsidRPr="00E0449D">
        <w:rPr>
          <w:i/>
          <w:szCs w:val="18"/>
          <w:lang w:val="ru-RU"/>
        </w:rPr>
        <w:t xml:space="preserve"> </w:t>
      </w:r>
      <w:r w:rsidRPr="005841D2">
        <w:rPr>
          <w:i/>
          <w:szCs w:val="18"/>
        </w:rPr>
        <w:t>Where</w:t>
      </w:r>
      <w:r w:rsidRPr="00E0449D">
        <w:rPr>
          <w:i/>
          <w:szCs w:val="18"/>
          <w:lang w:val="ru-RU"/>
        </w:rPr>
        <w:t xml:space="preserve"> </w:t>
      </w:r>
      <w:r w:rsidRPr="005841D2">
        <w:rPr>
          <w:i/>
          <w:szCs w:val="18"/>
        </w:rPr>
        <w:t>Do</w:t>
      </w:r>
      <w:r w:rsidRPr="00E0449D">
        <w:rPr>
          <w:i/>
          <w:szCs w:val="18"/>
          <w:lang w:val="ru-RU"/>
        </w:rPr>
        <w:t xml:space="preserve"> </w:t>
      </w:r>
      <w:r w:rsidRPr="005841D2">
        <w:rPr>
          <w:i/>
          <w:szCs w:val="18"/>
        </w:rPr>
        <w:t>We</w:t>
      </w:r>
      <w:r w:rsidRPr="00E0449D">
        <w:rPr>
          <w:i/>
          <w:szCs w:val="18"/>
          <w:lang w:val="ru-RU"/>
        </w:rPr>
        <w:t xml:space="preserve"> </w:t>
      </w:r>
      <w:r w:rsidRPr="005841D2">
        <w:rPr>
          <w:i/>
          <w:szCs w:val="18"/>
        </w:rPr>
        <w:t>Go</w:t>
      </w:r>
      <w:r w:rsidRPr="00E0449D">
        <w:rPr>
          <w:i/>
          <w:szCs w:val="18"/>
          <w:lang w:val="ru-RU"/>
        </w:rPr>
        <w:t xml:space="preserve"> </w:t>
      </w:r>
      <w:proofErr w:type="gramStart"/>
      <w:r w:rsidRPr="005841D2">
        <w:rPr>
          <w:i/>
          <w:szCs w:val="18"/>
        </w:rPr>
        <w:t>From</w:t>
      </w:r>
      <w:proofErr w:type="gramEnd"/>
      <w:r w:rsidRPr="00E0449D">
        <w:rPr>
          <w:i/>
          <w:szCs w:val="18"/>
          <w:lang w:val="ru-RU"/>
        </w:rPr>
        <w:t xml:space="preserve"> </w:t>
      </w:r>
      <w:r w:rsidRPr="005841D2">
        <w:rPr>
          <w:i/>
          <w:szCs w:val="18"/>
        </w:rPr>
        <w:t>Here</w:t>
      </w:r>
      <w:r w:rsidRPr="00E0449D">
        <w:rPr>
          <w:i/>
          <w:szCs w:val="18"/>
          <w:lang w:val="ru-RU"/>
        </w:rPr>
        <w:t xml:space="preserve">: </w:t>
      </w:r>
      <w:r w:rsidRPr="005841D2">
        <w:rPr>
          <w:i/>
          <w:szCs w:val="18"/>
        </w:rPr>
        <w:t>The</w:t>
      </w:r>
      <w:r w:rsidRPr="00E0449D">
        <w:rPr>
          <w:i/>
          <w:szCs w:val="18"/>
          <w:lang w:val="ru-RU"/>
        </w:rPr>
        <w:t xml:space="preserve"> </w:t>
      </w:r>
      <w:r w:rsidRPr="005841D2">
        <w:rPr>
          <w:i/>
          <w:szCs w:val="18"/>
        </w:rPr>
        <w:t>Status</w:t>
      </w:r>
      <w:r w:rsidRPr="00E0449D">
        <w:rPr>
          <w:i/>
          <w:szCs w:val="18"/>
          <w:lang w:val="ru-RU"/>
        </w:rPr>
        <w:t xml:space="preserve"> </w:t>
      </w:r>
      <w:r w:rsidRPr="005841D2">
        <w:rPr>
          <w:i/>
          <w:szCs w:val="18"/>
        </w:rPr>
        <w:t>of</w:t>
      </w:r>
      <w:r w:rsidRPr="00E0449D">
        <w:rPr>
          <w:i/>
          <w:szCs w:val="18"/>
          <w:lang w:val="ru-RU"/>
        </w:rPr>
        <w:t xml:space="preserve"> </w:t>
      </w:r>
      <w:r w:rsidRPr="005841D2">
        <w:rPr>
          <w:i/>
          <w:szCs w:val="18"/>
        </w:rPr>
        <w:t>Global</w:t>
      </w:r>
      <w:r w:rsidRPr="00E0449D">
        <w:rPr>
          <w:i/>
          <w:szCs w:val="18"/>
          <w:lang w:val="ru-RU"/>
        </w:rPr>
        <w:t xml:space="preserve"> </w:t>
      </w:r>
      <w:r w:rsidRPr="005841D2">
        <w:rPr>
          <w:i/>
          <w:szCs w:val="18"/>
        </w:rPr>
        <w:t>Computer</w:t>
      </w:r>
      <w:r w:rsidRPr="00E0449D">
        <w:rPr>
          <w:i/>
          <w:szCs w:val="18"/>
          <w:lang w:val="ru-RU"/>
        </w:rPr>
        <w:t xml:space="preserve"> </w:t>
      </w:r>
      <w:r w:rsidRPr="005841D2">
        <w:rPr>
          <w:i/>
          <w:szCs w:val="18"/>
        </w:rPr>
        <w:t>Software</w:t>
      </w:r>
      <w:r w:rsidRPr="00E0449D">
        <w:rPr>
          <w:i/>
          <w:szCs w:val="18"/>
          <w:lang w:val="ru-RU"/>
        </w:rPr>
        <w:t xml:space="preserve"> </w:t>
      </w:r>
      <w:r w:rsidRPr="005841D2">
        <w:rPr>
          <w:i/>
          <w:szCs w:val="18"/>
        </w:rPr>
        <w:t>Protection</w:t>
      </w:r>
      <w:r w:rsidRPr="00E0449D">
        <w:rPr>
          <w:i/>
          <w:szCs w:val="18"/>
          <w:lang w:val="ru-RU"/>
        </w:rPr>
        <w:t xml:space="preserve"> </w:t>
      </w:r>
      <w:r w:rsidRPr="005841D2">
        <w:rPr>
          <w:i/>
          <w:szCs w:val="18"/>
        </w:rPr>
        <w:t>Under</w:t>
      </w:r>
      <w:r w:rsidRPr="00E0449D">
        <w:rPr>
          <w:i/>
          <w:szCs w:val="18"/>
          <w:lang w:val="ru-RU"/>
        </w:rPr>
        <w:t xml:space="preserve"> </w:t>
      </w:r>
      <w:r w:rsidRPr="005841D2">
        <w:rPr>
          <w:i/>
          <w:szCs w:val="18"/>
        </w:rPr>
        <w:t>the</w:t>
      </w:r>
      <w:r w:rsidRPr="00E0449D">
        <w:rPr>
          <w:i/>
          <w:szCs w:val="18"/>
          <w:lang w:val="ru-RU"/>
        </w:rPr>
        <w:t xml:space="preserve"> </w:t>
      </w:r>
      <w:r w:rsidRPr="005841D2">
        <w:rPr>
          <w:i/>
          <w:szCs w:val="18"/>
        </w:rPr>
        <w:t>TRIPS</w:t>
      </w:r>
      <w:r w:rsidRPr="00E0449D">
        <w:rPr>
          <w:i/>
          <w:szCs w:val="18"/>
          <w:lang w:val="ru-RU"/>
        </w:rPr>
        <w:t xml:space="preserve"> </w:t>
      </w:r>
      <w:r w:rsidRPr="005841D2">
        <w:rPr>
          <w:i/>
          <w:szCs w:val="18"/>
        </w:rPr>
        <w:t>Agreement</w:t>
      </w:r>
      <w:r w:rsidRPr="00E0449D">
        <w:rPr>
          <w:i/>
          <w:szCs w:val="18"/>
          <w:lang w:val="ru-RU"/>
        </w:rPr>
        <w:t xml:space="preserve"> </w:t>
      </w:r>
      <w:r w:rsidRPr="00E0449D">
        <w:rPr>
          <w:szCs w:val="18"/>
          <w:lang w:val="ru-RU"/>
        </w:rPr>
        <w:t>(</w:t>
      </w:r>
      <w:r>
        <w:rPr>
          <w:szCs w:val="18"/>
          <w:lang w:val="ru-RU"/>
        </w:rPr>
        <w:t>Аарон</w:t>
      </w:r>
      <w:r w:rsidRPr="00E0449D">
        <w:rPr>
          <w:szCs w:val="18"/>
          <w:lang w:val="ru-RU"/>
        </w:rPr>
        <w:t xml:space="preserve"> </w:t>
      </w:r>
      <w:r>
        <w:rPr>
          <w:szCs w:val="18"/>
          <w:lang w:val="ru-RU"/>
        </w:rPr>
        <w:t>Д</w:t>
      </w:r>
      <w:r w:rsidRPr="00E0449D">
        <w:rPr>
          <w:szCs w:val="18"/>
          <w:lang w:val="ru-RU"/>
        </w:rPr>
        <w:t xml:space="preserve">. </w:t>
      </w:r>
      <w:r>
        <w:rPr>
          <w:szCs w:val="18"/>
          <w:lang w:val="ru-RU"/>
        </w:rPr>
        <w:t>Чарфус</w:t>
      </w:r>
      <w:r w:rsidRPr="00E0449D">
        <w:rPr>
          <w:szCs w:val="18"/>
          <w:lang w:val="ru-RU"/>
        </w:rPr>
        <w:t>, «</w:t>
      </w:r>
      <w:r>
        <w:rPr>
          <w:szCs w:val="18"/>
          <w:lang w:val="ru-RU"/>
        </w:rPr>
        <w:t>Как</w:t>
      </w:r>
      <w:r w:rsidRPr="00E0449D">
        <w:rPr>
          <w:szCs w:val="18"/>
          <w:lang w:val="ru-RU"/>
        </w:rPr>
        <w:t xml:space="preserve"> </w:t>
      </w:r>
      <w:r>
        <w:rPr>
          <w:szCs w:val="18"/>
          <w:lang w:val="ru-RU"/>
        </w:rPr>
        <w:t>далеко</w:t>
      </w:r>
      <w:r w:rsidRPr="00E0449D">
        <w:rPr>
          <w:szCs w:val="18"/>
          <w:lang w:val="ru-RU"/>
        </w:rPr>
        <w:t xml:space="preserve"> </w:t>
      </w:r>
      <w:r>
        <w:rPr>
          <w:szCs w:val="18"/>
          <w:lang w:val="ru-RU"/>
        </w:rPr>
        <w:t>мы</w:t>
      </w:r>
      <w:r w:rsidRPr="00E0449D">
        <w:rPr>
          <w:szCs w:val="18"/>
          <w:lang w:val="ru-RU"/>
        </w:rPr>
        <w:t xml:space="preserve"> </w:t>
      </w:r>
      <w:r>
        <w:rPr>
          <w:szCs w:val="18"/>
          <w:lang w:val="ru-RU"/>
        </w:rPr>
        <w:t>продвинулись</w:t>
      </w:r>
      <w:r w:rsidRPr="00E0449D">
        <w:rPr>
          <w:szCs w:val="18"/>
          <w:lang w:val="ru-RU"/>
        </w:rPr>
        <w:t xml:space="preserve"> </w:t>
      </w:r>
      <w:r>
        <w:rPr>
          <w:szCs w:val="18"/>
          <w:lang w:val="ru-RU"/>
        </w:rPr>
        <w:t>и</w:t>
      </w:r>
      <w:r w:rsidRPr="00E0449D">
        <w:rPr>
          <w:szCs w:val="18"/>
          <w:lang w:val="ru-RU"/>
        </w:rPr>
        <w:t xml:space="preserve"> </w:t>
      </w:r>
      <w:r>
        <w:rPr>
          <w:szCs w:val="18"/>
          <w:lang w:val="ru-RU"/>
        </w:rPr>
        <w:t>в</w:t>
      </w:r>
      <w:r w:rsidRPr="00E0449D">
        <w:rPr>
          <w:szCs w:val="18"/>
          <w:lang w:val="ru-RU"/>
        </w:rPr>
        <w:t xml:space="preserve"> </w:t>
      </w:r>
      <w:r>
        <w:rPr>
          <w:szCs w:val="18"/>
          <w:lang w:val="ru-RU"/>
        </w:rPr>
        <w:t>какую</w:t>
      </w:r>
      <w:r w:rsidRPr="00E0449D">
        <w:rPr>
          <w:szCs w:val="18"/>
          <w:lang w:val="ru-RU"/>
        </w:rPr>
        <w:t xml:space="preserve"> сторон</w:t>
      </w:r>
      <w:r>
        <w:rPr>
          <w:szCs w:val="18"/>
          <w:lang w:val="ru-RU"/>
        </w:rPr>
        <w:t>у</w:t>
      </w:r>
      <w:r w:rsidRPr="00E0449D">
        <w:rPr>
          <w:szCs w:val="18"/>
          <w:lang w:val="ru-RU"/>
        </w:rPr>
        <w:t xml:space="preserve"> </w:t>
      </w:r>
      <w:r>
        <w:rPr>
          <w:szCs w:val="18"/>
          <w:lang w:val="ru-RU"/>
        </w:rPr>
        <w:t>нам</w:t>
      </w:r>
      <w:r w:rsidRPr="00E0449D">
        <w:rPr>
          <w:szCs w:val="18"/>
          <w:lang w:val="ru-RU"/>
        </w:rPr>
        <w:t xml:space="preserve"> </w:t>
      </w:r>
      <w:r>
        <w:rPr>
          <w:szCs w:val="18"/>
          <w:lang w:val="ru-RU"/>
        </w:rPr>
        <w:t>двигаться</w:t>
      </w:r>
      <w:r w:rsidRPr="00E0449D">
        <w:rPr>
          <w:szCs w:val="18"/>
          <w:lang w:val="ru-RU"/>
        </w:rPr>
        <w:t xml:space="preserve"> </w:t>
      </w:r>
      <w:r>
        <w:rPr>
          <w:szCs w:val="18"/>
          <w:lang w:val="ru-RU"/>
        </w:rPr>
        <w:t>дальше</w:t>
      </w:r>
      <w:r w:rsidRPr="00E0449D">
        <w:rPr>
          <w:szCs w:val="18"/>
          <w:lang w:val="ru-RU"/>
        </w:rPr>
        <w:t>: глобальн</w:t>
      </w:r>
      <w:r>
        <w:rPr>
          <w:szCs w:val="18"/>
          <w:lang w:val="ru-RU"/>
        </w:rPr>
        <w:t>ая</w:t>
      </w:r>
      <w:r w:rsidRPr="00E0449D">
        <w:rPr>
          <w:szCs w:val="18"/>
          <w:lang w:val="ru-RU"/>
        </w:rPr>
        <w:t xml:space="preserve"> ситуаци</w:t>
      </w:r>
      <w:r>
        <w:rPr>
          <w:szCs w:val="18"/>
          <w:lang w:val="ru-RU"/>
        </w:rPr>
        <w:t>я</w:t>
      </w:r>
      <w:r w:rsidRPr="00E0449D">
        <w:rPr>
          <w:szCs w:val="18"/>
          <w:lang w:val="ru-RU"/>
        </w:rPr>
        <w:t xml:space="preserve"> в области охран</w:t>
      </w:r>
      <w:r>
        <w:rPr>
          <w:szCs w:val="18"/>
          <w:lang w:val="ru-RU"/>
        </w:rPr>
        <w:t>ы</w:t>
      </w:r>
      <w:r w:rsidRPr="00E0449D">
        <w:rPr>
          <w:szCs w:val="18"/>
          <w:lang w:val="ru-RU"/>
        </w:rPr>
        <w:t xml:space="preserve"> компьютер</w:t>
      </w:r>
      <w:r>
        <w:rPr>
          <w:szCs w:val="18"/>
          <w:lang w:val="ru-RU"/>
        </w:rPr>
        <w:t xml:space="preserve">ного </w:t>
      </w:r>
      <w:r w:rsidRPr="00E0449D">
        <w:rPr>
          <w:szCs w:val="22"/>
          <w:lang w:val="ru-RU"/>
        </w:rPr>
        <w:t>программного обеспечения</w:t>
      </w:r>
      <w:r>
        <w:rPr>
          <w:szCs w:val="22"/>
          <w:lang w:val="ru-RU"/>
        </w:rPr>
        <w:t xml:space="preserve"> </w:t>
      </w:r>
      <w:r w:rsidRPr="00E0449D">
        <w:rPr>
          <w:szCs w:val="18"/>
          <w:lang w:val="ru-RU"/>
        </w:rPr>
        <w:t>согласно</w:t>
      </w:r>
      <w:r>
        <w:rPr>
          <w:szCs w:val="18"/>
          <w:lang w:val="ru-RU"/>
        </w:rPr>
        <w:t xml:space="preserve"> </w:t>
      </w:r>
      <w:r w:rsidRPr="00E0449D">
        <w:rPr>
          <w:szCs w:val="18"/>
          <w:lang w:val="ru-RU"/>
        </w:rPr>
        <w:t>Соглашени</w:t>
      </w:r>
      <w:r>
        <w:rPr>
          <w:szCs w:val="18"/>
          <w:lang w:val="ru-RU"/>
        </w:rPr>
        <w:t>ю ТРИПС</w:t>
      </w:r>
      <w:r w:rsidRPr="007D6CFF">
        <w:rPr>
          <w:szCs w:val="18"/>
          <w:lang w:val="ru-RU"/>
        </w:rPr>
        <w:t xml:space="preserve">»), 22 </w:t>
      </w:r>
      <w:r w:rsidRPr="005841D2">
        <w:rPr>
          <w:szCs w:val="18"/>
        </w:rPr>
        <w:t>Nw</w:t>
      </w:r>
      <w:r w:rsidRPr="007D6CFF">
        <w:rPr>
          <w:szCs w:val="18"/>
          <w:lang w:val="ru-RU"/>
        </w:rPr>
        <w:t xml:space="preserve">. </w:t>
      </w:r>
      <w:r w:rsidRPr="005841D2">
        <w:rPr>
          <w:szCs w:val="18"/>
        </w:rPr>
        <w:t>J</w:t>
      </w:r>
      <w:r w:rsidRPr="007D6CFF">
        <w:rPr>
          <w:szCs w:val="18"/>
          <w:lang w:val="ru-RU"/>
        </w:rPr>
        <w:t xml:space="preserve">. </w:t>
      </w:r>
      <w:r w:rsidRPr="005841D2">
        <w:rPr>
          <w:szCs w:val="18"/>
        </w:rPr>
        <w:t>Int</w:t>
      </w:r>
      <w:r w:rsidRPr="007D6CFF">
        <w:rPr>
          <w:szCs w:val="18"/>
          <w:lang w:val="ru-RU"/>
        </w:rPr>
        <w:t>’</w:t>
      </w:r>
      <w:r w:rsidRPr="005841D2">
        <w:rPr>
          <w:szCs w:val="18"/>
        </w:rPr>
        <w:t>l</w:t>
      </w:r>
      <w:r w:rsidRPr="007D6CFF">
        <w:rPr>
          <w:szCs w:val="18"/>
          <w:lang w:val="ru-RU"/>
        </w:rPr>
        <w:t xml:space="preserve"> </w:t>
      </w:r>
      <w:r w:rsidRPr="005841D2">
        <w:rPr>
          <w:szCs w:val="18"/>
        </w:rPr>
        <w:t>L</w:t>
      </w:r>
      <w:r w:rsidRPr="007D6CFF">
        <w:rPr>
          <w:szCs w:val="18"/>
          <w:lang w:val="ru-RU"/>
        </w:rPr>
        <w:t xml:space="preserve">. &amp; </w:t>
      </w:r>
      <w:r w:rsidRPr="005841D2">
        <w:rPr>
          <w:szCs w:val="18"/>
        </w:rPr>
        <w:t>Bus</w:t>
      </w:r>
      <w:r w:rsidRPr="007D6CFF">
        <w:rPr>
          <w:szCs w:val="18"/>
          <w:lang w:val="ru-RU"/>
        </w:rPr>
        <w:t xml:space="preserve">. 261 (2002).  </w:t>
      </w:r>
      <w:r>
        <w:rPr>
          <w:szCs w:val="18"/>
          <w:lang w:val="ru-RU"/>
        </w:rPr>
        <w:t>см</w:t>
      </w:r>
      <w:r w:rsidRPr="007D6CFF">
        <w:rPr>
          <w:szCs w:val="18"/>
          <w:lang w:val="ru-RU"/>
        </w:rPr>
        <w:t xml:space="preserve">. </w:t>
      </w:r>
      <w:r>
        <w:rPr>
          <w:szCs w:val="18"/>
          <w:lang w:val="ru-RU"/>
        </w:rPr>
        <w:t>главу</w:t>
      </w:r>
      <w:r w:rsidRPr="007D6CFF">
        <w:rPr>
          <w:szCs w:val="18"/>
          <w:lang w:val="ru-RU"/>
        </w:rPr>
        <w:t xml:space="preserve"> </w:t>
      </w:r>
      <w:r w:rsidRPr="005841D2">
        <w:rPr>
          <w:szCs w:val="18"/>
        </w:rPr>
        <w:t>VII</w:t>
      </w:r>
      <w:r w:rsidRPr="007D6CFF">
        <w:rPr>
          <w:szCs w:val="18"/>
          <w:lang w:val="ru-RU"/>
        </w:rPr>
        <w:t>.</w:t>
      </w:r>
    </w:p>
  </w:footnote>
  <w:footnote w:id="67">
    <w:p w:rsidR="00D230A3" w:rsidRPr="007D6CFF" w:rsidRDefault="00D230A3" w:rsidP="007D6CFF">
      <w:pPr>
        <w:pStyle w:val="FootnoteText"/>
        <w:ind w:left="567" w:hanging="567"/>
        <w:rPr>
          <w:szCs w:val="18"/>
          <w:lang w:val="ru-RU"/>
        </w:rPr>
      </w:pPr>
      <w:r w:rsidRPr="005841D2">
        <w:rPr>
          <w:rStyle w:val="FootnoteReference"/>
          <w:szCs w:val="18"/>
        </w:rPr>
        <w:footnoteRef/>
      </w:r>
      <w:r w:rsidRPr="007D6CFF">
        <w:rPr>
          <w:szCs w:val="18"/>
          <w:lang w:val="ru-RU"/>
        </w:rPr>
        <w:t xml:space="preserve"> </w:t>
      </w:r>
      <w:r w:rsidRPr="007D6CFF">
        <w:rPr>
          <w:szCs w:val="18"/>
          <w:lang w:val="ru-RU"/>
        </w:rPr>
        <w:tab/>
      </w:r>
      <w:proofErr w:type="gramStart"/>
      <w:r w:rsidRPr="005841D2">
        <w:rPr>
          <w:szCs w:val="18"/>
        </w:rPr>
        <w:t>Dr</w:t>
      </w:r>
      <w:r w:rsidRPr="007D6CFF">
        <w:rPr>
          <w:szCs w:val="18"/>
          <w:lang w:val="ru-RU"/>
        </w:rPr>
        <w:t xml:space="preserve">. </w:t>
      </w:r>
      <w:r w:rsidRPr="005841D2">
        <w:rPr>
          <w:szCs w:val="18"/>
        </w:rPr>
        <w:t>Karl</w:t>
      </w:r>
      <w:r w:rsidRPr="007D6CFF">
        <w:rPr>
          <w:szCs w:val="18"/>
          <w:lang w:val="ru-RU"/>
        </w:rPr>
        <w:t xml:space="preserve"> </w:t>
      </w:r>
      <w:r w:rsidRPr="005841D2">
        <w:rPr>
          <w:szCs w:val="18"/>
        </w:rPr>
        <w:t>Friedrich</w:t>
      </w:r>
      <w:r w:rsidRPr="007D6CFF">
        <w:rPr>
          <w:szCs w:val="18"/>
          <w:lang w:val="ru-RU"/>
        </w:rPr>
        <w:t xml:space="preserve"> </w:t>
      </w:r>
      <w:r w:rsidRPr="005841D2">
        <w:rPr>
          <w:szCs w:val="18"/>
        </w:rPr>
        <w:t>Lenz</w:t>
      </w:r>
      <w:r w:rsidRPr="007D6CFF">
        <w:rPr>
          <w:szCs w:val="18"/>
          <w:lang w:val="ru-RU"/>
        </w:rPr>
        <w:t xml:space="preserve">, </w:t>
      </w:r>
      <w:r w:rsidRPr="005841D2">
        <w:rPr>
          <w:i/>
          <w:szCs w:val="18"/>
        </w:rPr>
        <w:t>TRIPS</w:t>
      </w:r>
      <w:r w:rsidRPr="007D6CFF">
        <w:rPr>
          <w:i/>
          <w:szCs w:val="18"/>
          <w:lang w:val="ru-RU"/>
        </w:rPr>
        <w:t xml:space="preserve"> </w:t>
      </w:r>
      <w:r w:rsidRPr="005841D2">
        <w:rPr>
          <w:i/>
          <w:szCs w:val="18"/>
        </w:rPr>
        <w:t>and</w:t>
      </w:r>
      <w:r w:rsidRPr="007D6CFF">
        <w:rPr>
          <w:i/>
          <w:szCs w:val="18"/>
          <w:lang w:val="ru-RU"/>
        </w:rPr>
        <w:t xml:space="preserve"> </w:t>
      </w:r>
      <w:r w:rsidRPr="005841D2">
        <w:rPr>
          <w:i/>
          <w:szCs w:val="18"/>
        </w:rPr>
        <w:t>European</w:t>
      </w:r>
      <w:r w:rsidRPr="007D6CFF">
        <w:rPr>
          <w:i/>
          <w:szCs w:val="18"/>
          <w:lang w:val="ru-RU"/>
        </w:rPr>
        <w:t xml:space="preserve"> </w:t>
      </w:r>
      <w:r w:rsidRPr="005841D2">
        <w:rPr>
          <w:i/>
          <w:szCs w:val="18"/>
        </w:rPr>
        <w:t>software</w:t>
      </w:r>
      <w:r w:rsidRPr="007D6CFF">
        <w:rPr>
          <w:i/>
          <w:szCs w:val="18"/>
          <w:lang w:val="ru-RU"/>
        </w:rPr>
        <w:t xml:space="preserve"> </w:t>
      </w:r>
      <w:r w:rsidRPr="005841D2">
        <w:rPr>
          <w:i/>
          <w:szCs w:val="18"/>
        </w:rPr>
        <w:t>patent</w:t>
      </w:r>
      <w:r w:rsidRPr="007D6CFF">
        <w:rPr>
          <w:i/>
          <w:szCs w:val="18"/>
          <w:lang w:val="ru-RU"/>
        </w:rPr>
        <w:t xml:space="preserve"> </w:t>
      </w:r>
      <w:r w:rsidRPr="005841D2">
        <w:rPr>
          <w:i/>
          <w:szCs w:val="18"/>
        </w:rPr>
        <w:t>legislation</w:t>
      </w:r>
      <w:r w:rsidRPr="007D6CFF">
        <w:rPr>
          <w:i/>
          <w:szCs w:val="18"/>
          <w:lang w:val="ru-RU"/>
        </w:rPr>
        <w:t xml:space="preserve"> </w:t>
      </w:r>
      <w:r w:rsidRPr="007D6CFF">
        <w:rPr>
          <w:szCs w:val="18"/>
          <w:lang w:val="ru-RU"/>
        </w:rPr>
        <w:t>(</w:t>
      </w:r>
      <w:r>
        <w:rPr>
          <w:szCs w:val="18"/>
          <w:lang w:val="ru-RU"/>
        </w:rPr>
        <w:t>д</w:t>
      </w:r>
      <w:r w:rsidRPr="007D6CFF">
        <w:rPr>
          <w:szCs w:val="18"/>
          <w:lang w:val="ru-RU"/>
        </w:rPr>
        <w:t>-</w:t>
      </w:r>
      <w:r>
        <w:rPr>
          <w:szCs w:val="18"/>
          <w:lang w:val="ru-RU"/>
        </w:rPr>
        <w:t>р</w:t>
      </w:r>
      <w:r w:rsidRPr="007D6CFF">
        <w:rPr>
          <w:szCs w:val="18"/>
          <w:lang w:val="ru-RU"/>
        </w:rPr>
        <w:t xml:space="preserve"> </w:t>
      </w:r>
      <w:r>
        <w:rPr>
          <w:szCs w:val="18"/>
          <w:lang w:val="ru-RU"/>
        </w:rPr>
        <w:t>Карл</w:t>
      </w:r>
      <w:r w:rsidRPr="007D6CFF">
        <w:rPr>
          <w:szCs w:val="18"/>
          <w:lang w:val="ru-RU"/>
        </w:rPr>
        <w:t xml:space="preserve"> </w:t>
      </w:r>
      <w:r>
        <w:rPr>
          <w:szCs w:val="18"/>
          <w:lang w:val="ru-RU"/>
        </w:rPr>
        <w:t>Фридрих</w:t>
      </w:r>
      <w:r w:rsidRPr="007D6CFF">
        <w:rPr>
          <w:szCs w:val="18"/>
          <w:lang w:val="ru-RU"/>
        </w:rPr>
        <w:t xml:space="preserve"> </w:t>
      </w:r>
      <w:r>
        <w:rPr>
          <w:szCs w:val="18"/>
          <w:lang w:val="ru-RU"/>
        </w:rPr>
        <w:t>Ленц</w:t>
      </w:r>
      <w:r w:rsidRPr="007D6CFF">
        <w:rPr>
          <w:szCs w:val="18"/>
          <w:lang w:val="ru-RU"/>
        </w:rPr>
        <w:t>, «</w:t>
      </w:r>
      <w:r w:rsidRPr="00E0449D">
        <w:rPr>
          <w:szCs w:val="18"/>
          <w:lang w:val="ru-RU"/>
        </w:rPr>
        <w:t>Соглашени</w:t>
      </w:r>
      <w:r>
        <w:rPr>
          <w:szCs w:val="18"/>
          <w:lang w:val="ru-RU"/>
        </w:rPr>
        <w:t>е</w:t>
      </w:r>
      <w:r w:rsidRPr="007D6CFF">
        <w:rPr>
          <w:szCs w:val="18"/>
          <w:lang w:val="ru-RU"/>
        </w:rPr>
        <w:t xml:space="preserve"> </w:t>
      </w:r>
      <w:r>
        <w:rPr>
          <w:szCs w:val="18"/>
          <w:lang w:val="ru-RU"/>
        </w:rPr>
        <w:t>ТРИПС</w:t>
      </w:r>
      <w:r w:rsidRPr="007D6CFF">
        <w:rPr>
          <w:szCs w:val="18"/>
          <w:lang w:val="ru-RU"/>
        </w:rPr>
        <w:t xml:space="preserve"> </w:t>
      </w:r>
      <w:r>
        <w:rPr>
          <w:szCs w:val="18"/>
          <w:lang w:val="ru-RU"/>
        </w:rPr>
        <w:t>и</w:t>
      </w:r>
      <w:r w:rsidRPr="007D6CFF">
        <w:rPr>
          <w:szCs w:val="18"/>
          <w:lang w:val="ru-RU"/>
        </w:rPr>
        <w:t xml:space="preserve"> </w:t>
      </w:r>
      <w:r w:rsidRPr="00E0449D">
        <w:rPr>
          <w:szCs w:val="18"/>
          <w:lang w:val="ru-RU"/>
        </w:rPr>
        <w:t>европейск</w:t>
      </w:r>
      <w:r>
        <w:rPr>
          <w:szCs w:val="18"/>
          <w:lang w:val="ru-RU"/>
        </w:rPr>
        <w:t>ое</w:t>
      </w:r>
      <w:r w:rsidRPr="007D6CFF">
        <w:rPr>
          <w:szCs w:val="18"/>
          <w:lang w:val="ru-RU"/>
        </w:rPr>
        <w:t xml:space="preserve"> </w:t>
      </w:r>
      <w:r w:rsidRPr="00E0449D">
        <w:rPr>
          <w:szCs w:val="18"/>
          <w:lang w:val="ru-RU"/>
        </w:rPr>
        <w:t>законодательств</w:t>
      </w:r>
      <w:r>
        <w:rPr>
          <w:szCs w:val="18"/>
          <w:lang w:val="ru-RU"/>
        </w:rPr>
        <w:t>о</w:t>
      </w:r>
      <w:r w:rsidRPr="007D6CFF">
        <w:rPr>
          <w:szCs w:val="18"/>
          <w:lang w:val="ru-RU"/>
        </w:rPr>
        <w:t xml:space="preserve"> </w:t>
      </w:r>
      <w:r>
        <w:rPr>
          <w:szCs w:val="18"/>
          <w:lang w:val="ru-RU"/>
        </w:rPr>
        <w:t>о</w:t>
      </w:r>
      <w:r w:rsidRPr="007D6CFF">
        <w:rPr>
          <w:szCs w:val="18"/>
          <w:lang w:val="ru-RU"/>
        </w:rPr>
        <w:t xml:space="preserve"> </w:t>
      </w:r>
      <w:r w:rsidRPr="00E0449D">
        <w:rPr>
          <w:iCs/>
          <w:szCs w:val="18"/>
          <w:lang w:val="ru-RU"/>
        </w:rPr>
        <w:t>патент</w:t>
      </w:r>
      <w:r>
        <w:rPr>
          <w:szCs w:val="18"/>
          <w:lang w:val="ru-RU"/>
        </w:rPr>
        <w:t>овании</w:t>
      </w:r>
      <w:r w:rsidRPr="007D6CFF">
        <w:rPr>
          <w:szCs w:val="18"/>
          <w:lang w:val="ru-RU"/>
        </w:rPr>
        <w:t xml:space="preserve"> </w:t>
      </w:r>
      <w:r w:rsidRPr="00E0449D">
        <w:rPr>
          <w:szCs w:val="22"/>
          <w:lang w:val="ru-RU"/>
        </w:rPr>
        <w:t>программного</w:t>
      </w:r>
      <w:r w:rsidRPr="007D6CFF">
        <w:rPr>
          <w:szCs w:val="22"/>
          <w:lang w:val="ru-RU"/>
        </w:rPr>
        <w:t xml:space="preserve"> </w:t>
      </w:r>
      <w:r w:rsidRPr="00E0449D">
        <w:rPr>
          <w:szCs w:val="22"/>
          <w:lang w:val="ru-RU"/>
        </w:rPr>
        <w:t>обеспечения</w:t>
      </w:r>
      <w:r w:rsidRPr="007D6CFF">
        <w:rPr>
          <w:szCs w:val="18"/>
          <w:lang w:val="ru-RU"/>
        </w:rPr>
        <w:t xml:space="preserve">»), </w:t>
      </w:r>
      <w:r w:rsidRPr="005841D2">
        <w:rPr>
          <w:szCs w:val="18"/>
        </w:rPr>
        <w:t>Aoyama</w:t>
      </w:r>
      <w:r w:rsidRPr="007D6CFF">
        <w:rPr>
          <w:szCs w:val="18"/>
          <w:lang w:val="ru-RU"/>
        </w:rPr>
        <w:t xml:space="preserve"> </w:t>
      </w:r>
      <w:r w:rsidRPr="005841D2">
        <w:rPr>
          <w:szCs w:val="18"/>
        </w:rPr>
        <w:t>Law</w:t>
      </w:r>
      <w:r w:rsidRPr="007D6CFF">
        <w:rPr>
          <w:szCs w:val="18"/>
          <w:lang w:val="ru-RU"/>
        </w:rPr>
        <w:t xml:space="preserve"> </w:t>
      </w:r>
      <w:r w:rsidRPr="005841D2">
        <w:rPr>
          <w:szCs w:val="18"/>
        </w:rPr>
        <w:t>Review</w:t>
      </w:r>
      <w:r w:rsidRPr="007D6CFF">
        <w:rPr>
          <w:szCs w:val="18"/>
          <w:lang w:val="ru-RU"/>
        </w:rPr>
        <w:t xml:space="preserve"> </w:t>
      </w:r>
      <w:r w:rsidRPr="005841D2">
        <w:rPr>
          <w:szCs w:val="18"/>
        </w:rPr>
        <w:t>Vol</w:t>
      </w:r>
      <w:r w:rsidRPr="007D6CFF">
        <w:rPr>
          <w:szCs w:val="18"/>
          <w:lang w:val="ru-RU"/>
        </w:rPr>
        <w:t xml:space="preserve">. 47, </w:t>
      </w:r>
      <w:r w:rsidRPr="005841D2">
        <w:rPr>
          <w:szCs w:val="18"/>
        </w:rPr>
        <w:t>No</w:t>
      </w:r>
      <w:r w:rsidRPr="007D6CFF">
        <w:rPr>
          <w:szCs w:val="18"/>
          <w:lang w:val="ru-RU"/>
        </w:rPr>
        <w:t>. 1, 1 (2005).</w:t>
      </w:r>
      <w:proofErr w:type="gramEnd"/>
    </w:p>
  </w:footnote>
  <w:footnote w:id="68">
    <w:p w:rsidR="00D230A3" w:rsidRPr="00E405DE" w:rsidRDefault="00D230A3" w:rsidP="007D6CF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Албания, Алжир, Андорра, Аргентина, Австрия, Бельгия, Босния и Герцеговина, Ботсвана, Бразилия, Болгария, Коста-Рика, Хорватия, Куба, Кипр, Чешская Республика, Демократическая Республика Конго, Дания, Джибути, Доминиканская Республика, Эквадор, Эстония, Эфиопия, Финляндия, Франция, Грузия, Германия, Гватемала, Гондурас, Венгрия, Исландия, Индия, Ирландия, Италия, Латвия, Литва, Люксембург, Мальта, Мексика, Монголия, Черногория, Марокко, Мозамбик, Нидерланды, Новая Зеландия, Никарагуа, Норвегия, Панама, Парагвай, Филиппины, Польша, Португалия, Катар, Республика Молдова, Румыния, Российская Федерация, Сент-Лусия, Сан-Марино, Сербия, Словакия, Южная Африка, Испания, Швеция, Таджикистан, Таиланд, бывшая югославская Республика Македония, Тунис, Турция, Соединенное Королевство, Уругвай, Вануату, Вьетнам. На региональном уровне прямое исключение программного обеспечения из числа патентоспособных объектов предусматривают Андское сообщество, Европейская патентная конвенция, Совет сотрудничества стран Залива и АОИС.</w:t>
      </w:r>
    </w:p>
  </w:footnote>
  <w:footnote w:id="69">
    <w:p w:rsidR="00D230A3" w:rsidRPr="00E405DE" w:rsidRDefault="00D230A3" w:rsidP="007D6CFF">
      <w:pPr>
        <w:pStyle w:val="FootnoteText"/>
        <w:ind w:left="567" w:hanging="567"/>
        <w:rPr>
          <w:szCs w:val="18"/>
          <w:lang w:val="ru-RU"/>
        </w:rPr>
      </w:pPr>
      <w:r w:rsidRPr="00537F77">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Япония, Бурунди, Оман и Руанда</w:t>
      </w:r>
      <w:r w:rsidRPr="00E405DE">
        <w:rPr>
          <w:szCs w:val="22"/>
          <w:lang w:val="ru-RU"/>
        </w:rPr>
        <w:t>.</w:t>
      </w:r>
    </w:p>
  </w:footnote>
  <w:footnote w:id="70">
    <w:p w:rsidR="00D230A3" w:rsidRPr="00E405DE" w:rsidRDefault="00D230A3" w:rsidP="007D6CFF">
      <w:pPr>
        <w:pStyle w:val="FootnoteText"/>
        <w:ind w:left="567" w:hanging="567"/>
        <w:rPr>
          <w:szCs w:val="18"/>
          <w:lang w:val="ru-RU"/>
        </w:rPr>
      </w:pPr>
      <w:r w:rsidRPr="005D16A3">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Ангола, Антигуа и Барбуды, Армения, Австралия, Багамские Острова, Бахрейн, Барбадос, Белиз, Бутан, Бруней-Даруссалам, Камбоджа, Канада, Кабо-Верде, Чили, Китай, Корейская Народно-Демократическая Республика, Доминика, Египет, Сальвадор, Фиджи, Гамбия, Гана, Гвинея-Бисау, Гайана, Индонезия, Иран, Ирак, Израиль, Ямайка, Иордания, Кения, Лаосская Народно-Демократическая Республика, Ливан, Лесото, Либерия, Ливия, Мадагаскар, Малави, Малайзия, Маврикий, Непал, Нигерия, Пакистан, Папуа-Новая Гвинея, Республика Корея, Сент-Китс и Невис, Сент-Винсент и Гренадины, Самоа, Сан-Томе и Принсипи, Саудовская Аравия, Сейшельские Острова, Сингапур, Словения, Шри-Ланка, Судан, Свазиленд, Швейцария, Тонга, Тринидад и Тобаго, Уганда, Объединенные Арабские Эмираты, Объединенная Республика Танзания, Соединенные Штаты Америки, Йемен, Замбия и Зимбабве. На региональном уровне никаких конкретных норм относительно патентоспособности </w:t>
      </w:r>
      <w:r w:rsidRPr="00E405DE">
        <w:rPr>
          <w:szCs w:val="22"/>
          <w:lang w:val="ru-RU"/>
        </w:rPr>
        <w:t>программного обеспечения</w:t>
      </w:r>
      <w:r w:rsidRPr="00E405DE">
        <w:rPr>
          <w:szCs w:val="18"/>
          <w:lang w:val="ru-RU"/>
        </w:rPr>
        <w:t xml:space="preserve"> не предусматривает АРОИС.</w:t>
      </w:r>
    </w:p>
  </w:footnote>
  <w:footnote w:id="71">
    <w:p w:rsidR="00D230A3" w:rsidRPr="00E405DE" w:rsidRDefault="00D230A3" w:rsidP="007D6CFF">
      <w:pPr>
        <w:pStyle w:val="FootnoteText"/>
        <w:ind w:left="567" w:hanging="567"/>
        <w:rPr>
          <w:szCs w:val="18"/>
          <w:lang w:val="ru-RU"/>
        </w:rPr>
      </w:pPr>
      <w:r w:rsidRPr="008C6FE8">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Типичным примером такой ситуации мо</w:t>
      </w:r>
      <w:r>
        <w:rPr>
          <w:szCs w:val="18"/>
          <w:lang w:val="ru-RU"/>
        </w:rPr>
        <w:t xml:space="preserve">гут </w:t>
      </w:r>
      <w:r w:rsidRPr="00E405DE">
        <w:rPr>
          <w:szCs w:val="18"/>
          <w:lang w:val="ru-RU"/>
        </w:rPr>
        <w:t>служить раз</w:t>
      </w:r>
      <w:r>
        <w:rPr>
          <w:szCs w:val="18"/>
          <w:lang w:val="ru-RU"/>
        </w:rPr>
        <w:t>личия</w:t>
      </w:r>
      <w:r w:rsidRPr="00E405DE">
        <w:rPr>
          <w:szCs w:val="18"/>
          <w:lang w:val="ru-RU"/>
        </w:rPr>
        <w:t xml:space="preserve"> в практике ЕПВ и Соединенного Королевства (см. пункты 51 и 52 настоящего документа). См. также </w:t>
      </w:r>
      <w:r w:rsidRPr="00E405DE">
        <w:rPr>
          <w:szCs w:val="18"/>
        </w:rPr>
        <w:t>Rachel</w:t>
      </w:r>
      <w:r w:rsidRPr="00E405DE">
        <w:rPr>
          <w:szCs w:val="18"/>
          <w:lang w:val="ru-RU"/>
        </w:rPr>
        <w:t xml:space="preserve"> </w:t>
      </w:r>
      <w:r w:rsidRPr="00E405DE">
        <w:rPr>
          <w:szCs w:val="18"/>
        </w:rPr>
        <w:t>Free</w:t>
      </w:r>
      <w:r w:rsidRPr="00E405DE">
        <w:rPr>
          <w:szCs w:val="18"/>
          <w:lang w:val="ru-RU"/>
        </w:rPr>
        <w:t xml:space="preserve"> </w:t>
      </w:r>
      <w:r w:rsidRPr="00E405DE">
        <w:rPr>
          <w:szCs w:val="18"/>
        </w:rPr>
        <w:t>and</w:t>
      </w:r>
      <w:r w:rsidRPr="00E405DE">
        <w:rPr>
          <w:szCs w:val="18"/>
          <w:lang w:val="ru-RU"/>
        </w:rPr>
        <w:t xml:space="preserve"> </w:t>
      </w:r>
      <w:r w:rsidRPr="00E405DE">
        <w:rPr>
          <w:szCs w:val="18"/>
        </w:rPr>
        <w:t>Paul</w:t>
      </w:r>
      <w:r w:rsidRPr="00E405DE">
        <w:rPr>
          <w:szCs w:val="18"/>
          <w:lang w:val="ru-RU"/>
        </w:rPr>
        <w:t xml:space="preserve"> </w:t>
      </w:r>
      <w:r w:rsidRPr="00E405DE">
        <w:rPr>
          <w:szCs w:val="18"/>
        </w:rPr>
        <w:t>Leaves</w:t>
      </w:r>
      <w:r w:rsidRPr="00E405DE">
        <w:rPr>
          <w:szCs w:val="18"/>
          <w:lang w:val="ru-RU"/>
        </w:rPr>
        <w:t xml:space="preserve">, </w:t>
      </w:r>
      <w:r w:rsidRPr="00E405DE">
        <w:rPr>
          <w:i/>
          <w:szCs w:val="18"/>
        </w:rPr>
        <w:t>Shifting</w:t>
      </w:r>
      <w:r w:rsidRPr="00E405DE">
        <w:rPr>
          <w:i/>
          <w:szCs w:val="18"/>
          <w:lang w:val="ru-RU"/>
        </w:rPr>
        <w:t xml:space="preserve"> </w:t>
      </w:r>
      <w:r w:rsidRPr="00E405DE">
        <w:rPr>
          <w:i/>
          <w:szCs w:val="18"/>
        </w:rPr>
        <w:t>sands</w:t>
      </w:r>
      <w:r w:rsidRPr="00E405DE">
        <w:rPr>
          <w:i/>
          <w:szCs w:val="18"/>
          <w:lang w:val="ru-RU"/>
        </w:rPr>
        <w:t xml:space="preserve"> </w:t>
      </w:r>
      <w:r w:rsidRPr="00E405DE">
        <w:rPr>
          <w:i/>
          <w:szCs w:val="18"/>
        </w:rPr>
        <w:t>of</w:t>
      </w:r>
      <w:r w:rsidRPr="00E405DE">
        <w:rPr>
          <w:i/>
          <w:szCs w:val="18"/>
          <w:lang w:val="ru-RU"/>
        </w:rPr>
        <w:t xml:space="preserve"> </w:t>
      </w:r>
      <w:r w:rsidRPr="00E405DE">
        <w:rPr>
          <w:i/>
          <w:szCs w:val="18"/>
        </w:rPr>
        <w:t>software</w:t>
      </w:r>
      <w:r w:rsidRPr="00E405DE">
        <w:rPr>
          <w:i/>
          <w:szCs w:val="18"/>
          <w:lang w:val="ru-RU"/>
        </w:rPr>
        <w:t xml:space="preserve"> </w:t>
      </w:r>
      <w:r w:rsidRPr="00E405DE">
        <w:rPr>
          <w:i/>
          <w:szCs w:val="18"/>
        </w:rPr>
        <w:t>patentability</w:t>
      </w:r>
      <w:r w:rsidRPr="00E405DE">
        <w:rPr>
          <w:i/>
          <w:szCs w:val="18"/>
          <w:lang w:val="ru-RU"/>
        </w:rPr>
        <w:t xml:space="preserve"> </w:t>
      </w:r>
      <w:r w:rsidRPr="00E405DE">
        <w:rPr>
          <w:szCs w:val="18"/>
          <w:lang w:val="ru-RU"/>
        </w:rPr>
        <w:t xml:space="preserve">(Рейчел Фри и Пол Ливз, «Зыбучие пески </w:t>
      </w:r>
      <w:r w:rsidRPr="00E405DE">
        <w:rPr>
          <w:iCs/>
          <w:szCs w:val="18"/>
          <w:lang w:val="ru-RU"/>
        </w:rPr>
        <w:t>патент</w:t>
      </w:r>
      <w:r w:rsidRPr="00E405DE">
        <w:rPr>
          <w:szCs w:val="18"/>
          <w:lang w:val="ru-RU"/>
        </w:rPr>
        <w:t xml:space="preserve">ования </w:t>
      </w:r>
      <w:r w:rsidRPr="00E405DE">
        <w:rPr>
          <w:szCs w:val="22"/>
          <w:lang w:val="ru-RU"/>
        </w:rPr>
        <w:t>программного обеспечения</w:t>
      </w:r>
      <w:r w:rsidRPr="00E405DE">
        <w:rPr>
          <w:szCs w:val="18"/>
          <w:lang w:val="ru-RU"/>
        </w:rPr>
        <w:t xml:space="preserve">»), </w:t>
      </w:r>
      <w:r w:rsidRPr="00E405DE">
        <w:rPr>
          <w:szCs w:val="18"/>
        </w:rPr>
        <w:t>Patent</w:t>
      </w:r>
      <w:r w:rsidRPr="00E405DE">
        <w:rPr>
          <w:szCs w:val="18"/>
          <w:lang w:val="ru-RU"/>
        </w:rPr>
        <w:t xml:space="preserve"> </w:t>
      </w:r>
      <w:r w:rsidRPr="00E405DE">
        <w:rPr>
          <w:szCs w:val="18"/>
        </w:rPr>
        <w:t>World</w:t>
      </w:r>
      <w:r w:rsidRPr="00E405DE">
        <w:rPr>
          <w:szCs w:val="18"/>
          <w:lang w:val="ru-RU"/>
        </w:rPr>
        <w:t xml:space="preserve">, </w:t>
      </w:r>
      <w:r w:rsidRPr="00E405DE">
        <w:rPr>
          <w:szCs w:val="18"/>
        </w:rPr>
        <w:t>No</w:t>
      </w:r>
      <w:r w:rsidRPr="00E405DE">
        <w:rPr>
          <w:szCs w:val="18"/>
          <w:lang w:val="ru-RU"/>
        </w:rPr>
        <w:t>. 220, с. 15.</w:t>
      </w:r>
    </w:p>
  </w:footnote>
  <w:footnote w:id="72">
    <w:p w:rsidR="00D230A3" w:rsidRPr="00E405DE" w:rsidRDefault="00D230A3" w:rsidP="007D6CFF">
      <w:pPr>
        <w:pStyle w:val="FootnoteText"/>
        <w:ind w:left="567" w:hanging="567"/>
        <w:rPr>
          <w:szCs w:val="18"/>
          <w:lang w:val="ru-RU"/>
        </w:rPr>
      </w:pPr>
      <w:r w:rsidRPr="008C6FE8">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Патентование изобретений, относящихся к области программного обеспечения «как такового», запрещают следующие страны:  Албания, Андорра, Австрия, Бельгия, Босния и Герцеговина, Бразилия, Болгария, Коста-Рика, Чешская Республика, Дания, Доминиканская Республика, Эквадор, Финляндия, Франция, Германия, Гватемала, Гондурас, Венгрия, Индия, Ирландия, Италия, Латвия, Люксембург, Мальта, Черногория, Марокко, Нидерланды, Новая Зеландия, Никарагуа, Панама, Парагвай, Португалия, Республика Молдова, Румыния, Сан-Марино, Сербия, Словакия, Южная Африка, Испания, Соединенное Королевство и Уругвай. На региональном уровне исключение </w:t>
      </w:r>
      <w:r w:rsidRPr="00E405DE">
        <w:rPr>
          <w:szCs w:val="22"/>
          <w:lang w:val="ru-RU"/>
        </w:rPr>
        <w:t>программного обеспечения</w:t>
      </w:r>
      <w:r w:rsidRPr="00E405DE">
        <w:rPr>
          <w:szCs w:val="18"/>
          <w:lang w:val="ru-RU"/>
        </w:rPr>
        <w:t xml:space="preserve"> «как такового» из числа патентоспособных объектов предусматривают Андское сообщество и Европейская патентная конвенция.</w:t>
      </w:r>
    </w:p>
  </w:footnote>
  <w:footnote w:id="73">
    <w:p w:rsidR="00D230A3" w:rsidRPr="00E405DE" w:rsidRDefault="00D230A3" w:rsidP="007D6CFF">
      <w:pPr>
        <w:pStyle w:val="FootnoteText"/>
        <w:ind w:left="567" w:hanging="567"/>
        <w:rPr>
          <w:szCs w:val="18"/>
          <w:lang w:val="ru-RU"/>
        </w:rPr>
      </w:pPr>
      <w:r w:rsidRPr="005D16A3">
        <w:rPr>
          <w:rStyle w:val="FootnoteReference"/>
          <w:szCs w:val="18"/>
        </w:rPr>
        <w:footnoteRef/>
      </w:r>
      <w:r w:rsidRPr="00E405DE">
        <w:rPr>
          <w:szCs w:val="18"/>
          <w:lang w:val="ru-RU"/>
        </w:rPr>
        <w:t xml:space="preserve"> </w:t>
      </w:r>
      <w:r w:rsidRPr="00E405DE">
        <w:rPr>
          <w:szCs w:val="18"/>
          <w:lang w:val="ru-RU"/>
        </w:rPr>
        <w:tab/>
      </w:r>
      <w:r w:rsidRPr="00E405DE">
        <w:rPr>
          <w:szCs w:val="22"/>
          <w:lang w:val="ru-RU"/>
        </w:rPr>
        <w:t>Выражени</w:t>
      </w:r>
      <w:r w:rsidRPr="00E405DE">
        <w:rPr>
          <w:szCs w:val="18"/>
          <w:lang w:val="ru-RU"/>
        </w:rPr>
        <w:t xml:space="preserve">е «как такового» не используют в своем запрете на патентование </w:t>
      </w:r>
      <w:r w:rsidRPr="00E405DE">
        <w:rPr>
          <w:szCs w:val="22"/>
          <w:lang w:val="ru-RU"/>
        </w:rPr>
        <w:t>программного обеспечения следующие страны</w:t>
      </w:r>
      <w:r w:rsidRPr="00E405DE">
        <w:rPr>
          <w:szCs w:val="18"/>
          <w:lang w:val="ru-RU"/>
        </w:rPr>
        <w:t xml:space="preserve">:  Аргентина, Ботсвана, Хорватия, Куба, Кипр, Демократическая Республика Конго, Джибути, Доминиканская Республика, Эстония, Эфиопия, Грузия, Исландия, Литва, Мексика, Монголия, Мозамбик, Норвегия, Филиппины, Польша, Катар, Российская Федерация, Сент-Лусия, Швеция, Таджикистан, Таиланд, бывшая югославская Республика Македония, Тунис, Турция, Вануату и Вьетнам. На региональном уровне патентоспособность </w:t>
      </w:r>
      <w:r w:rsidRPr="00E405DE">
        <w:rPr>
          <w:szCs w:val="22"/>
          <w:lang w:val="ru-RU"/>
        </w:rPr>
        <w:t>программного обеспечения</w:t>
      </w:r>
      <w:r w:rsidRPr="00E405DE">
        <w:rPr>
          <w:szCs w:val="18"/>
          <w:lang w:val="ru-RU"/>
        </w:rPr>
        <w:t xml:space="preserve"> без уточнения </w:t>
      </w:r>
      <w:r w:rsidRPr="00E405DE">
        <w:rPr>
          <w:szCs w:val="22"/>
          <w:lang w:val="ru-RU"/>
        </w:rPr>
        <w:t>выражени</w:t>
      </w:r>
      <w:r w:rsidRPr="00E405DE">
        <w:rPr>
          <w:szCs w:val="18"/>
          <w:lang w:val="ru-RU"/>
        </w:rPr>
        <w:t>ем «как такового» не предусматривают Совет сотрудничества стран Залива и АОИС</w:t>
      </w:r>
      <w:r w:rsidRPr="00E405DE">
        <w:rPr>
          <w:szCs w:val="22"/>
          <w:lang w:val="ru-RU"/>
        </w:rPr>
        <w:t>.</w:t>
      </w:r>
    </w:p>
  </w:footnote>
  <w:footnote w:id="74">
    <w:p w:rsidR="00D230A3" w:rsidRPr="00510145" w:rsidRDefault="00D230A3" w:rsidP="00510145">
      <w:pPr>
        <w:pStyle w:val="FootnoteText"/>
        <w:ind w:left="567" w:hanging="567"/>
        <w:rPr>
          <w:szCs w:val="18"/>
          <w:lang w:val="ru-RU"/>
        </w:rPr>
      </w:pPr>
      <w:r w:rsidRPr="008C6FE8">
        <w:rPr>
          <w:rStyle w:val="FootnoteReference"/>
          <w:szCs w:val="18"/>
        </w:rPr>
        <w:footnoteRef/>
      </w:r>
      <w:r w:rsidRPr="00510145">
        <w:rPr>
          <w:szCs w:val="18"/>
          <w:lang w:val="ru-RU"/>
        </w:rPr>
        <w:t xml:space="preserve"> </w:t>
      </w:r>
      <w:r w:rsidRPr="00510145">
        <w:rPr>
          <w:szCs w:val="18"/>
          <w:lang w:val="ru-RU"/>
        </w:rPr>
        <w:tab/>
      </w:r>
      <w:r w:rsidRPr="00E405DE">
        <w:rPr>
          <w:szCs w:val="18"/>
          <w:lang w:val="ru-RU"/>
        </w:rPr>
        <w:t>ЕПК</w:t>
      </w:r>
      <w:r w:rsidRPr="00510145">
        <w:rPr>
          <w:szCs w:val="18"/>
          <w:lang w:val="ru-RU"/>
        </w:rPr>
        <w:t xml:space="preserve">, </w:t>
      </w:r>
      <w:r w:rsidRPr="00E405DE">
        <w:rPr>
          <w:szCs w:val="18"/>
          <w:lang w:val="ru-RU"/>
        </w:rPr>
        <w:t>статья</w:t>
      </w:r>
      <w:r w:rsidRPr="00510145">
        <w:rPr>
          <w:szCs w:val="18"/>
          <w:lang w:val="ru-RU"/>
        </w:rPr>
        <w:t xml:space="preserve"> 52 (2)(</w:t>
      </w:r>
      <w:r w:rsidRPr="00E405DE">
        <w:rPr>
          <w:szCs w:val="18"/>
        </w:rPr>
        <w:t>c</w:t>
      </w:r>
      <w:r w:rsidRPr="00510145">
        <w:rPr>
          <w:szCs w:val="18"/>
          <w:lang w:val="ru-RU"/>
        </w:rPr>
        <w:t xml:space="preserve">) </w:t>
      </w:r>
      <w:r w:rsidRPr="00E405DE">
        <w:rPr>
          <w:szCs w:val="18"/>
          <w:lang w:val="ru-RU"/>
        </w:rPr>
        <w:t>и</w:t>
      </w:r>
      <w:r w:rsidRPr="00510145">
        <w:rPr>
          <w:szCs w:val="18"/>
          <w:lang w:val="ru-RU"/>
        </w:rPr>
        <w:t xml:space="preserve"> (3).</w:t>
      </w:r>
    </w:p>
  </w:footnote>
  <w:footnote w:id="75">
    <w:p w:rsidR="00D230A3" w:rsidRPr="00E405DE" w:rsidRDefault="00D230A3" w:rsidP="00510145">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Руководство ЕПВ, </w:t>
      </w:r>
      <w:r>
        <w:rPr>
          <w:szCs w:val="18"/>
          <w:lang w:val="ru-RU"/>
        </w:rPr>
        <w:t>часть</w:t>
      </w:r>
      <w:r w:rsidRPr="003D2701">
        <w:rPr>
          <w:szCs w:val="18"/>
          <w:lang w:val="ru-RU"/>
        </w:rPr>
        <w:t xml:space="preserve"> </w:t>
      </w:r>
      <w:r w:rsidRPr="00A949F3">
        <w:rPr>
          <w:szCs w:val="18"/>
        </w:rPr>
        <w:t>G</w:t>
      </w:r>
      <w:r w:rsidRPr="003D2701">
        <w:rPr>
          <w:szCs w:val="18"/>
          <w:lang w:val="ru-RU"/>
        </w:rPr>
        <w:t xml:space="preserve">, </w:t>
      </w:r>
      <w:r>
        <w:rPr>
          <w:szCs w:val="18"/>
          <w:lang w:val="ru-RU"/>
        </w:rPr>
        <w:t>глава</w:t>
      </w:r>
      <w:r w:rsidRPr="003D2701">
        <w:rPr>
          <w:szCs w:val="18"/>
          <w:lang w:val="ru-RU"/>
        </w:rPr>
        <w:t xml:space="preserve"> </w:t>
      </w:r>
      <w:r w:rsidRPr="00A949F3">
        <w:rPr>
          <w:szCs w:val="18"/>
        </w:rPr>
        <w:t>II</w:t>
      </w:r>
      <w:r w:rsidRPr="003D2701">
        <w:rPr>
          <w:szCs w:val="18"/>
          <w:lang w:val="ru-RU"/>
        </w:rPr>
        <w:t xml:space="preserve">-5, </w:t>
      </w:r>
      <w:r>
        <w:rPr>
          <w:szCs w:val="18"/>
          <w:lang w:val="ru-RU"/>
        </w:rPr>
        <w:t>правило</w:t>
      </w:r>
      <w:r w:rsidRPr="003D2701">
        <w:rPr>
          <w:szCs w:val="18"/>
          <w:lang w:val="ru-RU"/>
        </w:rPr>
        <w:t xml:space="preserve"> 3.6</w:t>
      </w:r>
      <w:r w:rsidRPr="00E405DE">
        <w:rPr>
          <w:szCs w:val="18"/>
          <w:lang w:val="ru-RU"/>
        </w:rPr>
        <w:t xml:space="preserve">. Технический характер </w:t>
      </w:r>
      <w:r w:rsidRPr="00E405DE">
        <w:rPr>
          <w:szCs w:val="22"/>
          <w:lang w:val="ru-RU"/>
        </w:rPr>
        <w:t>изобретени</w:t>
      </w:r>
      <w:r w:rsidRPr="00E405DE">
        <w:rPr>
          <w:szCs w:val="18"/>
          <w:lang w:val="ru-RU"/>
        </w:rPr>
        <w:t xml:space="preserve">я признается в Руководстве «обязательным условием» признания объекта изобретением </w:t>
      </w:r>
      <w:r>
        <w:rPr>
          <w:szCs w:val="18"/>
          <w:lang w:val="ru-RU"/>
        </w:rPr>
        <w:t>по смыслу</w:t>
      </w:r>
      <w:r w:rsidRPr="00E405DE">
        <w:rPr>
          <w:szCs w:val="18"/>
          <w:lang w:val="ru-RU"/>
        </w:rPr>
        <w:t xml:space="preserve"> статьи 52(1).</w:t>
      </w:r>
      <w:r w:rsidRPr="00E405DE">
        <w:rPr>
          <w:szCs w:val="22"/>
          <w:lang w:val="ru-RU"/>
        </w:rPr>
        <w:t xml:space="preserve"> </w:t>
      </w:r>
    </w:p>
  </w:footnote>
  <w:footnote w:id="76">
    <w:p w:rsidR="00D230A3" w:rsidRPr="00E405DE" w:rsidRDefault="00D230A3" w:rsidP="00510145">
      <w:pPr>
        <w:pStyle w:val="FootnoteText"/>
        <w:ind w:left="567" w:hanging="567"/>
        <w:rPr>
          <w:szCs w:val="18"/>
          <w:lang w:val="ru-RU"/>
        </w:rPr>
      </w:pPr>
      <w:r w:rsidRPr="00236AEF">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Там же, </w:t>
      </w:r>
      <w:r>
        <w:rPr>
          <w:szCs w:val="18"/>
          <w:lang w:val="ru-RU"/>
        </w:rPr>
        <w:t>см. сноску выше.</w:t>
      </w:r>
      <w:r w:rsidRPr="00E405DE">
        <w:rPr>
          <w:szCs w:val="22"/>
          <w:lang w:val="ru-RU"/>
        </w:rPr>
        <w:t xml:space="preserve"> </w:t>
      </w:r>
    </w:p>
  </w:footnote>
  <w:footnote w:id="77">
    <w:p w:rsidR="00D230A3" w:rsidRPr="00E405DE" w:rsidRDefault="00D230A3" w:rsidP="00510145">
      <w:pPr>
        <w:pStyle w:val="FootnoteText"/>
        <w:ind w:left="567" w:hanging="567"/>
        <w:rPr>
          <w:szCs w:val="18"/>
          <w:lang w:val="ru-RU"/>
        </w:rPr>
      </w:pPr>
      <w:r w:rsidRPr="005D16A3">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Дело </w:t>
      </w:r>
      <w:r w:rsidRPr="00816586">
        <w:rPr>
          <w:szCs w:val="18"/>
          <w:lang w:val="de-CH"/>
        </w:rPr>
        <w:t>T</w:t>
      </w:r>
      <w:r w:rsidRPr="00E405DE">
        <w:rPr>
          <w:szCs w:val="18"/>
          <w:lang w:val="ru-RU"/>
        </w:rPr>
        <w:t xml:space="preserve"> 258/03, </w:t>
      </w:r>
      <w:r w:rsidRPr="00816586">
        <w:rPr>
          <w:i/>
          <w:szCs w:val="18"/>
          <w:lang w:val="de-CH"/>
        </w:rPr>
        <w:t>In</w:t>
      </w:r>
      <w:r w:rsidRPr="00E405DE">
        <w:rPr>
          <w:i/>
          <w:szCs w:val="18"/>
          <w:lang w:val="ru-RU"/>
        </w:rPr>
        <w:t xml:space="preserve"> </w:t>
      </w:r>
      <w:r w:rsidRPr="00816586">
        <w:rPr>
          <w:i/>
          <w:szCs w:val="18"/>
          <w:lang w:val="de-CH"/>
        </w:rPr>
        <w:t>re</w:t>
      </w:r>
      <w:r w:rsidRPr="00E405DE">
        <w:rPr>
          <w:szCs w:val="18"/>
          <w:lang w:val="ru-RU"/>
        </w:rPr>
        <w:t xml:space="preserve"> </w:t>
      </w:r>
      <w:r w:rsidRPr="00816586">
        <w:rPr>
          <w:szCs w:val="18"/>
          <w:lang w:val="de-CH"/>
        </w:rPr>
        <w:t>Hitachi</w:t>
      </w:r>
      <w:r w:rsidRPr="00E405DE">
        <w:rPr>
          <w:szCs w:val="18"/>
          <w:lang w:val="ru-RU"/>
        </w:rPr>
        <w:t xml:space="preserve">, </w:t>
      </w:r>
      <w:r w:rsidRPr="00816586">
        <w:rPr>
          <w:szCs w:val="18"/>
          <w:lang w:val="de-CH"/>
        </w:rPr>
        <w:t>OJ</w:t>
      </w:r>
      <w:r w:rsidRPr="00E405DE">
        <w:rPr>
          <w:szCs w:val="18"/>
          <w:lang w:val="ru-RU"/>
        </w:rPr>
        <w:t xml:space="preserve"> </w:t>
      </w:r>
      <w:r w:rsidRPr="00816586">
        <w:rPr>
          <w:szCs w:val="18"/>
          <w:lang w:val="de-CH"/>
        </w:rPr>
        <w:t>EPO</w:t>
      </w:r>
      <w:r w:rsidRPr="00E405DE">
        <w:rPr>
          <w:szCs w:val="18"/>
          <w:lang w:val="ru-RU"/>
        </w:rPr>
        <w:t xml:space="preserve"> 575 (2004)</w:t>
      </w:r>
      <w:r w:rsidRPr="00E405DE">
        <w:rPr>
          <w:szCs w:val="22"/>
          <w:lang w:val="ru-RU"/>
        </w:rPr>
        <w:t xml:space="preserve"> </w:t>
      </w:r>
    </w:p>
  </w:footnote>
  <w:footnote w:id="78">
    <w:p w:rsidR="00D230A3" w:rsidRPr="00510145" w:rsidRDefault="00D230A3" w:rsidP="00510145">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Руководство ЕПВ,</w:t>
      </w:r>
      <w:r w:rsidRPr="00E405DE">
        <w:rPr>
          <w:i/>
          <w:szCs w:val="18"/>
          <w:lang w:val="ru-RU"/>
        </w:rPr>
        <w:t xml:space="preserve"> </w:t>
      </w:r>
      <w:r w:rsidRPr="00E405DE">
        <w:rPr>
          <w:szCs w:val="18"/>
          <w:lang w:val="ru-RU"/>
        </w:rPr>
        <w:t xml:space="preserve">часть </w:t>
      </w:r>
      <w:r w:rsidRPr="00E405DE">
        <w:rPr>
          <w:szCs w:val="18"/>
        </w:rPr>
        <w:t>G</w:t>
      </w:r>
      <w:r w:rsidRPr="00E405DE">
        <w:rPr>
          <w:szCs w:val="18"/>
          <w:lang w:val="ru-RU"/>
        </w:rPr>
        <w:t xml:space="preserve">, глава </w:t>
      </w:r>
      <w:r w:rsidRPr="00E405DE">
        <w:rPr>
          <w:szCs w:val="18"/>
        </w:rPr>
        <w:t>II</w:t>
      </w:r>
      <w:r w:rsidRPr="00E405DE">
        <w:rPr>
          <w:szCs w:val="18"/>
          <w:lang w:val="ru-RU"/>
        </w:rPr>
        <w:t>-5, правило 3.6.</w:t>
      </w:r>
    </w:p>
  </w:footnote>
  <w:footnote w:id="79">
    <w:p w:rsidR="00D230A3" w:rsidRPr="00E405DE" w:rsidRDefault="00D230A3" w:rsidP="00510145">
      <w:pPr>
        <w:pStyle w:val="FootnoteText"/>
        <w:ind w:left="567" w:hanging="567"/>
        <w:rPr>
          <w:szCs w:val="18"/>
          <w:lang w:val="ru-RU"/>
        </w:rPr>
      </w:pPr>
      <w:r w:rsidRPr="00236AEF">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Руководство ЕПВ, часть </w:t>
      </w:r>
      <w:r w:rsidRPr="00E405DE">
        <w:rPr>
          <w:szCs w:val="18"/>
        </w:rPr>
        <w:t>G</w:t>
      </w:r>
      <w:r w:rsidRPr="00E405DE">
        <w:rPr>
          <w:szCs w:val="18"/>
          <w:lang w:val="ru-RU"/>
        </w:rPr>
        <w:t xml:space="preserve">, глава </w:t>
      </w:r>
      <w:r w:rsidRPr="00E405DE">
        <w:rPr>
          <w:szCs w:val="18"/>
        </w:rPr>
        <w:t>II</w:t>
      </w:r>
      <w:r w:rsidRPr="00E405DE">
        <w:rPr>
          <w:szCs w:val="18"/>
          <w:lang w:val="ru-RU"/>
        </w:rPr>
        <w:t>-5, правило 3.6.</w:t>
      </w:r>
    </w:p>
  </w:footnote>
  <w:footnote w:id="80">
    <w:p w:rsidR="00D230A3" w:rsidRPr="00E405DE" w:rsidRDefault="00D230A3" w:rsidP="00510145">
      <w:pPr>
        <w:pStyle w:val="FootnoteText"/>
        <w:ind w:left="567" w:hanging="567"/>
        <w:rPr>
          <w:szCs w:val="18"/>
          <w:lang w:val="ru-RU"/>
        </w:rPr>
      </w:pPr>
      <w:r w:rsidRPr="00B50E71">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Там же. Что касается деталей ряда решений Апелляционной комиссии ЕПВ, см. также Кикучи, сноска</w:t>
      </w:r>
      <w:r>
        <w:rPr>
          <w:szCs w:val="18"/>
          <w:lang w:val="ru-RU"/>
        </w:rPr>
        <w:t> </w:t>
      </w:r>
      <w:r w:rsidR="00BA23BD">
        <w:rPr>
          <w:szCs w:val="18"/>
          <w:lang w:val="ru-RU"/>
        </w:rPr>
        <w:t>51</w:t>
      </w:r>
      <w:r>
        <w:rPr>
          <w:szCs w:val="18"/>
          <w:lang w:val="ru-RU"/>
        </w:rPr>
        <w:t>,</w:t>
      </w:r>
      <w:r w:rsidRPr="00E405DE">
        <w:rPr>
          <w:szCs w:val="18"/>
          <w:lang w:val="ru-RU"/>
        </w:rPr>
        <w:t xml:space="preserve"> выше, глава </w:t>
      </w:r>
      <w:r w:rsidRPr="00E405DE">
        <w:rPr>
          <w:szCs w:val="18"/>
        </w:rPr>
        <w:t>III</w:t>
      </w:r>
      <w:r w:rsidRPr="00E405DE">
        <w:rPr>
          <w:szCs w:val="18"/>
          <w:lang w:val="ru-RU"/>
        </w:rPr>
        <w:t xml:space="preserve">, </w:t>
      </w:r>
      <w:r w:rsidRPr="00E405DE">
        <w:rPr>
          <w:szCs w:val="18"/>
        </w:rPr>
        <w:t>B</w:t>
      </w:r>
      <w:r w:rsidRPr="00E405DE">
        <w:rPr>
          <w:szCs w:val="18"/>
          <w:lang w:val="ru-RU"/>
        </w:rPr>
        <w:t xml:space="preserve">; Стеркс и Кокбейн, сноска </w:t>
      </w:r>
      <w:r w:rsidR="00BA23BD">
        <w:rPr>
          <w:szCs w:val="18"/>
          <w:lang w:val="ru-RU"/>
        </w:rPr>
        <w:t>55</w:t>
      </w:r>
      <w:r>
        <w:rPr>
          <w:szCs w:val="18"/>
          <w:lang w:val="ru-RU"/>
        </w:rPr>
        <w:t>,</w:t>
      </w:r>
      <w:r w:rsidRPr="00E405DE">
        <w:rPr>
          <w:szCs w:val="18"/>
          <w:lang w:val="ru-RU"/>
        </w:rPr>
        <w:t xml:space="preserve"> выше; Бейнбридж, сноска </w:t>
      </w:r>
      <w:r w:rsidR="00BA23BD">
        <w:rPr>
          <w:szCs w:val="18"/>
          <w:lang w:val="ru-RU"/>
        </w:rPr>
        <w:t>50</w:t>
      </w:r>
      <w:r>
        <w:rPr>
          <w:szCs w:val="18"/>
          <w:lang w:val="ru-RU"/>
        </w:rPr>
        <w:t>,</w:t>
      </w:r>
      <w:r w:rsidRPr="00E405DE">
        <w:rPr>
          <w:szCs w:val="18"/>
          <w:lang w:val="ru-RU"/>
        </w:rPr>
        <w:t xml:space="preserve"> выше, с. 290.</w:t>
      </w:r>
    </w:p>
  </w:footnote>
  <w:footnote w:id="81">
    <w:p w:rsidR="00D230A3" w:rsidRPr="00E405DE" w:rsidRDefault="00D230A3" w:rsidP="00510145">
      <w:pPr>
        <w:pStyle w:val="FootnoteText"/>
        <w:ind w:left="567" w:hanging="567"/>
        <w:rPr>
          <w:szCs w:val="18"/>
          <w:lang w:val="ru-RU"/>
        </w:rPr>
      </w:pPr>
      <w:r w:rsidRPr="005841D2">
        <w:rPr>
          <w:rStyle w:val="FootnoteReference"/>
          <w:i/>
          <w:szCs w:val="18"/>
        </w:rPr>
        <w:footnoteRef/>
      </w:r>
      <w:r w:rsidRPr="00510145">
        <w:rPr>
          <w:i/>
          <w:szCs w:val="18"/>
          <w:lang w:val="ru-RU"/>
        </w:rPr>
        <w:t xml:space="preserve"> </w:t>
      </w:r>
      <w:r w:rsidRPr="00510145">
        <w:rPr>
          <w:i/>
          <w:szCs w:val="18"/>
          <w:lang w:val="ru-RU"/>
        </w:rPr>
        <w:tab/>
      </w:r>
      <w:proofErr w:type="gramStart"/>
      <w:r w:rsidRPr="005841D2">
        <w:rPr>
          <w:i/>
          <w:szCs w:val="18"/>
        </w:rPr>
        <w:t>Fujitsu</w:t>
      </w:r>
      <w:r w:rsidRPr="00510145">
        <w:rPr>
          <w:i/>
          <w:szCs w:val="18"/>
          <w:lang w:val="ru-RU"/>
        </w:rPr>
        <w:t>.</w:t>
      </w:r>
      <w:r>
        <w:rPr>
          <w:szCs w:val="18"/>
        </w:rPr>
        <w:t>RPC</w:t>
      </w:r>
      <w:r w:rsidRPr="00510145">
        <w:rPr>
          <w:szCs w:val="18"/>
          <w:lang w:val="ru-RU"/>
        </w:rPr>
        <w:t xml:space="preserve"> 608 (1997).</w:t>
      </w:r>
      <w:proofErr w:type="gramEnd"/>
      <w:r w:rsidRPr="00510145">
        <w:rPr>
          <w:szCs w:val="18"/>
          <w:lang w:val="ru-RU"/>
        </w:rPr>
        <w:t xml:space="preserve"> </w:t>
      </w:r>
      <w:r w:rsidRPr="00E405DE">
        <w:rPr>
          <w:szCs w:val="18"/>
          <w:lang w:val="ru-RU"/>
        </w:rPr>
        <w:t>С</w:t>
      </w:r>
      <w:r>
        <w:rPr>
          <w:szCs w:val="18"/>
          <w:lang w:val="ru-RU"/>
        </w:rPr>
        <w:t>м</w:t>
      </w:r>
      <w:r w:rsidRPr="00E405DE">
        <w:rPr>
          <w:szCs w:val="18"/>
          <w:lang w:val="ru-RU"/>
        </w:rPr>
        <w:t xml:space="preserve">. </w:t>
      </w:r>
      <w:r>
        <w:rPr>
          <w:szCs w:val="18"/>
          <w:lang w:val="ru-RU"/>
        </w:rPr>
        <w:t>также</w:t>
      </w:r>
      <w:r w:rsidRPr="00E405DE">
        <w:rPr>
          <w:szCs w:val="18"/>
          <w:lang w:val="ru-RU"/>
        </w:rPr>
        <w:t xml:space="preserve"> «Руководст</w:t>
      </w:r>
      <w:r>
        <w:rPr>
          <w:szCs w:val="18"/>
          <w:lang w:val="ru-RU"/>
        </w:rPr>
        <w:t>во</w:t>
      </w:r>
      <w:r w:rsidRPr="00E405DE">
        <w:rPr>
          <w:szCs w:val="18"/>
          <w:lang w:val="ru-RU"/>
        </w:rPr>
        <w:t xml:space="preserve"> </w:t>
      </w:r>
      <w:r>
        <w:rPr>
          <w:szCs w:val="18"/>
          <w:lang w:val="ru-RU"/>
        </w:rPr>
        <w:t>по</w:t>
      </w:r>
      <w:r w:rsidRPr="00E405DE">
        <w:rPr>
          <w:szCs w:val="18"/>
          <w:lang w:val="ru-RU"/>
        </w:rPr>
        <w:t xml:space="preserve"> </w:t>
      </w:r>
      <w:r w:rsidRPr="00E405DE">
        <w:rPr>
          <w:iCs/>
          <w:szCs w:val="18"/>
          <w:lang w:val="ru-RU"/>
        </w:rPr>
        <w:t>патент</w:t>
      </w:r>
      <w:r>
        <w:rPr>
          <w:szCs w:val="18"/>
          <w:lang w:val="ru-RU"/>
        </w:rPr>
        <w:t>ной</w:t>
      </w:r>
      <w:r w:rsidRPr="00E405DE">
        <w:rPr>
          <w:szCs w:val="18"/>
          <w:lang w:val="ru-RU"/>
        </w:rPr>
        <w:t xml:space="preserve"> практик</w:t>
      </w:r>
      <w:r>
        <w:rPr>
          <w:szCs w:val="18"/>
          <w:lang w:val="ru-RU"/>
        </w:rPr>
        <w:t>е</w:t>
      </w:r>
      <w:r w:rsidRPr="00E405DE">
        <w:rPr>
          <w:szCs w:val="18"/>
          <w:lang w:val="ru-RU"/>
        </w:rPr>
        <w:t xml:space="preserve">» </w:t>
      </w:r>
      <w:r>
        <w:rPr>
          <w:szCs w:val="18"/>
          <w:lang w:val="ru-RU"/>
        </w:rPr>
        <w:t>Патентн</w:t>
      </w:r>
      <w:r w:rsidRPr="00E405DE">
        <w:rPr>
          <w:szCs w:val="18"/>
          <w:lang w:val="ru-RU"/>
        </w:rPr>
        <w:t xml:space="preserve">ого </w:t>
      </w:r>
      <w:r>
        <w:rPr>
          <w:szCs w:val="18"/>
          <w:lang w:val="ru-RU"/>
        </w:rPr>
        <w:t>ведомства</w:t>
      </w:r>
      <w:r w:rsidRPr="00E405DE">
        <w:rPr>
          <w:szCs w:val="18"/>
          <w:lang w:val="ru-RU"/>
        </w:rPr>
        <w:t xml:space="preserve"> Соединенного</w:t>
      </w:r>
      <w:r>
        <w:rPr>
          <w:szCs w:val="18"/>
          <w:lang w:val="ru-RU"/>
        </w:rPr>
        <w:t xml:space="preserve"> </w:t>
      </w:r>
      <w:r w:rsidRPr="00E405DE">
        <w:rPr>
          <w:szCs w:val="18"/>
          <w:lang w:val="ru-RU"/>
        </w:rPr>
        <w:t>Королевства (</w:t>
      </w:r>
      <w:r>
        <w:rPr>
          <w:szCs w:val="18"/>
          <w:lang w:val="ru-RU"/>
        </w:rPr>
        <w:t xml:space="preserve">далее </w:t>
      </w:r>
      <w:r w:rsidRPr="00E405DE">
        <w:rPr>
          <w:szCs w:val="18"/>
          <w:lang w:val="ru-RU"/>
        </w:rPr>
        <w:t>–</w:t>
      </w:r>
      <w:r>
        <w:rPr>
          <w:szCs w:val="18"/>
          <w:lang w:val="ru-RU"/>
        </w:rPr>
        <w:t xml:space="preserve"> </w:t>
      </w:r>
      <w:r w:rsidRPr="00E405DE">
        <w:rPr>
          <w:szCs w:val="18"/>
          <w:lang w:val="ru-RU"/>
        </w:rPr>
        <w:t>«Руководст</w:t>
      </w:r>
      <w:r>
        <w:rPr>
          <w:szCs w:val="18"/>
          <w:lang w:val="ru-RU"/>
        </w:rPr>
        <w:t>во ПВСК</w:t>
      </w:r>
      <w:r w:rsidRPr="00E405DE">
        <w:rPr>
          <w:szCs w:val="18"/>
          <w:lang w:val="ru-RU"/>
        </w:rPr>
        <w:t xml:space="preserve">»), </w:t>
      </w:r>
      <w:r>
        <w:rPr>
          <w:szCs w:val="18"/>
          <w:lang w:val="ru-RU"/>
        </w:rPr>
        <w:t xml:space="preserve">часть </w:t>
      </w:r>
      <w:r w:rsidRPr="005841D2">
        <w:rPr>
          <w:szCs w:val="18"/>
        </w:rPr>
        <w:t>I</w:t>
      </w:r>
      <w:r w:rsidRPr="00E405DE">
        <w:rPr>
          <w:szCs w:val="18"/>
          <w:lang w:val="ru-RU"/>
        </w:rPr>
        <w:t xml:space="preserve">, </w:t>
      </w:r>
      <w:r>
        <w:rPr>
          <w:szCs w:val="18"/>
          <w:lang w:val="ru-RU"/>
        </w:rPr>
        <w:t xml:space="preserve">п. </w:t>
      </w:r>
      <w:r w:rsidRPr="00E405DE">
        <w:rPr>
          <w:szCs w:val="18"/>
          <w:lang w:val="ru-RU"/>
        </w:rPr>
        <w:t>1.09.</w:t>
      </w:r>
    </w:p>
  </w:footnote>
  <w:footnote w:id="82">
    <w:p w:rsidR="00D230A3" w:rsidRPr="00E405DE" w:rsidRDefault="00D230A3" w:rsidP="00510145">
      <w:pPr>
        <w:pStyle w:val="FootnoteText"/>
        <w:ind w:left="567" w:hanging="567"/>
        <w:rPr>
          <w:szCs w:val="18"/>
          <w:lang w:val="ru-RU"/>
        </w:rPr>
      </w:pPr>
      <w:r w:rsidRPr="004D6181">
        <w:rPr>
          <w:rStyle w:val="FootnoteReference"/>
        </w:rPr>
        <w:footnoteRef/>
      </w:r>
      <w:r w:rsidRPr="00E405DE">
        <w:rPr>
          <w:i/>
          <w:szCs w:val="18"/>
          <w:lang w:val="ru-RU"/>
        </w:rPr>
        <w:t xml:space="preserve"> </w:t>
      </w:r>
      <w:r w:rsidRPr="00E405DE">
        <w:rPr>
          <w:i/>
          <w:szCs w:val="18"/>
          <w:lang w:val="ru-RU"/>
        </w:rPr>
        <w:tab/>
      </w:r>
      <w:r w:rsidRPr="00E405DE">
        <w:rPr>
          <w:szCs w:val="18"/>
          <w:lang w:val="ru-RU"/>
        </w:rPr>
        <w:t xml:space="preserve">Согласно </w:t>
      </w:r>
      <w:r w:rsidRPr="00E405DE">
        <w:rPr>
          <w:szCs w:val="22"/>
          <w:lang w:val="ru-RU"/>
        </w:rPr>
        <w:t>прецедент</w:t>
      </w:r>
      <w:r w:rsidRPr="00E405DE">
        <w:rPr>
          <w:szCs w:val="18"/>
          <w:lang w:val="ru-RU"/>
        </w:rPr>
        <w:t>ному праву (</w:t>
      </w:r>
      <w:r w:rsidRPr="00E405DE">
        <w:rPr>
          <w:szCs w:val="18"/>
        </w:rPr>
        <w:t>Fujitsu</w:t>
      </w:r>
      <w:r w:rsidRPr="00E405DE">
        <w:rPr>
          <w:szCs w:val="18"/>
          <w:lang w:val="ru-RU"/>
        </w:rPr>
        <w:t xml:space="preserve"> </w:t>
      </w:r>
      <w:r w:rsidRPr="00E405DE">
        <w:rPr>
          <w:szCs w:val="18"/>
        </w:rPr>
        <w:t>Limited</w:t>
      </w:r>
      <w:r w:rsidRPr="00E405DE">
        <w:rPr>
          <w:szCs w:val="18"/>
          <w:lang w:val="ru-RU"/>
        </w:rPr>
        <w:t>’</w:t>
      </w:r>
      <w:r w:rsidRPr="00E405DE">
        <w:rPr>
          <w:szCs w:val="18"/>
        </w:rPr>
        <w:t>s</w:t>
      </w:r>
      <w:r w:rsidRPr="00E405DE">
        <w:rPr>
          <w:szCs w:val="18"/>
          <w:lang w:val="ru-RU"/>
        </w:rPr>
        <w:t xml:space="preserve"> </w:t>
      </w:r>
      <w:r w:rsidRPr="00E405DE">
        <w:rPr>
          <w:szCs w:val="18"/>
        </w:rPr>
        <w:t>Appn</w:t>
      </w:r>
      <w:r w:rsidRPr="00E405DE">
        <w:rPr>
          <w:szCs w:val="18"/>
          <w:lang w:val="ru-RU"/>
        </w:rPr>
        <w:t xml:space="preserve"> [1997] </w:t>
      </w:r>
      <w:r w:rsidRPr="00E405DE">
        <w:rPr>
          <w:szCs w:val="18"/>
        </w:rPr>
        <w:t>RPC</w:t>
      </w:r>
      <w:r w:rsidRPr="00E405DE">
        <w:rPr>
          <w:szCs w:val="18"/>
          <w:lang w:val="ru-RU"/>
        </w:rPr>
        <w:t xml:space="preserve"> 608), четырехэтапная проверка включает в себя следующие элементы: 1) надлежащая </w:t>
      </w:r>
      <w:r w:rsidRPr="00E405DE">
        <w:rPr>
          <w:snapToGrid w:val="0"/>
          <w:szCs w:val="18"/>
          <w:lang w:val="ru-RU"/>
        </w:rPr>
        <w:t>интерпретаци</w:t>
      </w:r>
      <w:r w:rsidRPr="00E405DE">
        <w:rPr>
          <w:szCs w:val="18"/>
          <w:lang w:val="ru-RU"/>
        </w:rPr>
        <w:t xml:space="preserve">я </w:t>
      </w:r>
      <w:r>
        <w:rPr>
          <w:szCs w:val="18"/>
          <w:lang w:val="ru-RU"/>
        </w:rPr>
        <w:t xml:space="preserve">заявленного </w:t>
      </w:r>
      <w:r w:rsidRPr="00E405DE">
        <w:rPr>
          <w:szCs w:val="22"/>
          <w:lang w:val="ru-RU"/>
        </w:rPr>
        <w:t>изобретени</w:t>
      </w:r>
      <w:r>
        <w:rPr>
          <w:szCs w:val="18"/>
          <w:lang w:val="ru-RU"/>
        </w:rPr>
        <w:t>я</w:t>
      </w:r>
      <w:r w:rsidRPr="00E405DE">
        <w:rPr>
          <w:szCs w:val="18"/>
          <w:lang w:val="ru-RU"/>
        </w:rPr>
        <w:t xml:space="preserve">; (2) определение реального вклада </w:t>
      </w:r>
      <w:r w:rsidRPr="00E405DE">
        <w:rPr>
          <w:szCs w:val="22"/>
          <w:lang w:val="ru-RU"/>
        </w:rPr>
        <w:t>изобретени</w:t>
      </w:r>
      <w:r>
        <w:rPr>
          <w:szCs w:val="18"/>
          <w:lang w:val="ru-RU"/>
        </w:rPr>
        <w:t xml:space="preserve">я </w:t>
      </w:r>
      <w:r w:rsidRPr="00E405DE">
        <w:rPr>
          <w:szCs w:val="18"/>
          <w:lang w:val="ru-RU"/>
        </w:rPr>
        <w:t xml:space="preserve">в развитие техники; (3) выяснение вопроса о том, относится ли </w:t>
      </w:r>
      <w:r w:rsidRPr="00E405DE">
        <w:rPr>
          <w:szCs w:val="22"/>
          <w:lang w:val="ru-RU"/>
        </w:rPr>
        <w:t>изобретени</w:t>
      </w:r>
      <w:r w:rsidRPr="00E405DE">
        <w:rPr>
          <w:szCs w:val="18"/>
          <w:lang w:val="ru-RU"/>
        </w:rPr>
        <w:t xml:space="preserve">е в полном объеме к объектам, исключенным </w:t>
      </w:r>
      <w:r w:rsidRPr="00E405DE">
        <w:rPr>
          <w:szCs w:val="22"/>
          <w:lang w:val="ru-RU"/>
        </w:rPr>
        <w:t>из числа патентоспособных объектов</w:t>
      </w:r>
      <w:r w:rsidRPr="00E405DE">
        <w:rPr>
          <w:szCs w:val="18"/>
          <w:lang w:val="ru-RU"/>
        </w:rPr>
        <w:t>; и (4) выяснение, является ли фактический или предполагаемый вклад в развитие техники реально техническим по своему характеру.</w:t>
      </w:r>
      <w:r w:rsidRPr="00E405DE">
        <w:rPr>
          <w:szCs w:val="22"/>
          <w:lang w:val="ru-RU"/>
        </w:rPr>
        <w:t xml:space="preserve"> </w:t>
      </w:r>
    </w:p>
  </w:footnote>
  <w:footnote w:id="83">
    <w:p w:rsidR="00D230A3" w:rsidRPr="00E405DE" w:rsidRDefault="00D230A3" w:rsidP="00510145">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proofErr w:type="gramStart"/>
      <w:r w:rsidRPr="00E405DE">
        <w:rPr>
          <w:i/>
          <w:szCs w:val="18"/>
        </w:rPr>
        <w:t>Aerotel</w:t>
      </w:r>
      <w:r w:rsidRPr="00E405DE">
        <w:rPr>
          <w:szCs w:val="18"/>
          <w:lang w:val="ru-RU"/>
        </w:rPr>
        <w:t>.</w:t>
      </w:r>
      <w:proofErr w:type="gramEnd"/>
      <w:r w:rsidRPr="00E405DE">
        <w:rPr>
          <w:szCs w:val="18"/>
          <w:lang w:val="ru-RU"/>
        </w:rPr>
        <w:t xml:space="preserve"> </w:t>
      </w:r>
      <w:proofErr w:type="gramStart"/>
      <w:r w:rsidRPr="00E405DE">
        <w:rPr>
          <w:szCs w:val="18"/>
        </w:rPr>
        <w:t>RPC</w:t>
      </w:r>
      <w:r w:rsidRPr="00E405DE">
        <w:rPr>
          <w:szCs w:val="18"/>
          <w:lang w:val="ru-RU"/>
        </w:rPr>
        <w:t xml:space="preserve"> 7 (2007).</w:t>
      </w:r>
      <w:proofErr w:type="gramEnd"/>
      <w:r w:rsidRPr="00E405DE">
        <w:rPr>
          <w:szCs w:val="18"/>
          <w:lang w:val="ru-RU"/>
        </w:rPr>
        <w:t xml:space="preserve">  См. также Руководство ПВСК, часть </w:t>
      </w:r>
      <w:r w:rsidRPr="00E405DE">
        <w:rPr>
          <w:szCs w:val="18"/>
        </w:rPr>
        <w:t>I</w:t>
      </w:r>
      <w:r w:rsidRPr="00E405DE">
        <w:rPr>
          <w:szCs w:val="18"/>
          <w:lang w:val="ru-RU"/>
        </w:rPr>
        <w:t xml:space="preserve">, </w:t>
      </w:r>
      <w:r>
        <w:rPr>
          <w:szCs w:val="18"/>
          <w:lang w:val="ru-RU"/>
        </w:rPr>
        <w:t xml:space="preserve">п. </w:t>
      </w:r>
      <w:r w:rsidRPr="00E405DE">
        <w:rPr>
          <w:szCs w:val="18"/>
          <w:lang w:val="ru-RU"/>
        </w:rPr>
        <w:t>1.10.</w:t>
      </w:r>
      <w:r w:rsidRPr="00E405DE">
        <w:rPr>
          <w:szCs w:val="22"/>
          <w:lang w:val="ru-RU"/>
        </w:rPr>
        <w:t xml:space="preserve"> </w:t>
      </w:r>
    </w:p>
  </w:footnote>
  <w:footnote w:id="84">
    <w:p w:rsidR="00D230A3" w:rsidRPr="00510145" w:rsidRDefault="00D230A3" w:rsidP="00510145">
      <w:pPr>
        <w:pStyle w:val="FootnoteText"/>
        <w:ind w:left="567" w:hanging="567"/>
        <w:rPr>
          <w:szCs w:val="18"/>
          <w:lang w:val="ru-RU"/>
        </w:rPr>
      </w:pPr>
      <w:r w:rsidRPr="00203246">
        <w:rPr>
          <w:rStyle w:val="FootnoteReference"/>
          <w:szCs w:val="18"/>
        </w:rPr>
        <w:footnoteRef/>
      </w:r>
      <w:r w:rsidRPr="00510145">
        <w:rPr>
          <w:szCs w:val="18"/>
          <w:lang w:val="ru-RU"/>
        </w:rPr>
        <w:t xml:space="preserve"> </w:t>
      </w:r>
      <w:r w:rsidRPr="00510145">
        <w:rPr>
          <w:szCs w:val="18"/>
          <w:lang w:val="ru-RU"/>
        </w:rPr>
        <w:tab/>
      </w:r>
      <w:proofErr w:type="gramStart"/>
      <w:r w:rsidRPr="00203246">
        <w:rPr>
          <w:i/>
          <w:szCs w:val="18"/>
        </w:rPr>
        <w:t>Symbian</w:t>
      </w:r>
      <w:r w:rsidRPr="00510145">
        <w:rPr>
          <w:szCs w:val="18"/>
          <w:lang w:val="ru-RU"/>
        </w:rPr>
        <w:t>.</w:t>
      </w:r>
      <w:proofErr w:type="gramEnd"/>
      <w:r w:rsidRPr="00510145">
        <w:rPr>
          <w:szCs w:val="18"/>
          <w:lang w:val="ru-RU"/>
        </w:rPr>
        <w:t xml:space="preserve"> </w:t>
      </w:r>
      <w:proofErr w:type="gramStart"/>
      <w:r w:rsidRPr="00203246">
        <w:rPr>
          <w:szCs w:val="18"/>
        </w:rPr>
        <w:t>EWHC</w:t>
      </w:r>
      <w:r w:rsidRPr="00510145">
        <w:rPr>
          <w:szCs w:val="18"/>
          <w:lang w:val="ru-RU"/>
        </w:rPr>
        <w:t xml:space="preserve"> 518 (</w:t>
      </w:r>
      <w:r w:rsidRPr="00203246">
        <w:rPr>
          <w:szCs w:val="18"/>
        </w:rPr>
        <w:t>Pat</w:t>
      </w:r>
      <w:r w:rsidRPr="00510145">
        <w:rPr>
          <w:szCs w:val="18"/>
          <w:lang w:val="ru-RU"/>
        </w:rPr>
        <w:t>) (2008).</w:t>
      </w:r>
      <w:proofErr w:type="gramEnd"/>
    </w:p>
  </w:footnote>
  <w:footnote w:id="85">
    <w:p w:rsidR="00D230A3" w:rsidRPr="00E405DE" w:rsidRDefault="00D230A3" w:rsidP="00510145">
      <w:pPr>
        <w:pStyle w:val="FootnoteText"/>
        <w:ind w:left="567" w:hanging="567"/>
        <w:rPr>
          <w:szCs w:val="18"/>
          <w:lang w:val="ru-RU"/>
        </w:rPr>
      </w:pPr>
      <w:r w:rsidRPr="00203246">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Руководство ПВСК, часть </w:t>
      </w:r>
      <w:r w:rsidRPr="00E405DE">
        <w:rPr>
          <w:szCs w:val="18"/>
        </w:rPr>
        <w:t>I</w:t>
      </w:r>
      <w:r w:rsidRPr="00E405DE">
        <w:rPr>
          <w:szCs w:val="18"/>
          <w:lang w:val="ru-RU"/>
        </w:rPr>
        <w:t xml:space="preserve">, </w:t>
      </w:r>
      <w:r>
        <w:rPr>
          <w:szCs w:val="18"/>
          <w:lang w:val="ru-RU"/>
        </w:rPr>
        <w:t xml:space="preserve">п. </w:t>
      </w:r>
      <w:r w:rsidRPr="00E405DE">
        <w:rPr>
          <w:szCs w:val="18"/>
          <w:lang w:val="ru-RU"/>
        </w:rPr>
        <w:t>1.29.3.</w:t>
      </w:r>
    </w:p>
  </w:footnote>
  <w:footnote w:id="86">
    <w:p w:rsidR="00D230A3" w:rsidRPr="00E405DE" w:rsidRDefault="00D230A3" w:rsidP="007427EF">
      <w:pPr>
        <w:pStyle w:val="FootnoteText"/>
        <w:ind w:left="567" w:hanging="567"/>
        <w:rPr>
          <w:szCs w:val="18"/>
          <w:lang w:val="ru-RU"/>
        </w:rPr>
      </w:pPr>
      <w:r w:rsidRPr="00F35E55">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Правило 08.03.06.10 Руководст</w:t>
      </w:r>
      <w:r>
        <w:rPr>
          <w:szCs w:val="18"/>
          <w:lang w:val="ru-RU"/>
        </w:rPr>
        <w:t>ва</w:t>
      </w:r>
      <w:r w:rsidRPr="00E405DE">
        <w:rPr>
          <w:szCs w:val="18"/>
          <w:lang w:val="ru-RU"/>
        </w:rPr>
        <w:t xml:space="preserve"> </w:t>
      </w:r>
      <w:r>
        <w:rPr>
          <w:szCs w:val="18"/>
          <w:lang w:val="ru-RU"/>
        </w:rPr>
        <w:t>по</w:t>
      </w:r>
      <w:r w:rsidRPr="00E405DE">
        <w:rPr>
          <w:szCs w:val="18"/>
          <w:lang w:val="ru-RU"/>
        </w:rPr>
        <w:t xml:space="preserve"> </w:t>
      </w:r>
      <w:r>
        <w:rPr>
          <w:szCs w:val="18"/>
          <w:lang w:val="ru-RU"/>
        </w:rPr>
        <w:t>практике</w:t>
      </w:r>
      <w:r w:rsidRPr="00E405DE">
        <w:rPr>
          <w:szCs w:val="18"/>
          <w:lang w:val="ru-RU"/>
        </w:rPr>
        <w:t xml:space="preserve"> </w:t>
      </w:r>
      <w:r>
        <w:rPr>
          <w:szCs w:val="18"/>
          <w:lang w:val="ru-RU"/>
        </w:rPr>
        <w:t>и</w:t>
      </w:r>
      <w:r w:rsidRPr="00E405DE">
        <w:rPr>
          <w:szCs w:val="18"/>
          <w:lang w:val="ru-RU"/>
        </w:rPr>
        <w:t xml:space="preserve"> процедур</w:t>
      </w:r>
      <w:r>
        <w:rPr>
          <w:szCs w:val="18"/>
          <w:lang w:val="ru-RU"/>
        </w:rPr>
        <w:t>е</w:t>
      </w:r>
      <w:r w:rsidRPr="00E405DE">
        <w:rPr>
          <w:szCs w:val="18"/>
          <w:lang w:val="ru-RU"/>
        </w:rPr>
        <w:t xml:space="preserve"> патент</w:t>
      </w:r>
      <w:r>
        <w:rPr>
          <w:szCs w:val="18"/>
          <w:lang w:val="ru-RU"/>
        </w:rPr>
        <w:t xml:space="preserve">ного </w:t>
      </w:r>
      <w:r w:rsidRPr="00E405DE">
        <w:rPr>
          <w:szCs w:val="18"/>
          <w:lang w:val="ru-RU"/>
        </w:rPr>
        <w:t>ведомств</w:t>
      </w:r>
      <w:r>
        <w:rPr>
          <w:szCs w:val="18"/>
          <w:lang w:val="ru-RU"/>
        </w:rPr>
        <w:t>а Индии</w:t>
      </w:r>
      <w:r w:rsidRPr="00E405DE">
        <w:rPr>
          <w:szCs w:val="18"/>
          <w:lang w:val="ru-RU"/>
        </w:rPr>
        <w:t>, 2010</w:t>
      </w:r>
      <w:r>
        <w:rPr>
          <w:szCs w:val="18"/>
          <w:lang w:val="ru-RU"/>
        </w:rPr>
        <w:t> г.</w:t>
      </w:r>
    </w:p>
  </w:footnote>
  <w:footnote w:id="87">
    <w:p w:rsidR="00D230A3" w:rsidRPr="00E405DE" w:rsidRDefault="00D230A3" w:rsidP="007427EF">
      <w:pPr>
        <w:pStyle w:val="FootnoteText"/>
        <w:ind w:left="567" w:hanging="567"/>
        <w:rPr>
          <w:szCs w:val="18"/>
          <w:lang w:val="ru-RU"/>
        </w:rPr>
      </w:pPr>
      <w:r w:rsidRPr="00DA43AB">
        <w:rPr>
          <w:rStyle w:val="FootnoteReference"/>
          <w:szCs w:val="18"/>
        </w:rPr>
        <w:footnoteRef/>
      </w:r>
      <w:r w:rsidRPr="00E405DE">
        <w:rPr>
          <w:szCs w:val="18"/>
          <w:lang w:val="ru-RU"/>
        </w:rPr>
        <w:t xml:space="preserve"> </w:t>
      </w:r>
      <w:r w:rsidRPr="00E405DE">
        <w:rPr>
          <w:szCs w:val="18"/>
          <w:lang w:val="ru-RU"/>
        </w:rPr>
        <w:tab/>
      </w:r>
      <w:r w:rsidRPr="00E405DE">
        <w:rPr>
          <w:i/>
          <w:szCs w:val="18"/>
          <w:lang w:val="ru-RU"/>
        </w:rPr>
        <w:t>Там же,</w:t>
      </w:r>
      <w:r w:rsidRPr="00E405DE">
        <w:rPr>
          <w:szCs w:val="18"/>
          <w:lang w:val="ru-RU"/>
        </w:rPr>
        <w:t xml:space="preserve"> 4.11.6.</w:t>
      </w:r>
      <w:r w:rsidRPr="00E405DE">
        <w:rPr>
          <w:szCs w:val="22"/>
          <w:lang w:val="ru-RU"/>
        </w:rPr>
        <w:t xml:space="preserve"> </w:t>
      </w:r>
    </w:p>
  </w:footnote>
  <w:footnote w:id="88">
    <w:p w:rsidR="00D230A3" w:rsidRPr="00E405DE" w:rsidRDefault="00D230A3" w:rsidP="007427EF">
      <w:pPr>
        <w:pStyle w:val="FootnoteText"/>
        <w:ind w:left="567" w:hanging="567"/>
        <w:rPr>
          <w:szCs w:val="18"/>
          <w:lang w:val="ru-RU"/>
        </w:rPr>
      </w:pPr>
      <w:r w:rsidRPr="005D16A3">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Там же, 4.11.7.</w:t>
      </w:r>
    </w:p>
  </w:footnote>
  <w:footnote w:id="89">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Там же, 4.11.8.</w:t>
      </w:r>
    </w:p>
  </w:footnote>
  <w:footnote w:id="90">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Там же. Согласно Руководству патентного ведомства Индии, программный продукт есть не что иное, как компьютерная программа </w:t>
      </w:r>
      <w:r w:rsidRPr="00E405DE">
        <w:rPr>
          <w:i/>
          <w:szCs w:val="18"/>
          <w:lang w:val="ru-RU"/>
        </w:rPr>
        <w:t>как таковая</w:t>
      </w:r>
      <w:r w:rsidRPr="00E405DE">
        <w:rPr>
          <w:szCs w:val="18"/>
          <w:lang w:val="ru-RU"/>
        </w:rPr>
        <w:t>.</w:t>
      </w:r>
    </w:p>
  </w:footnote>
  <w:footnote w:id="91">
    <w:p w:rsidR="00D230A3" w:rsidRPr="007427EF" w:rsidRDefault="00D230A3" w:rsidP="007427EF">
      <w:pPr>
        <w:pStyle w:val="FootnoteText"/>
        <w:rPr>
          <w:szCs w:val="18"/>
          <w:lang w:val="ru-RU"/>
        </w:rPr>
      </w:pPr>
      <w:r w:rsidRPr="005841D2">
        <w:rPr>
          <w:rStyle w:val="FootnoteReference"/>
          <w:szCs w:val="18"/>
        </w:rPr>
        <w:footnoteRef/>
      </w:r>
      <w:r>
        <w:rPr>
          <w:szCs w:val="18"/>
          <w:lang w:val="ru-RU"/>
        </w:rPr>
        <w:t xml:space="preserve"> </w:t>
      </w:r>
      <w:r w:rsidRPr="007427EF">
        <w:rPr>
          <w:szCs w:val="18"/>
          <w:lang w:val="ru-RU"/>
        </w:rPr>
        <w:tab/>
      </w:r>
      <w:r w:rsidRPr="00E405DE">
        <w:rPr>
          <w:szCs w:val="18"/>
          <w:lang w:val="ru-RU"/>
        </w:rPr>
        <w:t>Закон</w:t>
      </w:r>
      <w:r w:rsidRPr="007427EF">
        <w:rPr>
          <w:szCs w:val="18"/>
          <w:lang w:val="ru-RU"/>
        </w:rPr>
        <w:t xml:space="preserve"> № 68 </w:t>
      </w:r>
      <w:r w:rsidRPr="00E405DE">
        <w:rPr>
          <w:szCs w:val="18"/>
          <w:lang w:val="ru-RU"/>
        </w:rPr>
        <w:t>от</w:t>
      </w:r>
      <w:r w:rsidRPr="007427EF">
        <w:rPr>
          <w:szCs w:val="18"/>
          <w:lang w:val="ru-RU"/>
        </w:rPr>
        <w:t xml:space="preserve"> 13 </w:t>
      </w:r>
      <w:r w:rsidRPr="00E405DE">
        <w:rPr>
          <w:szCs w:val="18"/>
          <w:lang w:val="ru-RU"/>
        </w:rPr>
        <w:t>сентября</w:t>
      </w:r>
      <w:r w:rsidRPr="007427EF">
        <w:rPr>
          <w:szCs w:val="18"/>
          <w:lang w:val="ru-RU"/>
        </w:rPr>
        <w:t xml:space="preserve"> 2013 </w:t>
      </w:r>
      <w:r w:rsidRPr="00E405DE">
        <w:rPr>
          <w:szCs w:val="18"/>
          <w:lang w:val="ru-RU"/>
        </w:rPr>
        <w:t>г</w:t>
      </w:r>
      <w:r w:rsidRPr="007427EF">
        <w:rPr>
          <w:szCs w:val="18"/>
          <w:lang w:val="ru-RU"/>
        </w:rPr>
        <w:t>.</w:t>
      </w:r>
      <w:r w:rsidRPr="007427EF">
        <w:rPr>
          <w:lang w:val="ru-RU"/>
        </w:rPr>
        <w:t xml:space="preserve"> </w:t>
      </w:r>
    </w:p>
  </w:footnote>
  <w:footnote w:id="92">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Дополнительн</w:t>
      </w:r>
      <w:r>
        <w:rPr>
          <w:szCs w:val="18"/>
          <w:lang w:val="ru-RU"/>
        </w:rPr>
        <w:t>ое</w:t>
      </w:r>
      <w:r w:rsidRPr="00E405DE">
        <w:rPr>
          <w:szCs w:val="18"/>
          <w:lang w:val="ru-RU"/>
        </w:rPr>
        <w:t xml:space="preserve"> </w:t>
      </w:r>
      <w:r>
        <w:rPr>
          <w:szCs w:val="18"/>
          <w:lang w:val="ru-RU"/>
        </w:rPr>
        <w:t>постановление</w:t>
      </w:r>
      <w:r w:rsidRPr="00E405DE">
        <w:rPr>
          <w:szCs w:val="18"/>
          <w:lang w:val="ru-RU"/>
        </w:rPr>
        <w:t xml:space="preserve"> </w:t>
      </w:r>
      <w:r>
        <w:rPr>
          <w:szCs w:val="18"/>
          <w:lang w:val="ru-RU"/>
        </w:rPr>
        <w:t xml:space="preserve">№ </w:t>
      </w:r>
      <w:r w:rsidRPr="00E405DE">
        <w:rPr>
          <w:szCs w:val="18"/>
          <w:lang w:val="ru-RU"/>
        </w:rPr>
        <w:t xml:space="preserve">237 </w:t>
      </w:r>
      <w:r>
        <w:rPr>
          <w:szCs w:val="18"/>
          <w:lang w:val="ru-RU"/>
        </w:rPr>
        <w:t xml:space="preserve">от </w:t>
      </w:r>
      <w:r w:rsidRPr="00E405DE">
        <w:rPr>
          <w:szCs w:val="18"/>
          <w:lang w:val="ru-RU"/>
        </w:rPr>
        <w:t xml:space="preserve">14 </w:t>
      </w:r>
      <w:r>
        <w:rPr>
          <w:szCs w:val="18"/>
          <w:lang w:val="ru-RU"/>
        </w:rPr>
        <w:t xml:space="preserve">мая </w:t>
      </w:r>
      <w:r w:rsidRPr="00E405DE">
        <w:rPr>
          <w:szCs w:val="18"/>
          <w:lang w:val="ru-RU"/>
        </w:rPr>
        <w:t>2013</w:t>
      </w:r>
      <w:r>
        <w:rPr>
          <w:szCs w:val="18"/>
          <w:lang w:val="ru-RU"/>
        </w:rPr>
        <w:t> г</w:t>
      </w:r>
      <w:r w:rsidRPr="00E405DE">
        <w:rPr>
          <w:szCs w:val="18"/>
          <w:lang w:val="ru-RU"/>
        </w:rPr>
        <w:t>.</w:t>
      </w:r>
    </w:p>
  </w:footnote>
  <w:footnote w:id="93">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szCs w:val="18"/>
          <w:lang w:val="ru-RU"/>
        </w:rPr>
        <w:t xml:space="preserve">«Руководство по порядку проведения экспертизы по существу» </w:t>
      </w:r>
      <w:r>
        <w:rPr>
          <w:szCs w:val="18"/>
          <w:lang w:val="ru-RU"/>
        </w:rPr>
        <w:t>Ведомства</w:t>
      </w:r>
      <w:r w:rsidRPr="00E405DE">
        <w:rPr>
          <w:szCs w:val="18"/>
          <w:lang w:val="ru-RU"/>
        </w:rPr>
        <w:t xml:space="preserve"> интеллектуальной собственности Филиппин.</w:t>
      </w:r>
      <w:r w:rsidRPr="00E405DE">
        <w:rPr>
          <w:szCs w:val="22"/>
          <w:lang w:val="ru-RU"/>
        </w:rPr>
        <w:t xml:space="preserve"> </w:t>
      </w:r>
    </w:p>
  </w:footnote>
  <w:footnote w:id="94">
    <w:p w:rsidR="00D230A3" w:rsidRPr="007427EF" w:rsidRDefault="00D230A3" w:rsidP="007427EF">
      <w:pPr>
        <w:pStyle w:val="FootnoteText"/>
        <w:ind w:left="567" w:hanging="567"/>
        <w:rPr>
          <w:szCs w:val="18"/>
          <w:lang w:val="ru-RU"/>
        </w:rPr>
      </w:pPr>
      <w:r w:rsidRPr="005841D2">
        <w:rPr>
          <w:rStyle w:val="FootnoteReference"/>
          <w:szCs w:val="18"/>
        </w:rPr>
        <w:footnoteRef/>
      </w:r>
      <w:r w:rsidRPr="007427EF">
        <w:rPr>
          <w:szCs w:val="18"/>
          <w:lang w:val="ru-RU"/>
        </w:rPr>
        <w:t xml:space="preserve"> </w:t>
      </w:r>
      <w:r w:rsidRPr="007427EF">
        <w:rPr>
          <w:szCs w:val="18"/>
          <w:lang w:val="ru-RU"/>
        </w:rPr>
        <w:tab/>
      </w:r>
      <w:r w:rsidRPr="00E405DE">
        <w:rPr>
          <w:szCs w:val="18"/>
          <w:lang w:val="ru-RU"/>
        </w:rPr>
        <w:t>Там</w:t>
      </w:r>
      <w:r w:rsidRPr="007427EF">
        <w:rPr>
          <w:szCs w:val="18"/>
          <w:lang w:val="ru-RU"/>
        </w:rPr>
        <w:t xml:space="preserve"> </w:t>
      </w:r>
      <w:r w:rsidRPr="00E405DE">
        <w:rPr>
          <w:szCs w:val="18"/>
          <w:lang w:val="ru-RU"/>
        </w:rPr>
        <w:t>же</w:t>
      </w:r>
      <w:r w:rsidRPr="007427EF">
        <w:rPr>
          <w:szCs w:val="18"/>
          <w:lang w:val="ru-RU"/>
        </w:rPr>
        <w:t>, 2.2.</w:t>
      </w:r>
      <w:r w:rsidRPr="007427EF">
        <w:rPr>
          <w:szCs w:val="22"/>
          <w:lang w:val="ru-RU"/>
        </w:rPr>
        <w:t xml:space="preserve"> </w:t>
      </w:r>
    </w:p>
  </w:footnote>
  <w:footnote w:id="95">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lang w:val="ru-RU"/>
        </w:rPr>
        <w:t>В статье 2(3)(</w:t>
      </w:r>
      <w:r w:rsidRPr="00E405DE">
        <w:t>i</w:t>
      </w:r>
      <w:r w:rsidRPr="00E405DE">
        <w:rPr>
          <w:lang w:val="ru-RU"/>
        </w:rPr>
        <w:t>) Закона о патентах Японии (далее – «ЗПЯ») говорится, что компьютерная программа – это одна из форм изобретения продукции.</w:t>
      </w:r>
    </w:p>
  </w:footnote>
  <w:footnote w:id="96">
    <w:p w:rsidR="00D230A3" w:rsidRPr="007427EF" w:rsidRDefault="00D230A3" w:rsidP="007427EF">
      <w:pPr>
        <w:pStyle w:val="FootnoteText"/>
        <w:ind w:left="567" w:hanging="567"/>
        <w:rPr>
          <w:szCs w:val="18"/>
          <w:lang w:val="ru-RU"/>
        </w:rPr>
      </w:pPr>
      <w:r w:rsidRPr="005841D2">
        <w:rPr>
          <w:rStyle w:val="FootnoteReference"/>
          <w:szCs w:val="18"/>
        </w:rPr>
        <w:footnoteRef/>
      </w:r>
      <w:r w:rsidRPr="007427EF">
        <w:rPr>
          <w:szCs w:val="18"/>
          <w:lang w:val="ru-RU"/>
        </w:rPr>
        <w:t xml:space="preserve"> </w:t>
      </w:r>
      <w:r w:rsidRPr="007427EF">
        <w:rPr>
          <w:szCs w:val="18"/>
          <w:lang w:val="ru-RU"/>
        </w:rPr>
        <w:tab/>
      </w:r>
      <w:r w:rsidRPr="007427EF">
        <w:rPr>
          <w:lang w:val="ru-RU"/>
        </w:rPr>
        <w:t xml:space="preserve">ЗПЯ, статья 2(1).  </w:t>
      </w:r>
    </w:p>
  </w:footnote>
  <w:footnote w:id="97">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lang w:val="ru-RU"/>
        </w:rPr>
        <w:t>Руководство ЯПВ, сноска 5</w:t>
      </w:r>
      <w:r w:rsidR="00ED24AD">
        <w:rPr>
          <w:lang w:val="ru-RU"/>
        </w:rPr>
        <w:t>1</w:t>
      </w:r>
      <w:r>
        <w:rPr>
          <w:lang w:val="ru-RU"/>
        </w:rPr>
        <w:t>,</w:t>
      </w:r>
      <w:r w:rsidRPr="00E405DE">
        <w:rPr>
          <w:lang w:val="ru-RU"/>
        </w:rPr>
        <w:t xml:space="preserve"> выше. </w:t>
      </w:r>
    </w:p>
  </w:footnote>
  <w:footnote w:id="98">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lang w:val="ru-RU"/>
        </w:rPr>
        <w:t xml:space="preserve">Там же, часть </w:t>
      </w:r>
      <w:r w:rsidRPr="00E405DE">
        <w:t>VII</w:t>
      </w:r>
      <w:r w:rsidRPr="00E405DE">
        <w:rPr>
          <w:lang w:val="ru-RU"/>
        </w:rPr>
        <w:t xml:space="preserve">, глава </w:t>
      </w:r>
      <w:r w:rsidRPr="00E405DE">
        <w:t>I</w:t>
      </w:r>
      <w:r w:rsidRPr="00E405DE">
        <w:rPr>
          <w:lang w:val="ru-RU"/>
        </w:rPr>
        <w:t>, 2.2.1(1).</w:t>
      </w:r>
    </w:p>
  </w:footnote>
  <w:footnote w:id="99">
    <w:p w:rsidR="00D230A3" w:rsidRPr="00E405DE" w:rsidRDefault="00D230A3" w:rsidP="007427EF">
      <w:pPr>
        <w:pStyle w:val="FootnoteText"/>
        <w:ind w:left="567" w:hanging="567"/>
        <w:rPr>
          <w:szCs w:val="18"/>
          <w:lang w:val="ru-RU"/>
        </w:rPr>
      </w:pPr>
      <w:r w:rsidRPr="005841D2">
        <w:rPr>
          <w:rStyle w:val="FootnoteReference"/>
          <w:szCs w:val="18"/>
        </w:rPr>
        <w:footnoteRef/>
      </w:r>
      <w:r w:rsidRPr="00E405DE">
        <w:rPr>
          <w:szCs w:val="18"/>
          <w:lang w:val="ru-RU"/>
        </w:rPr>
        <w:t xml:space="preserve"> </w:t>
      </w:r>
      <w:r w:rsidRPr="00E405DE">
        <w:rPr>
          <w:szCs w:val="18"/>
          <w:lang w:val="ru-RU"/>
        </w:rPr>
        <w:tab/>
      </w:r>
      <w:r w:rsidRPr="00E405DE">
        <w:rPr>
          <w:lang w:val="ru-RU"/>
        </w:rPr>
        <w:t xml:space="preserve">Программное обеспечение канрен хацумей но чизай кусай ханкецу бунсеки (хацумей сейрицусей), </w:t>
      </w:r>
      <w:r w:rsidRPr="00E405DE">
        <w:rPr>
          <w:szCs w:val="18"/>
        </w:rPr>
        <w:t>Patent</w:t>
      </w:r>
      <w:r w:rsidRPr="00E405DE">
        <w:rPr>
          <w:szCs w:val="18"/>
          <w:lang w:val="ru-RU"/>
        </w:rPr>
        <w:t xml:space="preserve">, </w:t>
      </w:r>
      <w:r w:rsidRPr="00E405DE">
        <w:rPr>
          <w:szCs w:val="18"/>
        </w:rPr>
        <w:t>Vol</w:t>
      </w:r>
      <w:r w:rsidRPr="00E405DE">
        <w:rPr>
          <w:szCs w:val="18"/>
          <w:lang w:val="ru-RU"/>
        </w:rPr>
        <w:t xml:space="preserve">. 12 (2010). Соответствующие судебные </w:t>
      </w:r>
      <w:r w:rsidRPr="00E405DE">
        <w:rPr>
          <w:lang w:val="ru-RU"/>
        </w:rPr>
        <w:t>прецедент</w:t>
      </w:r>
      <w:r w:rsidRPr="00E405DE">
        <w:rPr>
          <w:szCs w:val="18"/>
          <w:lang w:val="ru-RU"/>
        </w:rPr>
        <w:t xml:space="preserve">ы см. </w:t>
      </w:r>
      <w:r w:rsidRPr="00E405DE">
        <w:rPr>
          <w:lang w:val="ru-RU"/>
        </w:rPr>
        <w:t xml:space="preserve">также в </w:t>
      </w:r>
      <w:r>
        <w:rPr>
          <w:lang w:val="ru-RU"/>
        </w:rPr>
        <w:t>Масако Кикучи</w:t>
      </w:r>
      <w:r w:rsidRPr="00E405DE">
        <w:rPr>
          <w:lang w:val="ru-RU"/>
        </w:rPr>
        <w:t>, сноска 5</w:t>
      </w:r>
      <w:r w:rsidR="00ED24AD">
        <w:rPr>
          <w:lang w:val="ru-RU"/>
        </w:rPr>
        <w:t>1</w:t>
      </w:r>
      <w:r>
        <w:rPr>
          <w:lang w:val="ru-RU"/>
        </w:rPr>
        <w:t>,</w:t>
      </w:r>
      <w:r w:rsidRPr="00E405DE">
        <w:rPr>
          <w:lang w:val="ru-RU"/>
        </w:rPr>
        <w:t xml:space="preserve"> выше, </w:t>
      </w:r>
      <w:r w:rsidRPr="00E405DE">
        <w:t>III</w:t>
      </w:r>
      <w:r w:rsidRPr="00E405DE">
        <w:rPr>
          <w:lang w:val="ru-RU"/>
        </w:rPr>
        <w:t>.</w:t>
      </w:r>
      <w:r w:rsidRPr="00E405DE">
        <w:t>C</w:t>
      </w:r>
      <w:r w:rsidRPr="00E405DE">
        <w:rPr>
          <w:lang w:val="ru-RU"/>
        </w:rPr>
        <w:t xml:space="preserve">.2. </w:t>
      </w:r>
    </w:p>
  </w:footnote>
  <w:footnote w:id="100">
    <w:p w:rsidR="00D230A3" w:rsidRPr="00415BA8" w:rsidRDefault="00D230A3" w:rsidP="007427EF">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r w:rsidRPr="00415BA8">
        <w:rPr>
          <w:szCs w:val="18"/>
          <w:lang w:val="ru-RU"/>
        </w:rPr>
        <w:t>Дело</w:t>
      </w:r>
      <w:r w:rsidRPr="00415BA8">
        <w:rPr>
          <w:szCs w:val="18"/>
        </w:rPr>
        <w:t xml:space="preserve"> «</w:t>
      </w:r>
      <w:r w:rsidRPr="00415BA8">
        <w:rPr>
          <w:szCs w:val="18"/>
          <w:lang w:val="ru-RU"/>
        </w:rPr>
        <w:t>Билски</w:t>
      </w:r>
      <w:r w:rsidRPr="00415BA8">
        <w:rPr>
          <w:szCs w:val="18"/>
        </w:rPr>
        <w:t>».</w:t>
      </w:r>
      <w:r w:rsidRPr="00415BA8">
        <w:rPr>
          <w:szCs w:val="22"/>
        </w:rPr>
        <w:t xml:space="preserve"> </w:t>
      </w:r>
    </w:p>
  </w:footnote>
  <w:footnote w:id="101">
    <w:p w:rsidR="00D230A3" w:rsidRPr="00415BA8" w:rsidRDefault="00D230A3" w:rsidP="007427EF">
      <w:pPr>
        <w:pStyle w:val="FootnoteText"/>
        <w:ind w:left="567" w:hanging="567"/>
        <w:rPr>
          <w:szCs w:val="18"/>
          <w:lang w:val="ru-RU"/>
        </w:rPr>
      </w:pPr>
      <w:r w:rsidRPr="00E47EF0">
        <w:rPr>
          <w:rStyle w:val="FootnoteReference"/>
          <w:szCs w:val="18"/>
        </w:rPr>
        <w:footnoteRef/>
      </w:r>
      <w:r w:rsidRPr="00E47EF0">
        <w:rPr>
          <w:szCs w:val="18"/>
        </w:rPr>
        <w:t xml:space="preserve"> </w:t>
      </w:r>
      <w:r w:rsidRPr="00E47EF0">
        <w:rPr>
          <w:szCs w:val="18"/>
        </w:rPr>
        <w:tab/>
      </w:r>
      <w:r w:rsidRPr="00415BA8">
        <w:rPr>
          <w:i/>
          <w:szCs w:val="18"/>
        </w:rPr>
        <w:t>Benson</w:t>
      </w:r>
      <w:r w:rsidRPr="00415BA8">
        <w:rPr>
          <w:szCs w:val="18"/>
        </w:rPr>
        <w:t>, 409 U.S. at 71, 175 USPQ at 676</w:t>
      </w:r>
      <w:proofErr w:type="gramStart"/>
      <w:r w:rsidRPr="00415BA8">
        <w:rPr>
          <w:szCs w:val="18"/>
        </w:rPr>
        <w:t xml:space="preserve">;  </w:t>
      </w:r>
      <w:r w:rsidRPr="00415BA8">
        <w:rPr>
          <w:i/>
          <w:szCs w:val="18"/>
        </w:rPr>
        <w:t>Diehr</w:t>
      </w:r>
      <w:proofErr w:type="gramEnd"/>
      <w:r w:rsidRPr="00415BA8">
        <w:rPr>
          <w:szCs w:val="18"/>
        </w:rPr>
        <w:t xml:space="preserve">, 450 U.S. at 187, 209 USPQ at 8.  </w:t>
      </w:r>
      <w:r w:rsidRPr="00415BA8">
        <w:rPr>
          <w:szCs w:val="18"/>
          <w:lang w:val="ru-RU"/>
        </w:rPr>
        <w:t>Они также упоминаются в п. 2100-11 Руководства по порядку проведения патентной экспертизы (далее – «РППЭ»).</w:t>
      </w:r>
    </w:p>
  </w:footnote>
  <w:footnote w:id="102">
    <w:p w:rsidR="00D230A3" w:rsidRPr="00415BA8" w:rsidRDefault="00D230A3" w:rsidP="007427EF">
      <w:pPr>
        <w:pStyle w:val="FootnoteText"/>
        <w:ind w:left="567" w:hanging="567"/>
        <w:rPr>
          <w:i/>
          <w:szCs w:val="18"/>
          <w:lang w:val="ru-RU"/>
        </w:rPr>
      </w:pPr>
      <w:r w:rsidRPr="00E47EF0">
        <w:rPr>
          <w:rStyle w:val="FootnoteReference"/>
          <w:szCs w:val="18"/>
        </w:rPr>
        <w:footnoteRef/>
      </w:r>
      <w:r w:rsidRPr="00415BA8">
        <w:rPr>
          <w:szCs w:val="18"/>
          <w:lang w:val="ru-RU"/>
        </w:rPr>
        <w:t xml:space="preserve"> </w:t>
      </w:r>
      <w:r w:rsidRPr="00415BA8">
        <w:rPr>
          <w:szCs w:val="18"/>
          <w:lang w:val="ru-RU"/>
        </w:rPr>
        <w:tab/>
      </w:r>
      <w:r w:rsidRPr="00415BA8">
        <w:rPr>
          <w:lang w:val="ru-RU"/>
        </w:rPr>
        <w:t xml:space="preserve">Последняя версия от августа 2012 г. размещена по адресу </w:t>
      </w:r>
      <w:r w:rsidRPr="00415BA8">
        <w:t>http</w:t>
      </w:r>
      <w:r w:rsidRPr="00415BA8">
        <w:rPr>
          <w:lang w:val="ru-RU"/>
        </w:rPr>
        <w:t>://</w:t>
      </w:r>
      <w:r w:rsidRPr="00415BA8">
        <w:t>www</w:t>
      </w:r>
      <w:r w:rsidRPr="00415BA8">
        <w:rPr>
          <w:lang w:val="ru-RU"/>
        </w:rPr>
        <w:t>.</w:t>
      </w:r>
      <w:r w:rsidRPr="00415BA8">
        <w:t>uspto</w:t>
      </w:r>
      <w:r w:rsidRPr="00415BA8">
        <w:rPr>
          <w:lang w:val="ru-RU"/>
        </w:rPr>
        <w:t>.</w:t>
      </w:r>
      <w:r w:rsidRPr="00415BA8">
        <w:t>gov</w:t>
      </w:r>
      <w:r w:rsidRPr="00415BA8">
        <w:rPr>
          <w:lang w:val="ru-RU"/>
        </w:rPr>
        <w:t>/</w:t>
      </w:r>
      <w:r w:rsidRPr="00415BA8">
        <w:t>web</w:t>
      </w:r>
      <w:r w:rsidRPr="00415BA8">
        <w:rPr>
          <w:lang w:val="ru-RU"/>
        </w:rPr>
        <w:t>/</w:t>
      </w:r>
      <w:r w:rsidRPr="00415BA8">
        <w:t>offices</w:t>
      </w:r>
      <w:r w:rsidRPr="00415BA8">
        <w:rPr>
          <w:lang w:val="ru-RU"/>
        </w:rPr>
        <w:t>/</w:t>
      </w:r>
      <w:r w:rsidRPr="00415BA8">
        <w:t>pac</w:t>
      </w:r>
      <w:r w:rsidRPr="00415BA8">
        <w:rPr>
          <w:lang w:val="ru-RU"/>
        </w:rPr>
        <w:t>/</w:t>
      </w:r>
      <w:r w:rsidRPr="00415BA8">
        <w:t>mpep</w:t>
      </w:r>
      <w:r w:rsidRPr="00415BA8">
        <w:rPr>
          <w:lang w:val="ru-RU"/>
        </w:rPr>
        <w:t xml:space="preserve">/. </w:t>
      </w:r>
    </w:p>
  </w:footnote>
  <w:footnote w:id="103">
    <w:p w:rsidR="00D230A3" w:rsidRPr="00415BA8" w:rsidRDefault="00D230A3" w:rsidP="007427EF">
      <w:pPr>
        <w:pStyle w:val="FootnoteText"/>
        <w:ind w:left="567" w:hanging="567"/>
        <w:rPr>
          <w:szCs w:val="18"/>
          <w:lang w:val="ru-RU"/>
        </w:rPr>
      </w:pPr>
      <w:r w:rsidRPr="005D16A3">
        <w:rPr>
          <w:rStyle w:val="FootnoteReference"/>
          <w:szCs w:val="18"/>
        </w:rPr>
        <w:footnoteRef/>
      </w:r>
      <w:r w:rsidRPr="00415BA8">
        <w:rPr>
          <w:szCs w:val="18"/>
          <w:lang w:val="ru-RU"/>
        </w:rPr>
        <w:t xml:space="preserve"> </w:t>
      </w:r>
      <w:r w:rsidRPr="00415BA8">
        <w:rPr>
          <w:szCs w:val="18"/>
          <w:lang w:val="ru-RU"/>
        </w:rPr>
        <w:tab/>
      </w:r>
      <w:r w:rsidRPr="00415BA8">
        <w:rPr>
          <w:szCs w:val="18"/>
          <w:lang w:val="ru-RU"/>
        </w:rPr>
        <w:t>Меморандум</w:t>
      </w:r>
      <w:r>
        <w:rPr>
          <w:szCs w:val="18"/>
          <w:lang w:val="ru-RU"/>
        </w:rPr>
        <w:t xml:space="preserve"> о новых временных </w:t>
      </w:r>
      <w:r w:rsidRPr="00415BA8">
        <w:rPr>
          <w:szCs w:val="18"/>
          <w:lang w:val="ru-RU"/>
        </w:rPr>
        <w:t>инструкци</w:t>
      </w:r>
      <w:r>
        <w:rPr>
          <w:szCs w:val="18"/>
          <w:lang w:val="ru-RU"/>
        </w:rPr>
        <w:t xml:space="preserve">ях по </w:t>
      </w:r>
      <w:r w:rsidRPr="00415BA8">
        <w:rPr>
          <w:szCs w:val="18"/>
          <w:lang w:val="ru-RU"/>
        </w:rPr>
        <w:t>вопрос</w:t>
      </w:r>
      <w:r>
        <w:rPr>
          <w:szCs w:val="18"/>
          <w:lang w:val="ru-RU"/>
        </w:rPr>
        <w:t xml:space="preserve">ам экспертизы </w:t>
      </w:r>
      <w:r w:rsidRPr="00415BA8">
        <w:rPr>
          <w:szCs w:val="18"/>
          <w:lang w:val="ru-RU"/>
        </w:rPr>
        <w:t>патентоспособн</w:t>
      </w:r>
      <w:r>
        <w:rPr>
          <w:szCs w:val="18"/>
          <w:lang w:val="ru-RU"/>
        </w:rPr>
        <w:t xml:space="preserve">ости </w:t>
      </w:r>
      <w:r w:rsidRPr="00415BA8">
        <w:rPr>
          <w:szCs w:val="22"/>
          <w:lang w:val="ru-RU"/>
        </w:rPr>
        <w:t>изобретени</w:t>
      </w:r>
      <w:r>
        <w:rPr>
          <w:szCs w:val="18"/>
          <w:lang w:val="ru-RU"/>
        </w:rPr>
        <w:t xml:space="preserve">й </w:t>
      </w:r>
      <w:r w:rsidRPr="00415BA8">
        <w:rPr>
          <w:lang w:val="ru-RU"/>
        </w:rPr>
        <w:t>(</w:t>
      </w:r>
      <w:r>
        <w:rPr>
          <w:lang w:val="ru-RU"/>
        </w:rPr>
        <w:t xml:space="preserve">далее </w:t>
      </w:r>
      <w:r w:rsidRPr="00415BA8">
        <w:rPr>
          <w:lang w:val="ru-RU"/>
        </w:rPr>
        <w:t>–</w:t>
      </w:r>
      <w:r>
        <w:rPr>
          <w:lang w:val="ru-RU"/>
        </w:rPr>
        <w:t xml:space="preserve"> </w:t>
      </w:r>
      <w:r w:rsidRPr="00415BA8">
        <w:rPr>
          <w:szCs w:val="18"/>
          <w:lang w:val="ru-RU"/>
        </w:rPr>
        <w:t>«</w:t>
      </w:r>
      <w:r>
        <w:rPr>
          <w:szCs w:val="18"/>
          <w:lang w:val="ru-RU"/>
        </w:rPr>
        <w:t xml:space="preserve">Временные </w:t>
      </w:r>
      <w:r w:rsidRPr="00415BA8">
        <w:rPr>
          <w:szCs w:val="18"/>
          <w:lang w:val="ru-RU"/>
        </w:rPr>
        <w:t>инструкци</w:t>
      </w:r>
      <w:r>
        <w:rPr>
          <w:szCs w:val="18"/>
          <w:lang w:val="ru-RU"/>
        </w:rPr>
        <w:t xml:space="preserve">и с учетом </w:t>
      </w:r>
      <w:r w:rsidRPr="00415BA8">
        <w:rPr>
          <w:szCs w:val="18"/>
          <w:lang w:val="ru-RU"/>
        </w:rPr>
        <w:t>решени</w:t>
      </w:r>
      <w:r>
        <w:rPr>
          <w:szCs w:val="18"/>
          <w:lang w:val="ru-RU"/>
        </w:rPr>
        <w:t xml:space="preserve">я по делу </w:t>
      </w:r>
      <w:r w:rsidRPr="00415BA8">
        <w:rPr>
          <w:szCs w:val="18"/>
          <w:lang w:val="ru-RU"/>
        </w:rPr>
        <w:t>«Билски»</w:t>
      </w:r>
      <w:r w:rsidRPr="00415BA8">
        <w:rPr>
          <w:lang w:val="ru-RU"/>
        </w:rPr>
        <w:t>), 24 августа 2009</w:t>
      </w:r>
      <w:r w:rsidRPr="00415BA8">
        <w:t> </w:t>
      </w:r>
      <w:r w:rsidRPr="00415BA8">
        <w:rPr>
          <w:lang w:val="ru-RU"/>
        </w:rPr>
        <w:t xml:space="preserve">г. (опубликован после вынесения Апелляционным судом США по федеральному округу решения по делу «Билски»). Размещен по адресу: </w:t>
      </w:r>
      <w:r w:rsidRPr="00415BA8">
        <w:t>http</w:t>
      </w:r>
      <w:r w:rsidRPr="00415BA8">
        <w:rPr>
          <w:lang w:val="ru-RU"/>
        </w:rPr>
        <w:t>://</w:t>
      </w:r>
      <w:r w:rsidRPr="00415BA8">
        <w:t>www</w:t>
      </w:r>
      <w:r w:rsidRPr="00415BA8">
        <w:rPr>
          <w:lang w:val="ru-RU"/>
        </w:rPr>
        <w:t>.</w:t>
      </w:r>
      <w:r w:rsidRPr="00415BA8">
        <w:t>uspto</w:t>
      </w:r>
      <w:r w:rsidRPr="00415BA8">
        <w:rPr>
          <w:lang w:val="ru-RU"/>
        </w:rPr>
        <w:t>.</w:t>
      </w:r>
      <w:r w:rsidRPr="00415BA8">
        <w:t>gov</w:t>
      </w:r>
      <w:r w:rsidRPr="00415BA8">
        <w:rPr>
          <w:lang w:val="ru-RU"/>
        </w:rPr>
        <w:t>/</w:t>
      </w:r>
      <w:r w:rsidRPr="00415BA8">
        <w:t>patents</w:t>
      </w:r>
      <w:r w:rsidRPr="00415BA8">
        <w:rPr>
          <w:lang w:val="ru-RU"/>
        </w:rPr>
        <w:t>/</w:t>
      </w:r>
      <w:r w:rsidRPr="00415BA8">
        <w:t>law</w:t>
      </w:r>
      <w:r w:rsidRPr="00415BA8">
        <w:rPr>
          <w:lang w:val="ru-RU"/>
        </w:rPr>
        <w:t>/</w:t>
      </w:r>
      <w:r w:rsidRPr="00415BA8">
        <w:t>comments</w:t>
      </w:r>
      <w:r w:rsidRPr="00415BA8">
        <w:rPr>
          <w:lang w:val="ru-RU"/>
        </w:rPr>
        <w:t>/2009-08-25_</w:t>
      </w:r>
      <w:r w:rsidRPr="00415BA8">
        <w:t>interim</w:t>
      </w:r>
      <w:r w:rsidRPr="00415BA8">
        <w:rPr>
          <w:lang w:val="ru-RU"/>
        </w:rPr>
        <w:t>_101_</w:t>
      </w:r>
      <w:r w:rsidRPr="00415BA8">
        <w:t>instructions</w:t>
      </w:r>
      <w:r w:rsidRPr="00415BA8">
        <w:rPr>
          <w:lang w:val="ru-RU"/>
        </w:rPr>
        <w:t>.</w:t>
      </w:r>
      <w:r w:rsidRPr="00415BA8">
        <w:t>pdf</w:t>
      </w:r>
      <w:r w:rsidRPr="00415BA8">
        <w:rPr>
          <w:lang w:val="ru-RU"/>
        </w:rPr>
        <w:t>.</w:t>
      </w:r>
      <w:r w:rsidRPr="00415BA8">
        <w:rPr>
          <w:vertAlign w:val="superscript"/>
          <w:lang w:val="ru-RU"/>
        </w:rPr>
        <w:t>,</w:t>
      </w:r>
    </w:p>
  </w:footnote>
  <w:footnote w:id="104">
    <w:p w:rsidR="00D230A3" w:rsidRPr="00415BA8" w:rsidRDefault="00D230A3" w:rsidP="007427EF">
      <w:pPr>
        <w:pStyle w:val="FootnoteText"/>
        <w:ind w:left="567" w:hanging="567"/>
        <w:rPr>
          <w:szCs w:val="18"/>
          <w:lang w:val="ru-RU"/>
        </w:rPr>
      </w:pPr>
      <w:r w:rsidRPr="005D16A3">
        <w:rPr>
          <w:rStyle w:val="FootnoteReference"/>
          <w:szCs w:val="18"/>
        </w:rPr>
        <w:footnoteRef/>
      </w:r>
      <w:r w:rsidRPr="00415BA8">
        <w:rPr>
          <w:szCs w:val="18"/>
          <w:lang w:val="ru-RU"/>
        </w:rPr>
        <w:t xml:space="preserve"> </w:t>
      </w:r>
      <w:r w:rsidRPr="00415BA8">
        <w:rPr>
          <w:szCs w:val="18"/>
          <w:lang w:val="ru-RU"/>
        </w:rPr>
        <w:tab/>
      </w:r>
      <w:r w:rsidRPr="00415BA8">
        <w:rPr>
          <w:szCs w:val="18"/>
          <w:lang w:val="ru-RU"/>
        </w:rPr>
        <w:t>Меморандум</w:t>
      </w:r>
      <w:r>
        <w:rPr>
          <w:szCs w:val="18"/>
          <w:lang w:val="ru-RU"/>
        </w:rPr>
        <w:t xml:space="preserve"> о временных </w:t>
      </w:r>
      <w:r w:rsidRPr="00415BA8">
        <w:rPr>
          <w:szCs w:val="18"/>
          <w:lang w:val="ru-RU"/>
        </w:rPr>
        <w:t>указани</w:t>
      </w:r>
      <w:r>
        <w:rPr>
          <w:szCs w:val="18"/>
          <w:lang w:val="ru-RU"/>
        </w:rPr>
        <w:t xml:space="preserve">ях по </w:t>
      </w:r>
      <w:r w:rsidRPr="00415BA8">
        <w:rPr>
          <w:szCs w:val="18"/>
          <w:lang w:val="ru-RU"/>
        </w:rPr>
        <w:t>определени</w:t>
      </w:r>
      <w:r>
        <w:rPr>
          <w:szCs w:val="18"/>
          <w:lang w:val="ru-RU"/>
        </w:rPr>
        <w:t xml:space="preserve">ю </w:t>
      </w:r>
      <w:r w:rsidRPr="00415BA8">
        <w:rPr>
          <w:szCs w:val="18"/>
          <w:lang w:val="ru-RU"/>
        </w:rPr>
        <w:t>патентоспособн</w:t>
      </w:r>
      <w:r>
        <w:rPr>
          <w:szCs w:val="18"/>
          <w:lang w:val="ru-RU"/>
        </w:rPr>
        <w:t xml:space="preserve">ости </w:t>
      </w:r>
      <w:r w:rsidRPr="00415BA8">
        <w:rPr>
          <w:szCs w:val="22"/>
          <w:lang w:val="ru-RU"/>
        </w:rPr>
        <w:t>изобретени</w:t>
      </w:r>
      <w:r>
        <w:rPr>
          <w:szCs w:val="18"/>
          <w:lang w:val="ru-RU"/>
        </w:rPr>
        <w:t xml:space="preserve">й </w:t>
      </w:r>
      <w:r w:rsidRPr="00415BA8">
        <w:rPr>
          <w:szCs w:val="18"/>
          <w:lang w:val="ru-RU"/>
        </w:rPr>
        <w:t xml:space="preserve">в связи с </w:t>
      </w:r>
      <w:r>
        <w:rPr>
          <w:szCs w:val="18"/>
          <w:lang w:val="ru-RU"/>
        </w:rPr>
        <w:t xml:space="preserve">заявками на </w:t>
      </w:r>
      <w:r w:rsidRPr="00415BA8">
        <w:rPr>
          <w:szCs w:val="18"/>
          <w:lang w:val="ru-RU"/>
        </w:rPr>
        <w:t>регистраци</w:t>
      </w:r>
      <w:r>
        <w:rPr>
          <w:szCs w:val="18"/>
          <w:lang w:val="ru-RU"/>
        </w:rPr>
        <w:t xml:space="preserve">ю </w:t>
      </w:r>
      <w:r w:rsidRPr="00415BA8">
        <w:rPr>
          <w:szCs w:val="18"/>
          <w:lang w:val="ru-RU"/>
        </w:rPr>
        <w:t>процесс</w:t>
      </w:r>
      <w:r>
        <w:rPr>
          <w:szCs w:val="18"/>
          <w:lang w:val="ru-RU"/>
        </w:rPr>
        <w:t xml:space="preserve">ов с учетом </w:t>
      </w:r>
      <w:r w:rsidRPr="00415BA8">
        <w:rPr>
          <w:szCs w:val="18"/>
          <w:lang w:val="ru-RU"/>
        </w:rPr>
        <w:t>решени</w:t>
      </w:r>
      <w:r>
        <w:rPr>
          <w:szCs w:val="18"/>
          <w:lang w:val="ru-RU"/>
        </w:rPr>
        <w:t xml:space="preserve">я по делу </w:t>
      </w:r>
      <w:r w:rsidRPr="00415BA8">
        <w:rPr>
          <w:szCs w:val="18"/>
          <w:lang w:val="ru-RU"/>
        </w:rPr>
        <w:t>«Билски</w:t>
      </w:r>
      <w:r>
        <w:rPr>
          <w:szCs w:val="18"/>
          <w:lang w:val="ru-RU"/>
        </w:rPr>
        <w:t xml:space="preserve"> против Каппос</w:t>
      </w:r>
      <w:r w:rsidRPr="00415BA8">
        <w:rPr>
          <w:szCs w:val="18"/>
          <w:lang w:val="ru-RU"/>
        </w:rPr>
        <w:t>»</w:t>
      </w:r>
      <w:r>
        <w:rPr>
          <w:szCs w:val="18"/>
          <w:lang w:val="ru-RU"/>
        </w:rPr>
        <w:t xml:space="preserve"> </w:t>
      </w:r>
      <w:r w:rsidRPr="00415BA8">
        <w:rPr>
          <w:lang w:val="ru-RU"/>
        </w:rPr>
        <w:t>(далее – «</w:t>
      </w:r>
      <w:r>
        <w:rPr>
          <w:szCs w:val="18"/>
          <w:lang w:val="ru-RU"/>
        </w:rPr>
        <w:t xml:space="preserve">Временные </w:t>
      </w:r>
      <w:r w:rsidRPr="00415BA8">
        <w:rPr>
          <w:lang w:val="ru-RU"/>
        </w:rPr>
        <w:t xml:space="preserve">указания </w:t>
      </w:r>
      <w:r>
        <w:rPr>
          <w:szCs w:val="18"/>
          <w:lang w:val="ru-RU"/>
        </w:rPr>
        <w:t xml:space="preserve">с учетом </w:t>
      </w:r>
      <w:r w:rsidRPr="00415BA8">
        <w:rPr>
          <w:szCs w:val="18"/>
          <w:lang w:val="ru-RU"/>
        </w:rPr>
        <w:t>решени</w:t>
      </w:r>
      <w:r>
        <w:rPr>
          <w:szCs w:val="18"/>
          <w:lang w:val="ru-RU"/>
        </w:rPr>
        <w:t xml:space="preserve">я по делу </w:t>
      </w:r>
      <w:r w:rsidRPr="00415BA8">
        <w:rPr>
          <w:szCs w:val="18"/>
          <w:lang w:val="ru-RU"/>
        </w:rPr>
        <w:t>«Билски»</w:t>
      </w:r>
      <w:r w:rsidRPr="00415BA8">
        <w:rPr>
          <w:lang w:val="ru-RU"/>
        </w:rPr>
        <w:t>), 27 июля 2010</w:t>
      </w:r>
      <w:r w:rsidRPr="00415BA8">
        <w:t> </w:t>
      </w:r>
      <w:r w:rsidRPr="00415BA8">
        <w:rPr>
          <w:lang w:val="ru-RU"/>
        </w:rPr>
        <w:t xml:space="preserve">г. (опубликованы после вынесения Верховным судом США решения по делу «Билски»).Размещены по адресу: </w:t>
      </w:r>
      <w:r w:rsidRPr="00415BA8">
        <w:t>http</w:t>
      </w:r>
      <w:r w:rsidRPr="00415BA8">
        <w:rPr>
          <w:lang w:val="ru-RU"/>
        </w:rPr>
        <w:t>://</w:t>
      </w:r>
      <w:r w:rsidRPr="00415BA8">
        <w:t>www</w:t>
      </w:r>
      <w:r w:rsidRPr="00415BA8">
        <w:rPr>
          <w:lang w:val="ru-RU"/>
        </w:rPr>
        <w:t>.</w:t>
      </w:r>
      <w:r w:rsidRPr="00415BA8">
        <w:t>uspto</w:t>
      </w:r>
      <w:r w:rsidRPr="00415BA8">
        <w:rPr>
          <w:lang w:val="ru-RU"/>
        </w:rPr>
        <w:t>.</w:t>
      </w:r>
      <w:r w:rsidRPr="00415BA8">
        <w:t>gov</w:t>
      </w:r>
      <w:r w:rsidRPr="00415BA8">
        <w:rPr>
          <w:lang w:val="ru-RU"/>
        </w:rPr>
        <w:t>/</w:t>
      </w:r>
      <w:r w:rsidRPr="00415BA8">
        <w:t>patents</w:t>
      </w:r>
      <w:r w:rsidRPr="00415BA8">
        <w:rPr>
          <w:lang w:val="ru-RU"/>
        </w:rPr>
        <w:t>/</w:t>
      </w:r>
      <w:r w:rsidRPr="00415BA8">
        <w:t>law</w:t>
      </w:r>
      <w:r w:rsidRPr="00415BA8">
        <w:rPr>
          <w:lang w:val="ru-RU"/>
        </w:rPr>
        <w:t>/</w:t>
      </w:r>
      <w:r w:rsidRPr="00415BA8">
        <w:t>exam</w:t>
      </w:r>
      <w:r w:rsidRPr="00415BA8">
        <w:rPr>
          <w:lang w:val="ru-RU"/>
        </w:rPr>
        <w:t>/</w:t>
      </w:r>
      <w:r w:rsidRPr="00415BA8">
        <w:t>bilski</w:t>
      </w:r>
      <w:r w:rsidRPr="00415BA8">
        <w:rPr>
          <w:lang w:val="ru-RU"/>
        </w:rPr>
        <w:t>_</w:t>
      </w:r>
      <w:r w:rsidRPr="00415BA8">
        <w:t>guidance</w:t>
      </w:r>
      <w:r w:rsidRPr="00415BA8">
        <w:rPr>
          <w:lang w:val="ru-RU"/>
        </w:rPr>
        <w:t>_27</w:t>
      </w:r>
      <w:r w:rsidRPr="00415BA8">
        <w:t>jul</w:t>
      </w:r>
      <w:r w:rsidRPr="00415BA8">
        <w:rPr>
          <w:lang w:val="ru-RU"/>
        </w:rPr>
        <w:t>2010.</w:t>
      </w:r>
      <w:r w:rsidRPr="00415BA8">
        <w:t>pdf</w:t>
      </w:r>
      <w:r w:rsidRPr="00415BA8">
        <w:rPr>
          <w:lang w:val="ru-RU"/>
        </w:rPr>
        <w:t>.</w:t>
      </w:r>
    </w:p>
  </w:footnote>
  <w:footnote w:id="105">
    <w:p w:rsidR="00D230A3" w:rsidRPr="00415BA8" w:rsidRDefault="00D230A3" w:rsidP="007427EF">
      <w:pPr>
        <w:pStyle w:val="FootnoteText"/>
        <w:ind w:left="567" w:hanging="567"/>
        <w:rPr>
          <w:szCs w:val="18"/>
          <w:lang w:val="ru-RU"/>
        </w:rPr>
      </w:pPr>
      <w:r w:rsidRPr="005D16A3">
        <w:rPr>
          <w:rStyle w:val="FootnoteReference"/>
          <w:szCs w:val="18"/>
        </w:rPr>
        <w:footnoteRef/>
      </w:r>
      <w:r w:rsidRPr="00415BA8">
        <w:rPr>
          <w:szCs w:val="18"/>
          <w:lang w:val="ru-RU"/>
        </w:rPr>
        <w:t xml:space="preserve"> </w:t>
      </w:r>
      <w:r w:rsidRPr="00415BA8">
        <w:rPr>
          <w:szCs w:val="18"/>
          <w:lang w:val="ru-RU"/>
        </w:rPr>
        <w:tab/>
      </w:r>
      <w:r w:rsidRPr="00415BA8">
        <w:rPr>
          <w:lang w:val="ru-RU"/>
        </w:rPr>
        <w:t xml:space="preserve">Эти категории указаны в разделе 35, §101 Свода законов США. </w:t>
      </w:r>
    </w:p>
  </w:footnote>
  <w:footnote w:id="106">
    <w:p w:rsidR="00D230A3" w:rsidRPr="007427EF" w:rsidRDefault="00D230A3" w:rsidP="007427EF">
      <w:pPr>
        <w:pStyle w:val="FootnoteText"/>
        <w:ind w:left="567" w:hanging="567"/>
        <w:rPr>
          <w:szCs w:val="18"/>
          <w:lang w:val="ru-RU"/>
        </w:rPr>
      </w:pPr>
      <w:r w:rsidRPr="005841D2">
        <w:rPr>
          <w:rStyle w:val="FootnoteReference"/>
          <w:szCs w:val="18"/>
        </w:rPr>
        <w:footnoteRef/>
      </w:r>
      <w:r w:rsidRPr="000A4287">
        <w:rPr>
          <w:szCs w:val="18"/>
          <w:lang w:val="ru-RU"/>
        </w:rPr>
        <w:t xml:space="preserve"> </w:t>
      </w:r>
      <w:r w:rsidRPr="000A4287">
        <w:rPr>
          <w:szCs w:val="18"/>
          <w:lang w:val="ru-RU"/>
        </w:rPr>
        <w:tab/>
      </w:r>
      <w:r w:rsidRPr="000A4287">
        <w:rPr>
          <w:lang w:val="ru-RU"/>
        </w:rPr>
        <w:t xml:space="preserve">В частности, в ходе недавнего </w:t>
      </w:r>
      <w:r w:rsidRPr="000A4287">
        <w:rPr>
          <w:szCs w:val="22"/>
          <w:lang w:val="ru-RU"/>
        </w:rPr>
        <w:t>рассмотрени</w:t>
      </w:r>
      <w:r w:rsidRPr="000A4287">
        <w:rPr>
          <w:lang w:val="ru-RU"/>
        </w:rPr>
        <w:t xml:space="preserve">я дела «Билски», в котором решался вопрос о правомерности патентования </w:t>
      </w:r>
      <w:r w:rsidRPr="000A4287">
        <w:rPr>
          <w:szCs w:val="22"/>
          <w:lang w:val="ru-RU"/>
        </w:rPr>
        <w:t>изобретени</w:t>
      </w:r>
      <w:r w:rsidRPr="000A4287">
        <w:rPr>
          <w:lang w:val="ru-RU"/>
        </w:rPr>
        <w:t xml:space="preserve">я, касающегося метода хеджирования риска при осуществлении торговых операций на сырьевых рынках, суд указал, что для решения вопроса о патентоспособности изобретения, касающегося процесса, должен применяться так называемый критерий «устройство или преобразование». Процесс признается патентоспособным, если: 1) он связан с конкретным устройством или оборудованием, или 2) он обеспечивает преобразование конкретного объекта в иное состояние или в иной объект. </w:t>
      </w:r>
      <w:r w:rsidRPr="007427EF">
        <w:rPr>
          <w:lang w:val="ru-RU"/>
        </w:rPr>
        <w:t>(судья Мичел, дело «Билски»).</w:t>
      </w:r>
    </w:p>
  </w:footnote>
  <w:footnote w:id="107">
    <w:p w:rsidR="00D230A3" w:rsidRPr="00346B07" w:rsidRDefault="00D230A3" w:rsidP="007427EF">
      <w:pPr>
        <w:pStyle w:val="FootnoteText"/>
        <w:ind w:left="567" w:hanging="567"/>
        <w:rPr>
          <w:rFonts w:eastAsia="Calibri"/>
          <w:szCs w:val="18"/>
          <w:lang w:val="ru-RU" w:eastAsia="en-US"/>
        </w:rPr>
      </w:pPr>
      <w:r>
        <w:rPr>
          <w:rStyle w:val="FootnoteReference"/>
        </w:rPr>
        <w:footnoteRef/>
      </w:r>
      <w:r w:rsidRPr="000A4287">
        <w:rPr>
          <w:lang w:val="ru-RU"/>
        </w:rPr>
        <w:t xml:space="preserve"> </w:t>
      </w:r>
      <w:r w:rsidRPr="000A4287">
        <w:rPr>
          <w:lang w:val="ru-RU"/>
        </w:rPr>
        <w:tab/>
      </w:r>
      <w:proofErr w:type="gramStart"/>
      <w:r w:rsidRPr="00346B07">
        <w:rPr>
          <w:rFonts w:eastAsia="Calibri"/>
          <w:szCs w:val="18"/>
          <w:lang w:eastAsia="en-US"/>
        </w:rPr>
        <w:t>Examination</w:t>
      </w:r>
      <w:r w:rsidRPr="00346B07">
        <w:rPr>
          <w:rFonts w:eastAsia="Calibri"/>
          <w:szCs w:val="18"/>
          <w:lang w:val="ru-RU" w:eastAsia="en-US"/>
        </w:rPr>
        <w:t xml:space="preserve"> </w:t>
      </w:r>
      <w:r w:rsidRPr="00346B07">
        <w:rPr>
          <w:rFonts w:eastAsia="Calibri"/>
          <w:szCs w:val="18"/>
          <w:lang w:eastAsia="en-US"/>
        </w:rPr>
        <w:t>Guidelines</w:t>
      </w:r>
      <w:r w:rsidRPr="00346B07">
        <w:rPr>
          <w:rFonts w:eastAsia="Calibri"/>
          <w:szCs w:val="18"/>
          <w:lang w:val="ru-RU" w:eastAsia="en-US"/>
        </w:rPr>
        <w:t xml:space="preserve"> </w:t>
      </w:r>
      <w:r w:rsidRPr="00346B07">
        <w:rPr>
          <w:rFonts w:eastAsia="Calibri"/>
          <w:szCs w:val="18"/>
          <w:lang w:eastAsia="en-US"/>
        </w:rPr>
        <w:t>for</w:t>
      </w:r>
      <w:r w:rsidRPr="00346B07">
        <w:rPr>
          <w:rFonts w:eastAsia="Calibri"/>
          <w:szCs w:val="18"/>
          <w:lang w:val="ru-RU" w:eastAsia="en-US"/>
        </w:rPr>
        <w:t xml:space="preserve"> </w:t>
      </w:r>
      <w:r w:rsidRPr="00346B07">
        <w:rPr>
          <w:rFonts w:eastAsia="Calibri"/>
          <w:szCs w:val="18"/>
          <w:lang w:eastAsia="en-US"/>
        </w:rPr>
        <w:t>Computer</w:t>
      </w:r>
      <w:r w:rsidRPr="00346B07">
        <w:rPr>
          <w:rFonts w:eastAsia="Calibri"/>
          <w:szCs w:val="18"/>
          <w:lang w:val="ru-RU" w:eastAsia="en-US"/>
        </w:rPr>
        <w:t>-</w:t>
      </w:r>
      <w:r w:rsidRPr="00346B07">
        <w:rPr>
          <w:rFonts w:eastAsia="Calibri"/>
          <w:szCs w:val="18"/>
          <w:lang w:eastAsia="en-US"/>
        </w:rPr>
        <w:t>Related</w:t>
      </w:r>
      <w:r w:rsidRPr="00346B07">
        <w:rPr>
          <w:rFonts w:eastAsia="Calibri"/>
          <w:szCs w:val="18"/>
          <w:lang w:val="ru-RU" w:eastAsia="en-US"/>
        </w:rPr>
        <w:t xml:space="preserve"> </w:t>
      </w:r>
      <w:r w:rsidRPr="00346B07">
        <w:rPr>
          <w:rFonts w:eastAsia="Calibri"/>
          <w:szCs w:val="18"/>
          <w:lang w:eastAsia="en-US"/>
        </w:rPr>
        <w:t>Inventions</w:t>
      </w:r>
      <w:r w:rsidRPr="00346B07">
        <w:rPr>
          <w:rFonts w:eastAsia="Calibri"/>
          <w:szCs w:val="18"/>
          <w:lang w:val="ru-RU" w:eastAsia="en-US"/>
        </w:rPr>
        <w:t xml:space="preserve"> (Руководство по вопросам экспертизы изобретений, относящихся к компьютерной сфере), </w:t>
      </w:r>
      <w:r w:rsidRPr="00346B07">
        <w:rPr>
          <w:rFonts w:eastAsia="Calibri"/>
          <w:szCs w:val="18"/>
          <w:lang w:eastAsia="en-US"/>
        </w:rPr>
        <w:t>IV</w:t>
      </w:r>
      <w:r w:rsidRPr="00346B07">
        <w:rPr>
          <w:rFonts w:eastAsia="Calibri"/>
          <w:szCs w:val="18"/>
          <w:lang w:val="ru-RU" w:eastAsia="en-US"/>
        </w:rPr>
        <w:t>.</w:t>
      </w:r>
      <w:r w:rsidRPr="00346B07">
        <w:rPr>
          <w:rFonts w:eastAsia="Calibri"/>
          <w:szCs w:val="18"/>
          <w:lang w:eastAsia="en-US"/>
        </w:rPr>
        <w:t>B</w:t>
      </w:r>
      <w:r w:rsidRPr="00346B07">
        <w:rPr>
          <w:rFonts w:eastAsia="Calibri"/>
          <w:szCs w:val="18"/>
          <w:lang w:val="ru-RU" w:eastAsia="en-US"/>
        </w:rPr>
        <w:t>.1.</w:t>
      </w:r>
      <w:proofErr w:type="gramEnd"/>
    </w:p>
  </w:footnote>
  <w:footnote w:id="108">
    <w:p w:rsidR="00D230A3" w:rsidRPr="000A4287" w:rsidRDefault="00D230A3" w:rsidP="007427EF">
      <w:pPr>
        <w:ind w:left="567" w:hanging="567"/>
        <w:rPr>
          <w:sz w:val="18"/>
          <w:lang w:val="ru-RU"/>
        </w:rPr>
      </w:pPr>
      <w:r w:rsidRPr="00346B07">
        <w:rPr>
          <w:rStyle w:val="FootnoteReference"/>
          <w:sz w:val="18"/>
          <w:szCs w:val="18"/>
        </w:rPr>
        <w:footnoteRef/>
      </w:r>
      <w:r w:rsidRPr="00346B07">
        <w:rPr>
          <w:rStyle w:val="FootnoteReference"/>
          <w:sz w:val="18"/>
          <w:szCs w:val="18"/>
          <w:lang w:val="ru-RU"/>
        </w:rPr>
        <w:t xml:space="preserve"> </w:t>
      </w:r>
      <w:r w:rsidRPr="000A4287">
        <w:rPr>
          <w:lang w:val="ru-RU"/>
        </w:rPr>
        <w:tab/>
      </w:r>
      <w:r w:rsidRPr="000A4287">
        <w:rPr>
          <w:sz w:val="18"/>
          <w:lang w:val="ru-RU"/>
        </w:rPr>
        <w:t xml:space="preserve">«Функциональный описательный материал» представляет собой структуры данных и компьютерные программы, обеспечивающие функциональность системы после их записи в виде кода на машиночитаемый носитель; соответственно, </w:t>
      </w:r>
      <w:r w:rsidRPr="000A4287">
        <w:rPr>
          <w:sz w:val="18"/>
          <w:szCs w:val="22"/>
          <w:lang w:val="ru-RU"/>
        </w:rPr>
        <w:t>изобретени</w:t>
      </w:r>
      <w:r w:rsidRPr="000A4287">
        <w:rPr>
          <w:sz w:val="18"/>
          <w:lang w:val="ru-RU"/>
        </w:rPr>
        <w:t>е, представляющее собой машиночитаемый носитель, на котором записана в виде кода компьютерная программа, задает структурные и функциональные взаимосвязи между компьютерной программой и носителем, обеспечивая функциональность компьютерной программы, и поэтому является, согласно закону, патентоспособным объектом. Функциональный описательный материал патентоспособен не сам по себе, а только в том случае, если он реализован в компьютере, что дает ему возможность осуществлять свои функции по отношению к компьютеру.</w:t>
      </w:r>
    </w:p>
  </w:footnote>
  <w:footnote w:id="109">
    <w:p w:rsidR="00D230A3" w:rsidRPr="000A4287" w:rsidRDefault="00D230A3" w:rsidP="007427EF">
      <w:pPr>
        <w:pStyle w:val="FootnoteText"/>
        <w:ind w:left="567" w:hanging="567"/>
        <w:rPr>
          <w:lang w:val="ru-RU"/>
        </w:rPr>
      </w:pPr>
      <w:r>
        <w:rPr>
          <w:rStyle w:val="FootnoteReference"/>
        </w:rPr>
        <w:footnoteRef/>
      </w:r>
      <w:r w:rsidRPr="000A4287">
        <w:rPr>
          <w:lang w:val="ru-RU"/>
        </w:rPr>
        <w:t xml:space="preserve"> </w:t>
      </w:r>
      <w:r w:rsidRPr="000A4287">
        <w:rPr>
          <w:lang w:val="ru-RU"/>
        </w:rPr>
        <w:tab/>
      </w:r>
      <w:r w:rsidRPr="000A4287">
        <w:rPr>
          <w:lang w:val="ru-RU"/>
        </w:rPr>
        <w:t>К «нефункциональным описательным материалам» относятся (без ограничения перечисленным) музыка, литературные произведения и компиляции или простые подборки данных. Такие материалы не являются патентоспособными только на том основании, что они записаны на каком-то машиночитаемом носителе: так, если песня сохранена на компьютере, это не делает ее патентоспособной.</w:t>
      </w:r>
    </w:p>
  </w:footnote>
  <w:footnote w:id="110">
    <w:p w:rsidR="00D230A3" w:rsidRPr="000A4287" w:rsidRDefault="00D230A3" w:rsidP="007427EF">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0A4287">
        <w:rPr>
          <w:i/>
          <w:szCs w:val="18"/>
        </w:rPr>
        <w:t>In re Kuriappan P. Alappat, Edward E. Averill and James G. Larsen</w:t>
      </w:r>
      <w:r w:rsidRPr="000A4287">
        <w:rPr>
          <w:szCs w:val="18"/>
        </w:rPr>
        <w:t>, 33 F.3d 1526 (Federal Circuit, 1994).</w:t>
      </w:r>
      <w:proofErr w:type="gramEnd"/>
      <w:r w:rsidRPr="000A4287">
        <w:rPr>
          <w:szCs w:val="22"/>
        </w:rPr>
        <w:t xml:space="preserve"> </w:t>
      </w:r>
    </w:p>
  </w:footnote>
  <w:footnote w:id="111">
    <w:p w:rsidR="00D230A3" w:rsidRPr="00D65071" w:rsidRDefault="00D230A3" w:rsidP="007427EF">
      <w:pPr>
        <w:pStyle w:val="FootnoteText"/>
        <w:ind w:left="567" w:hanging="567"/>
        <w:rPr>
          <w:szCs w:val="18"/>
        </w:rPr>
      </w:pPr>
      <w:r w:rsidRPr="00DC3296">
        <w:rPr>
          <w:rStyle w:val="FootnoteReference"/>
          <w:szCs w:val="18"/>
        </w:rPr>
        <w:footnoteRef/>
      </w:r>
      <w:r w:rsidRPr="00DC3296">
        <w:rPr>
          <w:szCs w:val="18"/>
        </w:rPr>
        <w:t xml:space="preserve"> </w:t>
      </w:r>
      <w:r w:rsidRPr="00DC3296">
        <w:rPr>
          <w:szCs w:val="18"/>
        </w:rPr>
        <w:tab/>
      </w:r>
      <w:proofErr w:type="gramStart"/>
      <w:r w:rsidRPr="008C6FE8">
        <w:rPr>
          <w:i/>
          <w:szCs w:val="18"/>
        </w:rPr>
        <w:t>Alappat</w:t>
      </w:r>
      <w:r w:rsidRPr="00DC3296">
        <w:rPr>
          <w:szCs w:val="18"/>
        </w:rPr>
        <w:t xml:space="preserve">, </w:t>
      </w:r>
      <w:r>
        <w:rPr>
          <w:szCs w:val="18"/>
          <w:lang w:val="ru-RU"/>
        </w:rPr>
        <w:t>с</w:t>
      </w:r>
      <w:r w:rsidRPr="000A4287">
        <w:rPr>
          <w:szCs w:val="18"/>
        </w:rPr>
        <w:t xml:space="preserve">. </w:t>
      </w:r>
      <w:r w:rsidRPr="00DC3296">
        <w:rPr>
          <w:szCs w:val="18"/>
        </w:rPr>
        <w:t>1544.</w:t>
      </w:r>
      <w:proofErr w:type="gramEnd"/>
    </w:p>
  </w:footnote>
  <w:footnote w:id="112">
    <w:p w:rsidR="00D230A3" w:rsidRPr="000A4287" w:rsidRDefault="00D230A3" w:rsidP="007427EF">
      <w:pPr>
        <w:pStyle w:val="FootnoteText"/>
        <w:ind w:left="567" w:hanging="567"/>
        <w:rPr>
          <w:szCs w:val="18"/>
          <w:lang w:val="ru-RU"/>
        </w:rPr>
      </w:pPr>
      <w:r w:rsidRPr="00202526">
        <w:rPr>
          <w:rStyle w:val="FootnoteReference"/>
          <w:szCs w:val="18"/>
        </w:rPr>
        <w:footnoteRef/>
      </w:r>
      <w:r w:rsidRPr="00202526">
        <w:rPr>
          <w:szCs w:val="18"/>
        </w:rPr>
        <w:t xml:space="preserve"> </w:t>
      </w:r>
      <w:r w:rsidRPr="00202526">
        <w:rPr>
          <w:szCs w:val="18"/>
        </w:rPr>
        <w:tab/>
      </w:r>
      <w:proofErr w:type="gramStart"/>
      <w:r w:rsidRPr="000A4287">
        <w:rPr>
          <w:i/>
          <w:szCs w:val="18"/>
        </w:rPr>
        <w:t>Schlumberger Canada Ltd. v. Canada (Commissioner of Patents)</w:t>
      </w:r>
      <w:r w:rsidRPr="000A4287">
        <w:rPr>
          <w:szCs w:val="18"/>
        </w:rPr>
        <w:t>, [1982] 1 F.C. 845 (C.A.).</w:t>
      </w:r>
      <w:proofErr w:type="gramEnd"/>
      <w:r w:rsidRPr="000A4287">
        <w:rPr>
          <w:szCs w:val="18"/>
        </w:rPr>
        <w:t xml:space="preserve"> </w:t>
      </w:r>
      <w:r w:rsidRPr="000A4287">
        <w:rPr>
          <w:szCs w:val="18"/>
          <w:lang w:val="ru-RU"/>
        </w:rPr>
        <w:t xml:space="preserve">«Дело Шлюмберже» касалось заявки на </w:t>
      </w:r>
      <w:r w:rsidRPr="000A4287">
        <w:rPr>
          <w:iCs/>
          <w:szCs w:val="18"/>
          <w:lang w:val="ru-RU"/>
        </w:rPr>
        <w:t>патент</w:t>
      </w:r>
      <w:r w:rsidRPr="000A4287">
        <w:rPr>
          <w:szCs w:val="18"/>
          <w:lang w:val="ru-RU"/>
        </w:rPr>
        <w:t xml:space="preserve">ование </w:t>
      </w:r>
      <w:r w:rsidRPr="000A4287">
        <w:rPr>
          <w:szCs w:val="22"/>
          <w:lang w:val="ru-RU"/>
        </w:rPr>
        <w:t>изобретени</w:t>
      </w:r>
      <w:r w:rsidRPr="000A4287">
        <w:rPr>
          <w:szCs w:val="18"/>
          <w:lang w:val="ru-RU"/>
        </w:rPr>
        <w:t xml:space="preserve">я, связанного с процессом записи измерений, фиксируемых в скважинах в геологических породах, на магнитных лентах, с их передачей на компьютер, программируемый согласно математическим формулам, изложенным в спецификациях, анализом на основе этих </w:t>
      </w:r>
      <w:r w:rsidRPr="000A4287">
        <w:rPr>
          <w:snapToGrid w:val="0"/>
          <w:szCs w:val="18"/>
          <w:lang w:val="ru-RU"/>
        </w:rPr>
        <w:t>данн</w:t>
      </w:r>
      <w:r w:rsidRPr="000A4287">
        <w:rPr>
          <w:szCs w:val="18"/>
          <w:lang w:val="ru-RU"/>
        </w:rPr>
        <w:t xml:space="preserve">ых о сейсмических условиях и их преобразованием в отчетный формат (графики и таблицы). В </w:t>
      </w:r>
      <w:r w:rsidRPr="000A4287">
        <w:rPr>
          <w:snapToGrid w:val="0"/>
          <w:szCs w:val="18"/>
          <w:lang w:val="ru-RU"/>
        </w:rPr>
        <w:t>данн</w:t>
      </w:r>
      <w:r w:rsidRPr="000A4287">
        <w:rPr>
          <w:szCs w:val="18"/>
          <w:lang w:val="ru-RU"/>
        </w:rPr>
        <w:t>ом случае заявка на регистрацию патента была отклонена, поскольку суд признал единственным новым аспектом заявленного изобретения математическую формулу. Того обстоятельства, что эта формула была введена в программу, используемую на компьютере, оказалось недостаточным для признания патентоспособности изобретения.</w:t>
      </w:r>
    </w:p>
  </w:footnote>
  <w:footnote w:id="113">
    <w:p w:rsidR="00D230A3" w:rsidRPr="007427EF" w:rsidRDefault="00D230A3" w:rsidP="007427EF">
      <w:pPr>
        <w:pStyle w:val="FootnoteText"/>
        <w:rPr>
          <w:lang w:val="ru-RU"/>
        </w:rPr>
      </w:pPr>
      <w:r>
        <w:rPr>
          <w:rStyle w:val="FootnoteReference"/>
        </w:rPr>
        <w:footnoteRef/>
      </w:r>
      <w:r w:rsidRPr="007427EF">
        <w:rPr>
          <w:lang w:val="ru-RU"/>
        </w:rPr>
        <w:t>.</w:t>
      </w:r>
      <w:r w:rsidRPr="007427EF">
        <w:rPr>
          <w:lang w:val="ru-RU"/>
        </w:rPr>
        <w:tab/>
      </w:r>
      <w:r w:rsidRPr="007427EF">
        <w:rPr>
          <w:szCs w:val="18"/>
          <w:lang w:val="ru-RU"/>
        </w:rPr>
        <w:t xml:space="preserve">См. </w:t>
      </w:r>
      <w:r w:rsidR="00994976">
        <w:fldChar w:fldCharType="begin"/>
      </w:r>
      <w:r w:rsidR="00994976">
        <w:instrText xml:space="preserve"> HYPERLINK "http://www.cipo.ic.gc.ca/eic/site/cipointernet-internetopic.nsf/eng/h_wr00720.html" </w:instrText>
      </w:r>
      <w:r w:rsidR="00994976">
        <w:fldChar w:fldCharType="separate"/>
      </w:r>
      <w:r w:rsidRPr="008C6FE8">
        <w:rPr>
          <w:rStyle w:val="Hyperlink"/>
          <w:szCs w:val="18"/>
        </w:rPr>
        <w:t>http</w:t>
      </w:r>
      <w:r w:rsidRPr="007427EF">
        <w:rPr>
          <w:rStyle w:val="Hyperlink"/>
          <w:szCs w:val="18"/>
          <w:lang w:val="ru-RU"/>
        </w:rPr>
        <w:t>://</w:t>
      </w:r>
      <w:r w:rsidRPr="008C6FE8">
        <w:rPr>
          <w:rStyle w:val="Hyperlink"/>
          <w:szCs w:val="18"/>
        </w:rPr>
        <w:t>www</w:t>
      </w:r>
      <w:r w:rsidRPr="007427EF">
        <w:rPr>
          <w:rStyle w:val="Hyperlink"/>
          <w:szCs w:val="18"/>
          <w:lang w:val="ru-RU"/>
        </w:rPr>
        <w:t>.</w:t>
      </w:r>
      <w:r w:rsidRPr="008C6FE8">
        <w:rPr>
          <w:rStyle w:val="Hyperlink"/>
          <w:szCs w:val="18"/>
        </w:rPr>
        <w:t>cipo</w:t>
      </w:r>
      <w:r w:rsidRPr="007427EF">
        <w:rPr>
          <w:rStyle w:val="Hyperlink"/>
          <w:szCs w:val="18"/>
          <w:lang w:val="ru-RU"/>
        </w:rPr>
        <w:t>.</w:t>
      </w:r>
      <w:r w:rsidRPr="008C6FE8">
        <w:rPr>
          <w:rStyle w:val="Hyperlink"/>
          <w:szCs w:val="18"/>
        </w:rPr>
        <w:t>ic</w:t>
      </w:r>
      <w:r w:rsidRPr="007427EF">
        <w:rPr>
          <w:rStyle w:val="Hyperlink"/>
          <w:szCs w:val="18"/>
          <w:lang w:val="ru-RU"/>
        </w:rPr>
        <w:t>.</w:t>
      </w:r>
      <w:r w:rsidRPr="008C6FE8">
        <w:rPr>
          <w:rStyle w:val="Hyperlink"/>
          <w:szCs w:val="18"/>
        </w:rPr>
        <w:t>gc</w:t>
      </w:r>
      <w:r w:rsidRPr="007427EF">
        <w:rPr>
          <w:rStyle w:val="Hyperlink"/>
          <w:szCs w:val="18"/>
          <w:lang w:val="ru-RU"/>
        </w:rPr>
        <w:t>.</w:t>
      </w:r>
      <w:r w:rsidRPr="008C6FE8">
        <w:rPr>
          <w:rStyle w:val="Hyperlink"/>
          <w:szCs w:val="18"/>
        </w:rPr>
        <w:t>ca</w:t>
      </w:r>
      <w:r w:rsidRPr="007427EF">
        <w:rPr>
          <w:rStyle w:val="Hyperlink"/>
          <w:szCs w:val="18"/>
          <w:lang w:val="ru-RU"/>
        </w:rPr>
        <w:t>/</w:t>
      </w:r>
      <w:r w:rsidRPr="008C6FE8">
        <w:rPr>
          <w:rStyle w:val="Hyperlink"/>
          <w:szCs w:val="18"/>
        </w:rPr>
        <w:t>eic</w:t>
      </w:r>
      <w:r w:rsidRPr="007427EF">
        <w:rPr>
          <w:rStyle w:val="Hyperlink"/>
          <w:szCs w:val="18"/>
          <w:lang w:val="ru-RU"/>
        </w:rPr>
        <w:t>/</w:t>
      </w:r>
      <w:r w:rsidRPr="008C6FE8">
        <w:rPr>
          <w:rStyle w:val="Hyperlink"/>
          <w:szCs w:val="18"/>
        </w:rPr>
        <w:t>site</w:t>
      </w:r>
      <w:r w:rsidRPr="007427EF">
        <w:rPr>
          <w:rStyle w:val="Hyperlink"/>
          <w:szCs w:val="18"/>
          <w:lang w:val="ru-RU"/>
        </w:rPr>
        <w:t>/</w:t>
      </w:r>
      <w:r w:rsidRPr="008C6FE8">
        <w:rPr>
          <w:rStyle w:val="Hyperlink"/>
          <w:szCs w:val="18"/>
        </w:rPr>
        <w:t>cipointernet</w:t>
      </w:r>
      <w:r w:rsidRPr="007427EF">
        <w:rPr>
          <w:rStyle w:val="Hyperlink"/>
          <w:szCs w:val="18"/>
          <w:lang w:val="ru-RU"/>
        </w:rPr>
        <w:t>-</w:t>
      </w:r>
      <w:r w:rsidRPr="008C6FE8">
        <w:rPr>
          <w:rStyle w:val="Hyperlink"/>
          <w:szCs w:val="18"/>
        </w:rPr>
        <w:t>internetopic</w:t>
      </w:r>
      <w:r w:rsidRPr="007427EF">
        <w:rPr>
          <w:rStyle w:val="Hyperlink"/>
          <w:szCs w:val="18"/>
          <w:lang w:val="ru-RU"/>
        </w:rPr>
        <w:t>.</w:t>
      </w:r>
      <w:r w:rsidRPr="008C6FE8">
        <w:rPr>
          <w:rStyle w:val="Hyperlink"/>
          <w:szCs w:val="18"/>
        </w:rPr>
        <w:t>nsf</w:t>
      </w:r>
      <w:r w:rsidRPr="007427EF">
        <w:rPr>
          <w:rStyle w:val="Hyperlink"/>
          <w:szCs w:val="18"/>
          <w:lang w:val="ru-RU"/>
        </w:rPr>
        <w:t>/</w:t>
      </w:r>
      <w:r w:rsidRPr="008C6FE8">
        <w:rPr>
          <w:rStyle w:val="Hyperlink"/>
          <w:szCs w:val="18"/>
        </w:rPr>
        <w:t>eng</w:t>
      </w:r>
      <w:r w:rsidRPr="007427EF">
        <w:rPr>
          <w:rStyle w:val="Hyperlink"/>
          <w:szCs w:val="18"/>
          <w:lang w:val="ru-RU"/>
        </w:rPr>
        <w:t>/</w:t>
      </w:r>
      <w:r w:rsidRPr="008C6FE8">
        <w:rPr>
          <w:rStyle w:val="Hyperlink"/>
          <w:szCs w:val="18"/>
        </w:rPr>
        <w:t>h</w:t>
      </w:r>
      <w:r w:rsidRPr="007427EF">
        <w:rPr>
          <w:rStyle w:val="Hyperlink"/>
          <w:szCs w:val="18"/>
          <w:lang w:val="ru-RU"/>
        </w:rPr>
        <w:t>_</w:t>
      </w:r>
      <w:r w:rsidRPr="008C6FE8">
        <w:rPr>
          <w:rStyle w:val="Hyperlink"/>
          <w:szCs w:val="18"/>
        </w:rPr>
        <w:t>wr</w:t>
      </w:r>
      <w:r w:rsidRPr="007427EF">
        <w:rPr>
          <w:rStyle w:val="Hyperlink"/>
          <w:szCs w:val="18"/>
          <w:lang w:val="ru-RU"/>
        </w:rPr>
        <w:t>00720.</w:t>
      </w:r>
      <w:r w:rsidRPr="008C6FE8">
        <w:rPr>
          <w:rStyle w:val="Hyperlink"/>
          <w:szCs w:val="18"/>
        </w:rPr>
        <w:t>html</w:t>
      </w:r>
      <w:r w:rsidR="00994976">
        <w:rPr>
          <w:rStyle w:val="Hyperlink"/>
          <w:szCs w:val="18"/>
        </w:rPr>
        <w:fldChar w:fldCharType="end"/>
      </w:r>
      <w:r w:rsidRPr="007427EF">
        <w:rPr>
          <w:rStyle w:val="Hyperlink"/>
          <w:szCs w:val="18"/>
          <w:lang w:val="ru-RU"/>
        </w:rPr>
        <w:t>.</w:t>
      </w:r>
    </w:p>
  </w:footnote>
  <w:footnote w:id="114">
    <w:p w:rsidR="00D230A3" w:rsidRPr="007427EF" w:rsidRDefault="00D230A3" w:rsidP="007427EF">
      <w:pPr>
        <w:pStyle w:val="FootnoteText"/>
        <w:rPr>
          <w:szCs w:val="18"/>
          <w:lang w:val="ru-RU"/>
        </w:rPr>
      </w:pPr>
      <w:r w:rsidRPr="005D16A3">
        <w:rPr>
          <w:rStyle w:val="FootnoteReference"/>
          <w:szCs w:val="18"/>
        </w:rPr>
        <w:footnoteRef/>
      </w:r>
      <w:r w:rsidRPr="007427EF">
        <w:rPr>
          <w:szCs w:val="18"/>
          <w:lang w:val="ru-RU"/>
        </w:rPr>
        <w:t xml:space="preserve"> </w:t>
      </w:r>
      <w:r w:rsidRPr="007427EF">
        <w:rPr>
          <w:szCs w:val="18"/>
          <w:lang w:val="ru-RU"/>
        </w:rPr>
        <w:tab/>
      </w:r>
      <w:r w:rsidRPr="000A4287">
        <w:rPr>
          <w:szCs w:val="18"/>
          <w:lang w:val="ru-RU"/>
        </w:rPr>
        <w:t>Правило</w:t>
      </w:r>
      <w:r w:rsidRPr="007427EF">
        <w:rPr>
          <w:szCs w:val="18"/>
          <w:lang w:val="ru-RU"/>
        </w:rPr>
        <w:t xml:space="preserve"> 16.03.02 </w:t>
      </w:r>
      <w:r w:rsidRPr="000A4287">
        <w:rPr>
          <w:szCs w:val="18"/>
          <w:lang w:val="ru-RU"/>
        </w:rPr>
        <w:t>РРПВК</w:t>
      </w:r>
      <w:r w:rsidRPr="007427EF">
        <w:rPr>
          <w:szCs w:val="18"/>
          <w:lang w:val="ru-RU"/>
        </w:rPr>
        <w:t>.</w:t>
      </w:r>
    </w:p>
  </w:footnote>
  <w:footnote w:id="115">
    <w:p w:rsidR="00D230A3" w:rsidRPr="007427EF" w:rsidRDefault="00D230A3" w:rsidP="007427EF">
      <w:pPr>
        <w:pStyle w:val="FootnoteText"/>
        <w:ind w:left="567" w:hanging="567"/>
        <w:rPr>
          <w:szCs w:val="18"/>
          <w:lang w:val="ru-RU"/>
        </w:rPr>
      </w:pPr>
      <w:r w:rsidRPr="00DC3296">
        <w:rPr>
          <w:rStyle w:val="FootnoteReference"/>
          <w:szCs w:val="18"/>
        </w:rPr>
        <w:footnoteRef/>
      </w:r>
      <w:r w:rsidRPr="007427EF">
        <w:rPr>
          <w:szCs w:val="18"/>
          <w:lang w:val="ru-RU"/>
        </w:rPr>
        <w:t xml:space="preserve"> </w:t>
      </w:r>
      <w:r w:rsidRPr="007427EF">
        <w:rPr>
          <w:szCs w:val="18"/>
          <w:lang w:val="ru-RU"/>
        </w:rPr>
        <w:tab/>
      </w:r>
      <w:r w:rsidRPr="000A4287">
        <w:rPr>
          <w:szCs w:val="18"/>
        </w:rPr>
        <w:t>David</w:t>
      </w:r>
      <w:r w:rsidRPr="007427EF">
        <w:rPr>
          <w:szCs w:val="18"/>
          <w:lang w:val="ru-RU"/>
        </w:rPr>
        <w:t xml:space="preserve"> </w:t>
      </w:r>
      <w:r w:rsidRPr="000A4287">
        <w:rPr>
          <w:szCs w:val="18"/>
        </w:rPr>
        <w:t>Weber</w:t>
      </w:r>
      <w:r w:rsidRPr="007427EF">
        <w:rPr>
          <w:szCs w:val="18"/>
          <w:lang w:val="ru-RU"/>
        </w:rPr>
        <w:t>, “</w:t>
      </w:r>
      <w:r w:rsidRPr="000A4287">
        <w:rPr>
          <w:szCs w:val="18"/>
        </w:rPr>
        <w:t>Software</w:t>
      </w:r>
      <w:r w:rsidRPr="007427EF">
        <w:rPr>
          <w:szCs w:val="18"/>
          <w:lang w:val="ru-RU"/>
        </w:rPr>
        <w:t xml:space="preserve"> </w:t>
      </w:r>
      <w:r w:rsidRPr="000A4287">
        <w:rPr>
          <w:szCs w:val="18"/>
        </w:rPr>
        <w:t>Patents</w:t>
      </w:r>
      <w:r w:rsidRPr="007427EF">
        <w:rPr>
          <w:szCs w:val="18"/>
          <w:lang w:val="ru-RU"/>
        </w:rPr>
        <w:t xml:space="preserve"> </w:t>
      </w:r>
      <w:r w:rsidRPr="000A4287">
        <w:rPr>
          <w:szCs w:val="18"/>
        </w:rPr>
        <w:t>in</w:t>
      </w:r>
      <w:r w:rsidRPr="007427EF">
        <w:rPr>
          <w:szCs w:val="18"/>
          <w:lang w:val="ru-RU"/>
        </w:rPr>
        <w:t xml:space="preserve"> </w:t>
      </w:r>
      <w:r w:rsidRPr="000A4287">
        <w:rPr>
          <w:szCs w:val="18"/>
        </w:rPr>
        <w:t>Australia</w:t>
      </w:r>
      <w:r w:rsidRPr="007427EF">
        <w:rPr>
          <w:szCs w:val="18"/>
          <w:lang w:val="ru-RU"/>
        </w:rPr>
        <w:t xml:space="preserve">: </w:t>
      </w:r>
      <w:r w:rsidRPr="000A4287">
        <w:rPr>
          <w:szCs w:val="18"/>
        </w:rPr>
        <w:t>Court</w:t>
      </w:r>
      <w:r w:rsidRPr="007427EF">
        <w:rPr>
          <w:szCs w:val="18"/>
          <w:lang w:val="ru-RU"/>
        </w:rPr>
        <w:t xml:space="preserve"> </w:t>
      </w:r>
      <w:r w:rsidRPr="000A4287">
        <w:rPr>
          <w:szCs w:val="18"/>
        </w:rPr>
        <w:t>prefers</w:t>
      </w:r>
      <w:r w:rsidRPr="007427EF">
        <w:rPr>
          <w:szCs w:val="18"/>
          <w:lang w:val="ru-RU"/>
        </w:rPr>
        <w:t xml:space="preserve"> </w:t>
      </w:r>
      <w:r w:rsidRPr="000A4287">
        <w:rPr>
          <w:szCs w:val="18"/>
        </w:rPr>
        <w:t>Curves</w:t>
      </w:r>
      <w:r w:rsidRPr="007427EF">
        <w:rPr>
          <w:szCs w:val="18"/>
          <w:lang w:val="ru-RU"/>
        </w:rPr>
        <w:t xml:space="preserve"> </w:t>
      </w:r>
      <w:r w:rsidRPr="000A4287">
        <w:rPr>
          <w:szCs w:val="18"/>
        </w:rPr>
        <w:t>to</w:t>
      </w:r>
      <w:r w:rsidRPr="007427EF">
        <w:rPr>
          <w:szCs w:val="18"/>
          <w:lang w:val="ru-RU"/>
        </w:rPr>
        <w:t xml:space="preserve"> </w:t>
      </w:r>
      <w:r w:rsidRPr="000A4287">
        <w:rPr>
          <w:szCs w:val="18"/>
        </w:rPr>
        <w:t>Asset</w:t>
      </w:r>
      <w:r w:rsidRPr="007427EF">
        <w:rPr>
          <w:szCs w:val="18"/>
          <w:lang w:val="ru-RU"/>
        </w:rPr>
        <w:t xml:space="preserve"> </w:t>
      </w:r>
      <w:r w:rsidRPr="000A4287">
        <w:rPr>
          <w:szCs w:val="18"/>
        </w:rPr>
        <w:t>Index</w:t>
      </w:r>
      <w:r w:rsidRPr="007427EF">
        <w:rPr>
          <w:szCs w:val="18"/>
          <w:lang w:val="ru-RU"/>
        </w:rPr>
        <w:t xml:space="preserve"> (</w:t>
      </w:r>
      <w:r w:rsidRPr="000A4287">
        <w:rPr>
          <w:szCs w:val="18"/>
          <w:lang w:val="ru-RU"/>
        </w:rPr>
        <w:t>Дэвид</w:t>
      </w:r>
      <w:r w:rsidRPr="007427EF">
        <w:rPr>
          <w:szCs w:val="18"/>
          <w:lang w:val="ru-RU"/>
        </w:rPr>
        <w:t xml:space="preserve"> </w:t>
      </w:r>
      <w:r w:rsidRPr="000A4287">
        <w:rPr>
          <w:szCs w:val="18"/>
          <w:lang w:val="ru-RU"/>
        </w:rPr>
        <w:t>Вебер</w:t>
      </w:r>
      <w:r w:rsidRPr="007427EF">
        <w:rPr>
          <w:szCs w:val="18"/>
          <w:lang w:val="ru-RU"/>
        </w:rPr>
        <w:t>, «</w:t>
      </w:r>
      <w:r w:rsidRPr="000A4287">
        <w:rPr>
          <w:szCs w:val="18"/>
          <w:lang w:val="ru-RU"/>
        </w:rPr>
        <w:t>Патентование</w:t>
      </w:r>
      <w:r w:rsidRPr="007427EF">
        <w:rPr>
          <w:szCs w:val="18"/>
          <w:lang w:val="ru-RU"/>
        </w:rPr>
        <w:t xml:space="preserve"> </w:t>
      </w:r>
      <w:r w:rsidRPr="000A4287">
        <w:rPr>
          <w:szCs w:val="22"/>
          <w:lang w:val="ru-RU"/>
        </w:rPr>
        <w:t>программного</w:t>
      </w:r>
      <w:r w:rsidRPr="007427EF">
        <w:rPr>
          <w:szCs w:val="22"/>
          <w:lang w:val="ru-RU"/>
        </w:rPr>
        <w:t xml:space="preserve"> </w:t>
      </w:r>
      <w:r w:rsidRPr="000A4287">
        <w:rPr>
          <w:szCs w:val="22"/>
          <w:lang w:val="ru-RU"/>
        </w:rPr>
        <w:t>обеспечения</w:t>
      </w:r>
      <w:r w:rsidRPr="007427EF">
        <w:rPr>
          <w:szCs w:val="22"/>
          <w:lang w:val="ru-RU"/>
        </w:rPr>
        <w:t xml:space="preserve"> </w:t>
      </w:r>
      <w:r w:rsidRPr="000A4287">
        <w:rPr>
          <w:szCs w:val="22"/>
          <w:lang w:val="ru-RU"/>
        </w:rPr>
        <w:t>в</w:t>
      </w:r>
      <w:r w:rsidRPr="007427EF">
        <w:rPr>
          <w:szCs w:val="22"/>
          <w:lang w:val="ru-RU"/>
        </w:rPr>
        <w:t xml:space="preserve"> </w:t>
      </w:r>
      <w:r w:rsidRPr="000A4287">
        <w:rPr>
          <w:szCs w:val="18"/>
          <w:lang w:val="ru-RU"/>
        </w:rPr>
        <w:t>Австралии</w:t>
      </w:r>
      <w:r w:rsidRPr="007427EF">
        <w:rPr>
          <w:szCs w:val="18"/>
          <w:lang w:val="ru-RU"/>
        </w:rPr>
        <w:t xml:space="preserve">: </w:t>
      </w:r>
      <w:r w:rsidRPr="000A4287">
        <w:rPr>
          <w:szCs w:val="18"/>
          <w:lang w:val="ru-RU"/>
        </w:rPr>
        <w:t>суд</w:t>
      </w:r>
      <w:r w:rsidRPr="007427EF">
        <w:rPr>
          <w:szCs w:val="18"/>
          <w:lang w:val="ru-RU"/>
        </w:rPr>
        <w:t xml:space="preserve"> </w:t>
      </w:r>
      <w:r w:rsidRPr="000A4287">
        <w:rPr>
          <w:szCs w:val="18"/>
          <w:lang w:val="ru-RU"/>
        </w:rPr>
        <w:t>предпочитает</w:t>
      </w:r>
      <w:r w:rsidRPr="007427EF">
        <w:rPr>
          <w:szCs w:val="18"/>
          <w:lang w:val="ru-RU"/>
        </w:rPr>
        <w:t xml:space="preserve"> </w:t>
      </w:r>
      <w:r w:rsidRPr="000A4287">
        <w:rPr>
          <w:szCs w:val="18"/>
          <w:lang w:val="ru-RU"/>
        </w:rPr>
        <w:t>кривые</w:t>
      </w:r>
      <w:r w:rsidRPr="007427EF">
        <w:rPr>
          <w:szCs w:val="18"/>
          <w:lang w:val="ru-RU"/>
        </w:rPr>
        <w:t xml:space="preserve"> </w:t>
      </w:r>
      <w:r w:rsidRPr="000A4287">
        <w:rPr>
          <w:szCs w:val="18"/>
          <w:lang w:val="ru-RU"/>
        </w:rPr>
        <w:t>индексу</w:t>
      </w:r>
      <w:r w:rsidRPr="007427EF">
        <w:rPr>
          <w:szCs w:val="18"/>
          <w:lang w:val="ru-RU"/>
        </w:rPr>
        <w:t xml:space="preserve"> </w:t>
      </w:r>
      <w:r w:rsidRPr="000A4287">
        <w:rPr>
          <w:szCs w:val="18"/>
          <w:lang w:val="ru-RU"/>
        </w:rPr>
        <w:t>активов</w:t>
      </w:r>
      <w:r w:rsidRPr="007427EF">
        <w:rPr>
          <w:szCs w:val="18"/>
          <w:lang w:val="ru-RU"/>
        </w:rPr>
        <w:t xml:space="preserve">»), </w:t>
      </w:r>
      <w:r w:rsidRPr="000A4287">
        <w:rPr>
          <w:szCs w:val="18"/>
          <w:lang w:val="ru-RU"/>
        </w:rPr>
        <w:t>размещено</w:t>
      </w:r>
      <w:r w:rsidRPr="007427EF">
        <w:rPr>
          <w:szCs w:val="18"/>
          <w:lang w:val="ru-RU"/>
        </w:rPr>
        <w:t xml:space="preserve"> </w:t>
      </w:r>
      <w:r w:rsidRPr="000A4287">
        <w:rPr>
          <w:szCs w:val="18"/>
          <w:lang w:val="ru-RU"/>
        </w:rPr>
        <w:t>по</w:t>
      </w:r>
      <w:r w:rsidRPr="007427EF">
        <w:rPr>
          <w:szCs w:val="18"/>
          <w:lang w:val="ru-RU"/>
        </w:rPr>
        <w:t xml:space="preserve"> </w:t>
      </w:r>
      <w:r w:rsidRPr="000A4287">
        <w:rPr>
          <w:szCs w:val="18"/>
          <w:lang w:val="ru-RU"/>
        </w:rPr>
        <w:t>адресу</w:t>
      </w:r>
      <w:r w:rsidRPr="007427EF">
        <w:rPr>
          <w:szCs w:val="18"/>
          <w:lang w:val="ru-RU"/>
        </w:rPr>
        <w:t xml:space="preserve"> </w:t>
      </w:r>
      <w:hyperlink r:id="rId10" w:history="1">
        <w:r w:rsidRPr="000A4287">
          <w:rPr>
            <w:rStyle w:val="Hyperlink"/>
            <w:szCs w:val="18"/>
          </w:rPr>
          <w:t>http</w:t>
        </w:r>
        <w:r w:rsidRPr="007427EF">
          <w:rPr>
            <w:rStyle w:val="Hyperlink"/>
            <w:szCs w:val="18"/>
            <w:lang w:val="ru-RU"/>
          </w:rPr>
          <w:t>://</w:t>
        </w:r>
        <w:r w:rsidRPr="000A4287">
          <w:rPr>
            <w:rStyle w:val="Hyperlink"/>
            <w:szCs w:val="18"/>
          </w:rPr>
          <w:t>www</w:t>
        </w:r>
        <w:r w:rsidRPr="007427EF">
          <w:rPr>
            <w:rStyle w:val="Hyperlink"/>
            <w:szCs w:val="18"/>
            <w:lang w:val="ru-RU"/>
          </w:rPr>
          <w:t>.</w:t>
        </w:r>
        <w:r w:rsidRPr="000A4287">
          <w:rPr>
            <w:rStyle w:val="Hyperlink"/>
            <w:szCs w:val="18"/>
          </w:rPr>
          <w:t>davies</w:t>
        </w:r>
        <w:r w:rsidRPr="007427EF">
          <w:rPr>
            <w:rStyle w:val="Hyperlink"/>
            <w:szCs w:val="18"/>
            <w:lang w:val="ru-RU"/>
          </w:rPr>
          <w:t>.</w:t>
        </w:r>
        <w:r w:rsidRPr="000A4287">
          <w:rPr>
            <w:rStyle w:val="Hyperlink"/>
            <w:szCs w:val="18"/>
          </w:rPr>
          <w:t>com</w:t>
        </w:r>
        <w:r w:rsidRPr="007427EF">
          <w:rPr>
            <w:rStyle w:val="Hyperlink"/>
            <w:szCs w:val="18"/>
            <w:lang w:val="ru-RU"/>
          </w:rPr>
          <w:t>.</w:t>
        </w:r>
        <w:r w:rsidRPr="000A4287">
          <w:rPr>
            <w:rStyle w:val="Hyperlink"/>
            <w:szCs w:val="18"/>
          </w:rPr>
          <w:t>au</w:t>
        </w:r>
        <w:r w:rsidRPr="007427EF">
          <w:rPr>
            <w:rStyle w:val="Hyperlink"/>
            <w:szCs w:val="18"/>
            <w:lang w:val="ru-RU"/>
          </w:rPr>
          <w:t>/</w:t>
        </w:r>
        <w:r w:rsidRPr="000A4287">
          <w:rPr>
            <w:rStyle w:val="Hyperlink"/>
            <w:szCs w:val="18"/>
          </w:rPr>
          <w:t>pub</w:t>
        </w:r>
        <w:r w:rsidRPr="007427EF">
          <w:rPr>
            <w:rStyle w:val="Hyperlink"/>
            <w:szCs w:val="18"/>
            <w:lang w:val="ru-RU"/>
          </w:rPr>
          <w:t>/</w:t>
        </w:r>
        <w:r w:rsidRPr="000A4287">
          <w:rPr>
            <w:rStyle w:val="Hyperlink"/>
            <w:szCs w:val="18"/>
          </w:rPr>
          <w:t>detail</w:t>
        </w:r>
        <w:r w:rsidRPr="007427EF">
          <w:rPr>
            <w:rStyle w:val="Hyperlink"/>
            <w:szCs w:val="18"/>
            <w:lang w:val="ru-RU"/>
          </w:rPr>
          <w:t>/693/</w:t>
        </w:r>
        <w:r w:rsidRPr="000A4287">
          <w:rPr>
            <w:rStyle w:val="Hyperlink"/>
            <w:szCs w:val="18"/>
          </w:rPr>
          <w:t>software</w:t>
        </w:r>
        <w:r w:rsidRPr="007427EF">
          <w:rPr>
            <w:rStyle w:val="Hyperlink"/>
            <w:szCs w:val="18"/>
            <w:lang w:val="ru-RU"/>
          </w:rPr>
          <w:t>-</w:t>
        </w:r>
        <w:r w:rsidRPr="000A4287">
          <w:rPr>
            <w:rStyle w:val="Hyperlink"/>
            <w:szCs w:val="18"/>
          </w:rPr>
          <w:t>patents</w:t>
        </w:r>
        <w:r w:rsidRPr="007427EF">
          <w:rPr>
            <w:rStyle w:val="Hyperlink"/>
            <w:szCs w:val="18"/>
            <w:lang w:val="ru-RU"/>
          </w:rPr>
          <w:t>-</w:t>
        </w:r>
        <w:r w:rsidRPr="000A4287">
          <w:rPr>
            <w:rStyle w:val="Hyperlink"/>
            <w:szCs w:val="18"/>
          </w:rPr>
          <w:t>in</w:t>
        </w:r>
        <w:r w:rsidRPr="007427EF">
          <w:rPr>
            <w:rStyle w:val="Hyperlink"/>
            <w:szCs w:val="18"/>
            <w:lang w:val="ru-RU"/>
          </w:rPr>
          <w:t>-</w:t>
        </w:r>
        <w:r w:rsidRPr="000A4287">
          <w:rPr>
            <w:rStyle w:val="Hyperlink"/>
            <w:szCs w:val="18"/>
          </w:rPr>
          <w:t>australia</w:t>
        </w:r>
        <w:r w:rsidRPr="007427EF">
          <w:rPr>
            <w:rStyle w:val="Hyperlink"/>
            <w:szCs w:val="18"/>
            <w:lang w:val="ru-RU"/>
          </w:rPr>
          <w:t>-</w:t>
        </w:r>
        <w:r w:rsidRPr="000A4287">
          <w:rPr>
            <w:rStyle w:val="Hyperlink"/>
            <w:szCs w:val="18"/>
          </w:rPr>
          <w:t>court</w:t>
        </w:r>
        <w:r w:rsidRPr="007427EF">
          <w:rPr>
            <w:rStyle w:val="Hyperlink"/>
            <w:szCs w:val="18"/>
            <w:lang w:val="ru-RU"/>
          </w:rPr>
          <w:t>-</w:t>
        </w:r>
        <w:r w:rsidRPr="000A4287">
          <w:rPr>
            <w:rStyle w:val="Hyperlink"/>
            <w:szCs w:val="18"/>
          </w:rPr>
          <w:t>prefers</w:t>
        </w:r>
        <w:r w:rsidRPr="007427EF">
          <w:rPr>
            <w:rStyle w:val="Hyperlink"/>
            <w:szCs w:val="18"/>
            <w:lang w:val="ru-RU"/>
          </w:rPr>
          <w:t>-</w:t>
        </w:r>
        <w:r w:rsidRPr="000A4287">
          <w:rPr>
            <w:rStyle w:val="Hyperlink"/>
            <w:szCs w:val="18"/>
          </w:rPr>
          <w:t>curves</w:t>
        </w:r>
        <w:r w:rsidRPr="007427EF">
          <w:rPr>
            <w:rStyle w:val="Hyperlink"/>
            <w:szCs w:val="18"/>
            <w:lang w:val="ru-RU"/>
          </w:rPr>
          <w:t>-</w:t>
        </w:r>
        <w:r w:rsidRPr="000A4287">
          <w:rPr>
            <w:rStyle w:val="Hyperlink"/>
            <w:szCs w:val="18"/>
          </w:rPr>
          <w:t>to</w:t>
        </w:r>
        <w:r w:rsidRPr="007427EF">
          <w:rPr>
            <w:rStyle w:val="Hyperlink"/>
            <w:szCs w:val="18"/>
            <w:lang w:val="ru-RU"/>
          </w:rPr>
          <w:t>-</w:t>
        </w:r>
        <w:r w:rsidRPr="000A4287">
          <w:rPr>
            <w:rStyle w:val="Hyperlink"/>
            <w:szCs w:val="18"/>
          </w:rPr>
          <w:t>asset</w:t>
        </w:r>
        <w:r w:rsidRPr="007427EF">
          <w:rPr>
            <w:rStyle w:val="Hyperlink"/>
            <w:szCs w:val="18"/>
            <w:lang w:val="ru-RU"/>
          </w:rPr>
          <w:t>-</w:t>
        </w:r>
        <w:r w:rsidRPr="000A4287">
          <w:rPr>
            <w:rStyle w:val="Hyperlink"/>
            <w:szCs w:val="18"/>
          </w:rPr>
          <w:t>index</w:t>
        </w:r>
      </w:hyperlink>
      <w:r w:rsidRPr="007427EF">
        <w:rPr>
          <w:rStyle w:val="Hyperlink"/>
          <w:szCs w:val="18"/>
          <w:lang w:val="ru-RU"/>
        </w:rPr>
        <w:t>.</w:t>
      </w:r>
      <w:r w:rsidRPr="007427EF">
        <w:rPr>
          <w:szCs w:val="18"/>
          <w:lang w:val="ru-RU"/>
        </w:rPr>
        <w:t xml:space="preserve"> </w:t>
      </w:r>
    </w:p>
  </w:footnote>
  <w:footnote w:id="116">
    <w:p w:rsidR="00D230A3" w:rsidRPr="000A4287" w:rsidRDefault="00D230A3" w:rsidP="007427EF">
      <w:pPr>
        <w:pStyle w:val="FootnoteText"/>
        <w:ind w:left="567" w:hanging="567"/>
        <w:rPr>
          <w:szCs w:val="18"/>
          <w:lang w:val="ru-RU"/>
        </w:rPr>
      </w:pPr>
      <w:r w:rsidRPr="005D16A3">
        <w:rPr>
          <w:rStyle w:val="FootnoteReference"/>
          <w:szCs w:val="18"/>
        </w:rPr>
        <w:footnoteRef/>
      </w:r>
      <w:r w:rsidRPr="00462347">
        <w:rPr>
          <w:szCs w:val="18"/>
        </w:rPr>
        <w:t xml:space="preserve"> </w:t>
      </w:r>
      <w:r w:rsidRPr="00462347">
        <w:rPr>
          <w:szCs w:val="18"/>
        </w:rPr>
        <w:tab/>
      </w:r>
      <w:proofErr w:type="gramStart"/>
      <w:r w:rsidRPr="000A4287">
        <w:rPr>
          <w:szCs w:val="18"/>
        </w:rPr>
        <w:t>Research Affiliates LLC v. Commissioner of Patents, FCA, 13 February 2013, §22.</w:t>
      </w:r>
      <w:proofErr w:type="gramEnd"/>
      <w:r w:rsidRPr="000A4287">
        <w:rPr>
          <w:szCs w:val="18"/>
        </w:rPr>
        <w:t xml:space="preserve"> </w:t>
      </w:r>
      <w:r w:rsidRPr="000A4287">
        <w:rPr>
          <w:szCs w:val="18"/>
          <w:lang w:val="ru-RU"/>
        </w:rPr>
        <w:t xml:space="preserve">В частности, при </w:t>
      </w:r>
      <w:r w:rsidRPr="000A4287">
        <w:rPr>
          <w:szCs w:val="22"/>
          <w:lang w:val="ru-RU"/>
        </w:rPr>
        <w:t>рассмотрени</w:t>
      </w:r>
      <w:r w:rsidRPr="000A4287">
        <w:rPr>
          <w:szCs w:val="18"/>
          <w:lang w:val="ru-RU"/>
        </w:rPr>
        <w:t xml:space="preserve">и </w:t>
      </w:r>
      <w:r w:rsidRPr="000A4287">
        <w:rPr>
          <w:snapToGrid w:val="0"/>
          <w:szCs w:val="18"/>
          <w:lang w:val="ru-RU"/>
        </w:rPr>
        <w:t>данн</w:t>
      </w:r>
      <w:r w:rsidRPr="000A4287">
        <w:rPr>
          <w:szCs w:val="18"/>
          <w:lang w:val="ru-RU"/>
        </w:rPr>
        <w:t xml:space="preserve">ого дела суд решал вопрос о том, подпадает ли компьютерная программа под определение изобретения </w:t>
      </w:r>
      <w:r>
        <w:rPr>
          <w:szCs w:val="18"/>
          <w:lang w:val="ru-RU"/>
        </w:rPr>
        <w:t>по смыслу</w:t>
      </w:r>
      <w:r w:rsidRPr="000A4287">
        <w:rPr>
          <w:szCs w:val="18"/>
          <w:lang w:val="ru-RU"/>
        </w:rPr>
        <w:t xml:space="preserve"> выражения «новое производство», </w:t>
      </w:r>
      <w:r w:rsidRPr="000A4287">
        <w:rPr>
          <w:szCs w:val="22"/>
          <w:lang w:val="ru-RU"/>
        </w:rPr>
        <w:t xml:space="preserve">фигурирующего в </w:t>
      </w:r>
      <w:r w:rsidRPr="000A4287">
        <w:rPr>
          <w:szCs w:val="18"/>
          <w:lang w:val="ru-RU"/>
        </w:rPr>
        <w:t>разделе 6 Закона о монополиях.</w:t>
      </w:r>
      <w:r w:rsidRPr="000A4287">
        <w:rPr>
          <w:szCs w:val="22"/>
          <w:lang w:val="ru-RU"/>
        </w:rPr>
        <w:t xml:space="preserve"> </w:t>
      </w:r>
    </w:p>
  </w:footnote>
  <w:footnote w:id="117">
    <w:p w:rsidR="00D230A3" w:rsidRPr="000A4287" w:rsidRDefault="00D230A3" w:rsidP="007427EF">
      <w:pPr>
        <w:pStyle w:val="FootnoteText"/>
        <w:ind w:left="567" w:hanging="567"/>
        <w:rPr>
          <w:szCs w:val="18"/>
          <w:lang w:val="ru-RU"/>
        </w:rPr>
      </w:pPr>
      <w:r w:rsidRPr="005841D2">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Руководство по вопросам патентной экспертизы (критерии патентоспособности) Ведомства интеллектуальной собственности Республики Корея (далее - «Руководство ВИСК»), см. 4.1.8.</w:t>
      </w:r>
      <w:r w:rsidRPr="000A4287">
        <w:rPr>
          <w:szCs w:val="22"/>
          <w:lang w:val="ru-RU"/>
        </w:rPr>
        <w:t xml:space="preserve"> </w:t>
      </w:r>
    </w:p>
  </w:footnote>
  <w:footnote w:id="118">
    <w:p w:rsidR="00D230A3" w:rsidRPr="007427EF" w:rsidRDefault="00D230A3" w:rsidP="007427EF">
      <w:pPr>
        <w:pStyle w:val="FootnoteText"/>
        <w:ind w:left="567" w:hanging="567"/>
        <w:rPr>
          <w:szCs w:val="18"/>
          <w:lang w:val="ru-RU"/>
        </w:rPr>
      </w:pPr>
      <w:r w:rsidRPr="008C6FE8">
        <w:rPr>
          <w:rStyle w:val="FootnoteReference"/>
          <w:szCs w:val="18"/>
        </w:rPr>
        <w:footnoteRef/>
      </w:r>
      <w:r w:rsidRPr="007427EF">
        <w:rPr>
          <w:szCs w:val="18"/>
          <w:lang w:val="ru-RU"/>
        </w:rPr>
        <w:t xml:space="preserve"> </w:t>
      </w:r>
      <w:r w:rsidRPr="007427EF">
        <w:rPr>
          <w:szCs w:val="18"/>
          <w:lang w:val="ru-RU"/>
        </w:rPr>
        <w:tab/>
      </w:r>
      <w:r w:rsidRPr="000A4287">
        <w:rPr>
          <w:szCs w:val="18"/>
          <w:lang w:val="ru-RU"/>
        </w:rPr>
        <w:t>Там</w:t>
      </w:r>
      <w:r w:rsidRPr="007427EF">
        <w:rPr>
          <w:szCs w:val="18"/>
          <w:lang w:val="ru-RU"/>
        </w:rPr>
        <w:t xml:space="preserve"> </w:t>
      </w:r>
      <w:r w:rsidRPr="000A4287">
        <w:rPr>
          <w:szCs w:val="18"/>
          <w:lang w:val="ru-RU"/>
        </w:rPr>
        <w:t>же</w:t>
      </w:r>
      <w:r w:rsidRPr="007427EF">
        <w:rPr>
          <w:szCs w:val="18"/>
          <w:lang w:val="ru-RU"/>
        </w:rPr>
        <w:t>.</w:t>
      </w:r>
    </w:p>
  </w:footnote>
  <w:footnote w:id="119">
    <w:p w:rsidR="00D230A3" w:rsidRPr="000A4287" w:rsidRDefault="00D230A3" w:rsidP="007427EF">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Закон о патентах Китая, статья 2(2).</w:t>
      </w:r>
      <w:r w:rsidRPr="000A4287">
        <w:rPr>
          <w:szCs w:val="22"/>
          <w:lang w:val="ru-RU"/>
        </w:rPr>
        <w:t xml:space="preserve"> </w:t>
      </w:r>
    </w:p>
  </w:footnote>
  <w:footnote w:id="120">
    <w:p w:rsidR="00D230A3" w:rsidRPr="000A4287" w:rsidRDefault="00D230A3" w:rsidP="007427EF">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Руководство по патентной экспертизе Бюро интеллектуальной собственности Китайской Народной Республики (далее – «Руководство БИСК»). См. часть </w:t>
      </w:r>
      <w:r w:rsidRPr="000A4287">
        <w:rPr>
          <w:szCs w:val="18"/>
        </w:rPr>
        <w:t>II</w:t>
      </w:r>
      <w:r w:rsidRPr="000A4287">
        <w:rPr>
          <w:szCs w:val="18"/>
          <w:lang w:val="ru-RU"/>
        </w:rPr>
        <w:t>, главы 1, 2.</w:t>
      </w:r>
      <w:r w:rsidRPr="000A4287">
        <w:rPr>
          <w:szCs w:val="22"/>
          <w:lang w:val="ru-RU"/>
        </w:rPr>
        <w:t xml:space="preserve"> </w:t>
      </w:r>
    </w:p>
  </w:footnote>
  <w:footnote w:id="121">
    <w:p w:rsidR="00D230A3" w:rsidRPr="000A4287" w:rsidRDefault="00D230A3" w:rsidP="007427EF">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22"/>
          <w:lang w:val="ru-RU"/>
        </w:rPr>
        <w:t xml:space="preserve">Там же. </w:t>
      </w:r>
    </w:p>
  </w:footnote>
  <w:footnote w:id="122">
    <w:p w:rsidR="00D230A3" w:rsidRPr="000A4287" w:rsidRDefault="00D230A3" w:rsidP="007427EF">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Там же, часть II, глава 9, 2.</w:t>
      </w:r>
    </w:p>
  </w:footnote>
  <w:footnote w:id="123">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При этом используются термины «технический характер», «вклад в развитие техники», «техническая идея», «техническое решение», «техническая проблема», «технический эффект», «область техники» и иные эквивалентные им </w:t>
      </w:r>
      <w:r w:rsidRPr="000A4287">
        <w:rPr>
          <w:szCs w:val="22"/>
          <w:lang w:val="ru-RU"/>
        </w:rPr>
        <w:t>выражени</w:t>
      </w:r>
      <w:r w:rsidRPr="000A4287">
        <w:rPr>
          <w:szCs w:val="18"/>
          <w:lang w:val="ru-RU"/>
        </w:rPr>
        <w:t>я.</w:t>
      </w:r>
    </w:p>
  </w:footnote>
  <w:footnote w:id="124">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Например, Ангола, Антигуа и Барбуды, Армения, Белиз, Бутан, Ботсвана, Камбоджа, Чили, Китай, Доминика, Эфиопия, Гана, Иран, Япония, Иордания, Малайзия, Филиппин, Республика Корея, Российская Федерация, Вьетнам. Соответствующие нормы приводятся в Приложении </w:t>
      </w:r>
      <w:r w:rsidRPr="000A4287">
        <w:rPr>
          <w:szCs w:val="18"/>
        </w:rPr>
        <w:t>I</w:t>
      </w:r>
      <w:r w:rsidRPr="000A4287">
        <w:rPr>
          <w:szCs w:val="18"/>
          <w:lang w:val="ru-RU"/>
        </w:rPr>
        <w:t>.</w:t>
      </w:r>
    </w:p>
  </w:footnote>
  <w:footnote w:id="125">
    <w:p w:rsidR="00D230A3" w:rsidRPr="00C1101D"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Например, Албания, Болгария, Хорватия, Германия Венгрия, Исландия, Ирландия, ЕПВ.  Соответствующие</w:t>
      </w:r>
      <w:r w:rsidRPr="00C1101D">
        <w:rPr>
          <w:szCs w:val="18"/>
          <w:lang w:val="ru-RU"/>
        </w:rPr>
        <w:t xml:space="preserve"> </w:t>
      </w:r>
      <w:r w:rsidRPr="000A4287">
        <w:rPr>
          <w:szCs w:val="18"/>
          <w:lang w:val="ru-RU"/>
        </w:rPr>
        <w:t>нормы</w:t>
      </w:r>
      <w:r w:rsidRPr="00C1101D">
        <w:rPr>
          <w:szCs w:val="18"/>
          <w:lang w:val="ru-RU"/>
        </w:rPr>
        <w:t xml:space="preserve"> </w:t>
      </w:r>
      <w:r w:rsidRPr="000A4287">
        <w:rPr>
          <w:szCs w:val="18"/>
          <w:lang w:val="ru-RU"/>
        </w:rPr>
        <w:t>приводятся</w:t>
      </w:r>
      <w:r w:rsidRPr="00C1101D">
        <w:rPr>
          <w:szCs w:val="18"/>
          <w:lang w:val="ru-RU"/>
        </w:rPr>
        <w:t xml:space="preserve"> </w:t>
      </w:r>
      <w:r w:rsidRPr="000A4287">
        <w:rPr>
          <w:szCs w:val="18"/>
          <w:lang w:val="ru-RU"/>
        </w:rPr>
        <w:t>в</w:t>
      </w:r>
      <w:r w:rsidRPr="00C1101D">
        <w:rPr>
          <w:szCs w:val="18"/>
          <w:lang w:val="ru-RU"/>
        </w:rPr>
        <w:t xml:space="preserve"> </w:t>
      </w:r>
      <w:r w:rsidRPr="000A4287">
        <w:rPr>
          <w:szCs w:val="18"/>
          <w:lang w:val="ru-RU"/>
        </w:rPr>
        <w:t>Приложении</w:t>
      </w:r>
      <w:r w:rsidRPr="00C1101D">
        <w:rPr>
          <w:szCs w:val="18"/>
          <w:lang w:val="ru-RU"/>
        </w:rPr>
        <w:t xml:space="preserve"> </w:t>
      </w:r>
      <w:r w:rsidRPr="000A4287">
        <w:rPr>
          <w:szCs w:val="18"/>
        </w:rPr>
        <w:t>I</w:t>
      </w:r>
      <w:r w:rsidRPr="00C1101D">
        <w:rPr>
          <w:szCs w:val="18"/>
          <w:lang w:val="ru-RU"/>
        </w:rPr>
        <w:t>.</w:t>
      </w:r>
    </w:p>
  </w:footnote>
  <w:footnote w:id="126">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Прецедентное право Соединенного Королевства требует наличие «вклада в развитие техники» (см. сноску </w:t>
      </w:r>
      <w:r w:rsidR="00E06497">
        <w:rPr>
          <w:szCs w:val="18"/>
          <w:lang w:val="ru-RU"/>
        </w:rPr>
        <w:t>80</w:t>
      </w:r>
      <w:r w:rsidRPr="000A4287">
        <w:rPr>
          <w:szCs w:val="18"/>
          <w:lang w:val="ru-RU"/>
        </w:rPr>
        <w:t xml:space="preserve">). Канада и Индия также упоминают требование наличия технического аспекта в инструктивных документах своих </w:t>
      </w:r>
      <w:r w:rsidRPr="000A4287">
        <w:rPr>
          <w:iCs/>
          <w:szCs w:val="18"/>
          <w:lang w:val="ru-RU"/>
        </w:rPr>
        <w:t>патент</w:t>
      </w:r>
      <w:r w:rsidRPr="000A4287">
        <w:rPr>
          <w:szCs w:val="18"/>
          <w:lang w:val="ru-RU"/>
        </w:rPr>
        <w:t xml:space="preserve">ных </w:t>
      </w:r>
      <w:r w:rsidRPr="000A4287">
        <w:rPr>
          <w:szCs w:val="24"/>
          <w:lang w:val="ru-RU"/>
        </w:rPr>
        <w:t>ведомств</w:t>
      </w:r>
      <w:r w:rsidRPr="000A4287">
        <w:rPr>
          <w:szCs w:val="18"/>
          <w:lang w:val="ru-RU"/>
        </w:rPr>
        <w:t xml:space="preserve">, но оно не </w:t>
      </w:r>
      <w:r w:rsidRPr="000A4287">
        <w:rPr>
          <w:szCs w:val="22"/>
          <w:lang w:val="ru-RU"/>
        </w:rPr>
        <w:t>фигурир</w:t>
      </w:r>
      <w:r w:rsidRPr="000A4287">
        <w:rPr>
          <w:szCs w:val="18"/>
          <w:lang w:val="ru-RU"/>
        </w:rPr>
        <w:t xml:space="preserve">ует в их нормативных положениях (см. сноски </w:t>
      </w:r>
      <w:r w:rsidR="00E06497">
        <w:rPr>
          <w:szCs w:val="18"/>
          <w:lang w:val="ru-RU"/>
        </w:rPr>
        <w:t>113</w:t>
      </w:r>
      <w:r w:rsidRPr="000A4287">
        <w:rPr>
          <w:szCs w:val="18"/>
          <w:lang w:val="ru-RU"/>
        </w:rPr>
        <w:t xml:space="preserve"> и </w:t>
      </w:r>
      <w:r w:rsidR="00E06497">
        <w:rPr>
          <w:szCs w:val="18"/>
          <w:lang w:val="ru-RU"/>
        </w:rPr>
        <w:t>85</w:t>
      </w:r>
      <w:r w:rsidRPr="000A4287">
        <w:rPr>
          <w:szCs w:val="18"/>
          <w:lang w:val="ru-RU"/>
        </w:rPr>
        <w:t>, соответственно).</w:t>
      </w:r>
      <w:r w:rsidRPr="000A4287">
        <w:rPr>
          <w:szCs w:val="22"/>
          <w:lang w:val="ru-RU"/>
        </w:rPr>
        <w:t xml:space="preserve"> </w:t>
      </w:r>
    </w:p>
  </w:footnote>
  <w:footnote w:id="127">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Например, законодательство Соединенных Штатов Америки, судя по всему, требует, чтобы </w:t>
      </w:r>
      <w:r w:rsidRPr="000A4287">
        <w:rPr>
          <w:szCs w:val="22"/>
          <w:lang w:val="ru-RU"/>
        </w:rPr>
        <w:t>изобретени</w:t>
      </w:r>
      <w:r w:rsidRPr="000A4287">
        <w:rPr>
          <w:szCs w:val="18"/>
          <w:lang w:val="ru-RU"/>
        </w:rPr>
        <w:t>е обладало «полезностью», а не техническим характером.</w:t>
      </w:r>
    </w:p>
  </w:footnote>
  <w:footnote w:id="128">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Pr>
          <w:szCs w:val="18"/>
          <w:lang w:val="ru-RU"/>
        </w:rPr>
        <w:t>Временные инструкции</w:t>
      </w:r>
      <w:r w:rsidRPr="000A4287">
        <w:rPr>
          <w:szCs w:val="18"/>
          <w:lang w:val="ru-RU"/>
        </w:rPr>
        <w:t xml:space="preserve"> по «делу Билски», глава </w:t>
      </w:r>
      <w:r w:rsidRPr="000A4287">
        <w:rPr>
          <w:szCs w:val="18"/>
        </w:rPr>
        <w:t>I</w:t>
      </w:r>
      <w:r w:rsidRPr="000A4287">
        <w:rPr>
          <w:szCs w:val="18"/>
          <w:lang w:val="ru-RU"/>
        </w:rPr>
        <w:t xml:space="preserve">, 1. Это связано </w:t>
      </w:r>
      <w:r w:rsidRPr="000A4287">
        <w:rPr>
          <w:lang w:val="ru-RU"/>
        </w:rPr>
        <w:t>с тем, что</w:t>
      </w:r>
      <w:r w:rsidRPr="000A4287">
        <w:rPr>
          <w:szCs w:val="18"/>
          <w:lang w:val="ru-RU"/>
        </w:rPr>
        <w:t xml:space="preserve"> компьютерная программа сама по себе не подпадает ни под одну из нормативных категорий, предусмотренных в </w:t>
      </w:r>
      <w:r w:rsidRPr="000A4287">
        <w:rPr>
          <w:color w:val="000000"/>
          <w:szCs w:val="18"/>
          <w:lang w:val="ru-RU"/>
        </w:rPr>
        <w:t>параграф</w:t>
      </w:r>
      <w:r w:rsidRPr="000A4287">
        <w:rPr>
          <w:szCs w:val="18"/>
          <w:lang w:val="ru-RU"/>
        </w:rPr>
        <w:t>е 101 раздела 35 Свода законов США.</w:t>
      </w:r>
    </w:p>
  </w:footnote>
  <w:footnote w:id="129">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Pr>
          <w:szCs w:val="18"/>
          <w:lang w:val="ru-RU"/>
        </w:rPr>
        <w:t>Временные</w:t>
      </w:r>
      <w:r w:rsidRPr="000A4287">
        <w:rPr>
          <w:szCs w:val="18"/>
          <w:lang w:val="ru-RU"/>
        </w:rPr>
        <w:t xml:space="preserve"> инструкци</w:t>
      </w:r>
      <w:r>
        <w:rPr>
          <w:szCs w:val="18"/>
          <w:lang w:val="ru-RU"/>
        </w:rPr>
        <w:t>и</w:t>
      </w:r>
      <w:r w:rsidRPr="000A4287">
        <w:rPr>
          <w:lang w:val="ru-RU"/>
        </w:rPr>
        <w:t xml:space="preserve"> </w:t>
      </w:r>
      <w:r>
        <w:rPr>
          <w:szCs w:val="18"/>
          <w:lang w:val="ru-RU"/>
        </w:rPr>
        <w:t>с</w:t>
      </w:r>
      <w:r w:rsidRPr="000A4287">
        <w:rPr>
          <w:szCs w:val="18"/>
          <w:lang w:val="ru-RU"/>
        </w:rPr>
        <w:t xml:space="preserve"> </w:t>
      </w:r>
      <w:r>
        <w:rPr>
          <w:szCs w:val="18"/>
          <w:lang w:val="ru-RU"/>
        </w:rPr>
        <w:t>учетом</w:t>
      </w:r>
      <w:r w:rsidRPr="000A4287">
        <w:rPr>
          <w:szCs w:val="18"/>
          <w:lang w:val="ru-RU"/>
        </w:rPr>
        <w:t xml:space="preserve"> </w:t>
      </w:r>
      <w:r w:rsidRPr="00415BA8">
        <w:rPr>
          <w:szCs w:val="18"/>
          <w:lang w:val="ru-RU"/>
        </w:rPr>
        <w:t>решени</w:t>
      </w:r>
      <w:r>
        <w:rPr>
          <w:szCs w:val="18"/>
          <w:lang w:val="ru-RU"/>
        </w:rPr>
        <w:t>я</w:t>
      </w:r>
      <w:r w:rsidRPr="000A4287">
        <w:rPr>
          <w:szCs w:val="18"/>
          <w:lang w:val="ru-RU"/>
        </w:rPr>
        <w:t xml:space="preserve"> </w:t>
      </w:r>
      <w:r>
        <w:rPr>
          <w:szCs w:val="18"/>
          <w:lang w:val="ru-RU"/>
        </w:rPr>
        <w:t>по</w:t>
      </w:r>
      <w:r w:rsidRPr="000A4287">
        <w:rPr>
          <w:szCs w:val="18"/>
          <w:lang w:val="ru-RU"/>
        </w:rPr>
        <w:t xml:space="preserve"> </w:t>
      </w:r>
      <w:r>
        <w:rPr>
          <w:szCs w:val="18"/>
          <w:lang w:val="ru-RU"/>
        </w:rPr>
        <w:t>делу</w:t>
      </w:r>
      <w:r w:rsidRPr="000A4287">
        <w:rPr>
          <w:szCs w:val="18"/>
          <w:lang w:val="ru-RU"/>
        </w:rPr>
        <w:t xml:space="preserve"> «</w:t>
      </w:r>
      <w:r w:rsidRPr="00415BA8">
        <w:rPr>
          <w:szCs w:val="18"/>
          <w:lang w:val="ru-RU"/>
        </w:rPr>
        <w:t>Билски</w:t>
      </w:r>
      <w:r w:rsidRPr="000A4287">
        <w:rPr>
          <w:szCs w:val="18"/>
          <w:lang w:val="ru-RU"/>
        </w:rPr>
        <w:t>»</w:t>
      </w:r>
      <w:r>
        <w:rPr>
          <w:szCs w:val="18"/>
          <w:lang w:val="ru-RU"/>
        </w:rPr>
        <w:t>, глава</w:t>
      </w:r>
      <w:r w:rsidRPr="000A4287">
        <w:rPr>
          <w:szCs w:val="18"/>
          <w:lang w:val="ru-RU"/>
        </w:rPr>
        <w:t xml:space="preserve"> </w:t>
      </w:r>
      <w:r w:rsidRPr="008C6FE8">
        <w:rPr>
          <w:szCs w:val="18"/>
        </w:rPr>
        <w:t>II</w:t>
      </w:r>
      <w:r>
        <w:rPr>
          <w:szCs w:val="18"/>
          <w:lang w:val="ru-RU"/>
        </w:rPr>
        <w:t>,</w:t>
      </w:r>
      <w:r w:rsidRPr="000A4287">
        <w:rPr>
          <w:szCs w:val="18"/>
          <w:lang w:val="ru-RU"/>
        </w:rPr>
        <w:t xml:space="preserve"> </w:t>
      </w:r>
      <w:r>
        <w:rPr>
          <w:szCs w:val="18"/>
          <w:lang w:val="ru-RU"/>
        </w:rPr>
        <w:t>и Временные</w:t>
      </w:r>
      <w:r w:rsidRPr="000A4287">
        <w:rPr>
          <w:szCs w:val="18"/>
          <w:lang w:val="ru-RU"/>
        </w:rPr>
        <w:t xml:space="preserve"> </w:t>
      </w:r>
      <w:r w:rsidRPr="00415BA8">
        <w:rPr>
          <w:lang w:val="ru-RU"/>
        </w:rPr>
        <w:t>указания</w:t>
      </w:r>
      <w:r w:rsidRPr="000A4287">
        <w:rPr>
          <w:lang w:val="ru-RU"/>
        </w:rPr>
        <w:t xml:space="preserve"> </w:t>
      </w:r>
      <w:r>
        <w:rPr>
          <w:szCs w:val="18"/>
          <w:lang w:val="ru-RU"/>
        </w:rPr>
        <w:t>с</w:t>
      </w:r>
      <w:r w:rsidRPr="000A4287">
        <w:rPr>
          <w:szCs w:val="18"/>
          <w:lang w:val="ru-RU"/>
        </w:rPr>
        <w:t xml:space="preserve"> </w:t>
      </w:r>
      <w:r>
        <w:rPr>
          <w:szCs w:val="18"/>
          <w:lang w:val="ru-RU"/>
        </w:rPr>
        <w:t>учетом</w:t>
      </w:r>
      <w:r w:rsidRPr="000A4287">
        <w:rPr>
          <w:szCs w:val="18"/>
          <w:lang w:val="ru-RU"/>
        </w:rPr>
        <w:t xml:space="preserve"> </w:t>
      </w:r>
      <w:r w:rsidRPr="00415BA8">
        <w:rPr>
          <w:szCs w:val="18"/>
          <w:lang w:val="ru-RU"/>
        </w:rPr>
        <w:t>решени</w:t>
      </w:r>
      <w:r>
        <w:rPr>
          <w:szCs w:val="18"/>
          <w:lang w:val="ru-RU"/>
        </w:rPr>
        <w:t>я</w:t>
      </w:r>
      <w:r w:rsidRPr="000A4287">
        <w:rPr>
          <w:szCs w:val="18"/>
          <w:lang w:val="ru-RU"/>
        </w:rPr>
        <w:t xml:space="preserve"> </w:t>
      </w:r>
      <w:r>
        <w:rPr>
          <w:szCs w:val="18"/>
          <w:lang w:val="ru-RU"/>
        </w:rPr>
        <w:t>по</w:t>
      </w:r>
      <w:r w:rsidRPr="000A4287">
        <w:rPr>
          <w:szCs w:val="18"/>
          <w:lang w:val="ru-RU"/>
        </w:rPr>
        <w:t xml:space="preserve"> </w:t>
      </w:r>
      <w:r>
        <w:rPr>
          <w:szCs w:val="18"/>
          <w:lang w:val="ru-RU"/>
        </w:rPr>
        <w:t>делу</w:t>
      </w:r>
      <w:r w:rsidRPr="000A4287">
        <w:rPr>
          <w:szCs w:val="18"/>
          <w:lang w:val="ru-RU"/>
        </w:rPr>
        <w:t xml:space="preserve"> «</w:t>
      </w:r>
      <w:r w:rsidRPr="00415BA8">
        <w:rPr>
          <w:szCs w:val="18"/>
          <w:lang w:val="ru-RU"/>
        </w:rPr>
        <w:t>Билски</w:t>
      </w:r>
      <w:r w:rsidRPr="000A4287">
        <w:rPr>
          <w:szCs w:val="18"/>
          <w:lang w:val="ru-RU"/>
        </w:rPr>
        <w:t>»</w:t>
      </w:r>
    </w:p>
  </w:footnote>
  <w:footnote w:id="130">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Руководство ВИСК, см. сноску 11</w:t>
      </w:r>
      <w:r w:rsidR="001F109E">
        <w:rPr>
          <w:szCs w:val="18"/>
          <w:lang w:val="ru-RU"/>
        </w:rPr>
        <w:t>6</w:t>
      </w:r>
      <w:r>
        <w:rPr>
          <w:szCs w:val="18"/>
          <w:lang w:val="ru-RU"/>
        </w:rPr>
        <w:t>,</w:t>
      </w:r>
      <w:r w:rsidRPr="000A4287">
        <w:rPr>
          <w:szCs w:val="18"/>
          <w:lang w:val="ru-RU"/>
        </w:rPr>
        <w:t xml:space="preserve"> выше, 4.1.8.</w:t>
      </w:r>
    </w:p>
  </w:footnote>
  <w:footnote w:id="131">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 xml:space="preserve">Руководство </w:t>
      </w:r>
      <w:r w:rsidRPr="000A4287">
        <w:rPr>
          <w:iCs/>
          <w:szCs w:val="18"/>
          <w:lang w:val="ru-RU"/>
        </w:rPr>
        <w:t>патент</w:t>
      </w:r>
      <w:r w:rsidRPr="000A4287">
        <w:rPr>
          <w:szCs w:val="18"/>
          <w:lang w:val="ru-RU"/>
        </w:rPr>
        <w:t xml:space="preserve">ного </w:t>
      </w:r>
      <w:r w:rsidRPr="000A4287">
        <w:rPr>
          <w:szCs w:val="24"/>
          <w:lang w:val="ru-RU"/>
        </w:rPr>
        <w:t>ведомств</w:t>
      </w:r>
      <w:r w:rsidRPr="000A4287">
        <w:rPr>
          <w:szCs w:val="18"/>
          <w:lang w:val="ru-RU"/>
        </w:rPr>
        <w:t xml:space="preserve">а Индии, см. сноску </w:t>
      </w:r>
      <w:r w:rsidR="001F109E">
        <w:rPr>
          <w:szCs w:val="18"/>
          <w:lang w:val="ru-RU"/>
        </w:rPr>
        <w:t>85</w:t>
      </w:r>
      <w:r>
        <w:rPr>
          <w:szCs w:val="18"/>
          <w:lang w:val="ru-RU"/>
        </w:rPr>
        <w:t>,</w:t>
      </w:r>
      <w:r w:rsidRPr="000A4287">
        <w:rPr>
          <w:szCs w:val="18"/>
          <w:lang w:val="ru-RU"/>
        </w:rPr>
        <w:t xml:space="preserve"> выше, глава </w:t>
      </w:r>
      <w:r w:rsidRPr="000A4287">
        <w:rPr>
          <w:szCs w:val="18"/>
        </w:rPr>
        <w:t>IV</w:t>
      </w:r>
      <w:r w:rsidRPr="000A4287">
        <w:rPr>
          <w:szCs w:val="18"/>
          <w:lang w:val="ru-RU"/>
        </w:rPr>
        <w:t xml:space="preserve"> 4.11.5–4.11.8; и Руководство БИСК, см. сноску </w:t>
      </w:r>
      <w:r w:rsidR="001F109E">
        <w:rPr>
          <w:szCs w:val="18"/>
          <w:lang w:val="ru-RU"/>
        </w:rPr>
        <w:t>119</w:t>
      </w:r>
      <w:r>
        <w:rPr>
          <w:szCs w:val="18"/>
          <w:lang w:val="ru-RU"/>
        </w:rPr>
        <w:t>,</w:t>
      </w:r>
      <w:r w:rsidRPr="000A4287">
        <w:rPr>
          <w:szCs w:val="18"/>
          <w:lang w:val="ru-RU"/>
        </w:rPr>
        <w:t xml:space="preserve"> выше, часть </w:t>
      </w:r>
      <w:r w:rsidRPr="000A4287">
        <w:rPr>
          <w:szCs w:val="18"/>
        </w:rPr>
        <w:t>II</w:t>
      </w:r>
      <w:r w:rsidRPr="000A4287">
        <w:rPr>
          <w:szCs w:val="18"/>
          <w:lang w:val="ru-RU"/>
        </w:rPr>
        <w:t xml:space="preserve">, глава 9, 5.2. </w:t>
      </w:r>
    </w:p>
  </w:footnote>
  <w:footnote w:id="132">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РРПВК, см. сноску 112</w:t>
      </w:r>
      <w:r>
        <w:rPr>
          <w:szCs w:val="18"/>
          <w:lang w:val="ru-RU"/>
        </w:rPr>
        <w:t>,</w:t>
      </w:r>
      <w:r w:rsidRPr="000A4287">
        <w:rPr>
          <w:szCs w:val="18"/>
          <w:lang w:val="ru-RU"/>
        </w:rPr>
        <w:t xml:space="preserve"> выше, глава 16 (16.08).</w:t>
      </w:r>
      <w:r w:rsidRPr="000A4287">
        <w:rPr>
          <w:szCs w:val="22"/>
          <w:lang w:val="ru-RU"/>
        </w:rPr>
        <w:t xml:space="preserve"> </w:t>
      </w:r>
    </w:p>
  </w:footnote>
  <w:footnote w:id="133">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В неисчерпывающий перечень таких стран и организаций входят ЕПВ, Соединенное Королевство и Германия.</w:t>
      </w:r>
    </w:p>
  </w:footnote>
  <w:footnote w:id="134">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Руководство ЕПВ, см. сноску 5</w:t>
      </w:r>
      <w:r w:rsidR="001F109E">
        <w:rPr>
          <w:szCs w:val="18"/>
          <w:lang w:val="ru-RU"/>
        </w:rPr>
        <w:t>2</w:t>
      </w:r>
      <w:r>
        <w:rPr>
          <w:szCs w:val="18"/>
          <w:lang w:val="ru-RU"/>
        </w:rPr>
        <w:t>,</w:t>
      </w:r>
      <w:r w:rsidRPr="000A4287">
        <w:rPr>
          <w:szCs w:val="18"/>
          <w:lang w:val="ru-RU"/>
        </w:rPr>
        <w:t xml:space="preserve"> выше, п. 2.2.</w:t>
      </w:r>
      <w:r w:rsidRPr="000A4287">
        <w:rPr>
          <w:szCs w:val="22"/>
          <w:lang w:val="ru-RU"/>
        </w:rPr>
        <w:t xml:space="preserve"> </w:t>
      </w:r>
    </w:p>
  </w:footnote>
  <w:footnote w:id="135">
    <w:p w:rsidR="00D230A3" w:rsidRPr="000A4287" w:rsidRDefault="00D230A3" w:rsidP="00C1101D">
      <w:pPr>
        <w:pStyle w:val="FootnoteText"/>
        <w:ind w:left="567" w:hanging="567"/>
        <w:rPr>
          <w:szCs w:val="18"/>
          <w:lang w:val="ru-RU"/>
        </w:rPr>
      </w:pPr>
      <w:r w:rsidRPr="008C6FE8">
        <w:rPr>
          <w:rStyle w:val="FootnoteReference"/>
          <w:szCs w:val="18"/>
        </w:rPr>
        <w:footnoteRef/>
      </w:r>
      <w:r w:rsidRPr="000A4287">
        <w:rPr>
          <w:szCs w:val="18"/>
          <w:lang w:val="ru-RU"/>
        </w:rPr>
        <w:t xml:space="preserve"> </w:t>
      </w:r>
      <w:r w:rsidRPr="000A4287">
        <w:rPr>
          <w:szCs w:val="18"/>
          <w:lang w:val="ru-RU"/>
        </w:rPr>
        <w:tab/>
      </w:r>
      <w:r w:rsidRPr="000A4287">
        <w:rPr>
          <w:szCs w:val="18"/>
          <w:lang w:val="ru-RU"/>
        </w:rPr>
        <w:t>Руководство ПВСК, см. сноску 8</w:t>
      </w:r>
      <w:r w:rsidR="001F109E">
        <w:rPr>
          <w:szCs w:val="18"/>
          <w:lang w:val="ru-RU"/>
        </w:rPr>
        <w:t>0</w:t>
      </w:r>
      <w:r>
        <w:rPr>
          <w:szCs w:val="18"/>
          <w:lang w:val="ru-RU"/>
        </w:rPr>
        <w:t>,</w:t>
      </w:r>
      <w:r w:rsidRPr="000A4287">
        <w:rPr>
          <w:szCs w:val="18"/>
          <w:lang w:val="ru-RU"/>
        </w:rPr>
        <w:t xml:space="preserve"> выше, п. 1.28.</w:t>
      </w:r>
      <w:r w:rsidRPr="000A4287">
        <w:rPr>
          <w:szCs w:val="22"/>
          <w:lang w:val="ru-RU"/>
        </w:rPr>
        <w:t xml:space="preserve"> </w:t>
      </w:r>
    </w:p>
  </w:footnote>
  <w:footnote w:id="136">
    <w:p w:rsidR="00D230A3" w:rsidRPr="008C6FE8" w:rsidRDefault="00D230A3" w:rsidP="00C1101D">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r w:rsidRPr="000A4287">
        <w:rPr>
          <w:szCs w:val="18"/>
          <w:lang w:val="ru-RU"/>
        </w:rPr>
        <w:t>Там же, п. 1.29.3.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A3" w:rsidRPr="00680276" w:rsidRDefault="00D230A3" w:rsidP="00452E88">
    <w:pPr>
      <w:tabs>
        <w:tab w:val="center" w:pos="4536"/>
        <w:tab w:val="right" w:pos="9072"/>
      </w:tabs>
      <w:ind w:right="1"/>
      <w:jc w:val="right"/>
      <w:rPr>
        <w:rFonts w:eastAsia="Times New Roman"/>
        <w:lang w:val="ru-RU"/>
      </w:rPr>
    </w:pPr>
    <w:r w:rsidRPr="0051352E">
      <w:rPr>
        <w:rFonts w:eastAsia="Times New Roman"/>
      </w:rPr>
      <w:t>CDIP</w:t>
    </w:r>
    <w:r w:rsidRPr="00C1101D">
      <w:rPr>
        <w:rFonts w:eastAsia="Times New Roman"/>
        <w:lang w:val="ru-RU"/>
      </w:rPr>
      <w:t>/13/10</w:t>
    </w:r>
    <w:r w:rsidRPr="00680276">
      <w:rPr>
        <w:rFonts w:eastAsia="Times New Roman"/>
        <w:lang w:val="ru-RU"/>
      </w:rPr>
      <w:t xml:space="preserve"> </w:t>
    </w:r>
    <w:r>
      <w:rPr>
        <w:rFonts w:eastAsia="Times New Roman"/>
      </w:rPr>
      <w:t>Rev</w:t>
    </w:r>
    <w:r w:rsidRPr="00680276">
      <w:rPr>
        <w:rFonts w:eastAsia="Times New Roman"/>
        <w:lang w:val="ru-RU"/>
      </w:rPr>
      <w:t>.</w:t>
    </w:r>
  </w:p>
  <w:p w:rsidR="00D230A3" w:rsidRPr="00C1101D" w:rsidRDefault="00D230A3" w:rsidP="00452E88">
    <w:pPr>
      <w:tabs>
        <w:tab w:val="center" w:pos="4536"/>
        <w:tab w:val="right" w:pos="9072"/>
      </w:tabs>
      <w:ind w:right="1"/>
      <w:jc w:val="right"/>
      <w:rPr>
        <w:rFonts w:eastAsia="Times New Roman"/>
        <w:lang w:val="ru-RU"/>
      </w:rPr>
    </w:pPr>
    <w:r>
      <w:rPr>
        <w:rFonts w:eastAsia="Times New Roman"/>
        <w:lang w:val="ru-RU"/>
      </w:rPr>
      <w:t>Приложение</w:t>
    </w:r>
    <w:r w:rsidRPr="00C1101D">
      <w:rPr>
        <w:rFonts w:eastAsia="Times New Roman"/>
        <w:lang w:val="ru-RU"/>
      </w:rPr>
      <w:t xml:space="preserve"> </w:t>
    </w:r>
    <w:r w:rsidRPr="0051352E">
      <w:rPr>
        <w:rFonts w:eastAsia="Times New Roman"/>
      </w:rPr>
      <w:t>I</w:t>
    </w:r>
    <w:r>
      <w:rPr>
        <w:rFonts w:eastAsia="Times New Roman"/>
      </w:rPr>
      <w:t>I</w:t>
    </w:r>
    <w:r w:rsidRPr="00C1101D">
      <w:rPr>
        <w:rFonts w:eastAsia="Times New Roman"/>
        <w:lang w:val="ru-RU"/>
      </w:rPr>
      <w:t xml:space="preserve">, </w:t>
    </w:r>
    <w:r>
      <w:rPr>
        <w:rFonts w:eastAsia="Times New Roman"/>
        <w:lang w:val="ru-RU"/>
      </w:rPr>
      <w:t>стр.</w:t>
    </w:r>
    <w:r w:rsidRPr="00C1101D">
      <w:rPr>
        <w:rFonts w:eastAsia="Times New Roman"/>
        <w:lang w:val="ru-RU"/>
      </w:rPr>
      <w:t xml:space="preserve"> </w:t>
    </w:r>
    <w:r w:rsidRPr="0051352E">
      <w:rPr>
        <w:rFonts w:eastAsia="Times New Roman"/>
      </w:rPr>
      <w:fldChar w:fldCharType="begin"/>
    </w:r>
    <w:r w:rsidRPr="0051352E">
      <w:rPr>
        <w:rFonts w:eastAsia="Times New Roman"/>
      </w:rPr>
      <w:instrText>PAGE</w:instrText>
    </w:r>
    <w:r w:rsidRPr="00C1101D">
      <w:rPr>
        <w:rFonts w:eastAsia="Times New Roman"/>
        <w:lang w:val="ru-RU"/>
      </w:rPr>
      <w:instrText xml:space="preserve">  </w:instrText>
    </w:r>
    <w:r w:rsidRPr="0051352E">
      <w:rPr>
        <w:rFonts w:eastAsia="Times New Roman"/>
      </w:rPr>
      <w:fldChar w:fldCharType="separate"/>
    </w:r>
    <w:r w:rsidR="00994976">
      <w:rPr>
        <w:rFonts w:eastAsia="Times New Roman"/>
        <w:noProof/>
      </w:rPr>
      <w:t>2</w:t>
    </w:r>
    <w:r w:rsidRPr="0051352E">
      <w:rPr>
        <w:rFonts w:eastAsia="Times New Roman"/>
      </w:rPr>
      <w:fldChar w:fldCharType="end"/>
    </w:r>
  </w:p>
  <w:p w:rsidR="00D230A3" w:rsidRPr="00C1101D" w:rsidRDefault="00D230A3">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5B3E30"/>
    <w:multiLevelType w:val="hybridMultilevel"/>
    <w:tmpl w:val="CCDCA5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2D64FF"/>
    <w:multiLevelType w:val="hybridMultilevel"/>
    <w:tmpl w:val="F578ADE6"/>
    <w:lvl w:ilvl="0" w:tplc="B12A4D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52B4BAA"/>
    <w:multiLevelType w:val="hybridMultilevel"/>
    <w:tmpl w:val="F0C2F256"/>
    <w:lvl w:ilvl="0" w:tplc="AF68B1B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414296"/>
    <w:multiLevelType w:val="hybridMultilevel"/>
    <w:tmpl w:val="9CA60358"/>
    <w:lvl w:ilvl="0" w:tplc="F9F4C3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4E5C8B"/>
    <w:multiLevelType w:val="hybridMultilevel"/>
    <w:tmpl w:val="097C3D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9587C"/>
    <w:multiLevelType w:val="hybridMultilevel"/>
    <w:tmpl w:val="4426D1F0"/>
    <w:lvl w:ilvl="0" w:tplc="A7481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FF3723"/>
    <w:multiLevelType w:val="hybridMultilevel"/>
    <w:tmpl w:val="E354D3CE"/>
    <w:lvl w:ilvl="0" w:tplc="E8F0CB96">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937615E"/>
    <w:multiLevelType w:val="hybridMultilevel"/>
    <w:tmpl w:val="3D6E3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D7ED0"/>
    <w:multiLevelType w:val="hybridMultilevel"/>
    <w:tmpl w:val="6FDCC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BD5FF2"/>
    <w:multiLevelType w:val="multilevel"/>
    <w:tmpl w:val="128E44A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2E3A20C1"/>
    <w:multiLevelType w:val="multilevel"/>
    <w:tmpl w:val="99361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2E565296"/>
    <w:multiLevelType w:val="hybridMultilevel"/>
    <w:tmpl w:val="C45C9C00"/>
    <w:lvl w:ilvl="0" w:tplc="A18E6298">
      <w:start w:val="1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2E371F"/>
    <w:multiLevelType w:val="hybridMultilevel"/>
    <w:tmpl w:val="C5BC5B82"/>
    <w:lvl w:ilvl="0" w:tplc="04090017">
      <w:start w:val="1"/>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365B78B4"/>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8A5A83"/>
    <w:multiLevelType w:val="hybridMultilevel"/>
    <w:tmpl w:val="BAA4B912"/>
    <w:lvl w:ilvl="0" w:tplc="F6189976">
      <w:start w:val="1"/>
      <w:numFmt w:val="lowerLetter"/>
      <w:lvlText w:val="(%1)"/>
      <w:lvlJc w:val="left"/>
      <w:pPr>
        <w:tabs>
          <w:tab w:val="num" w:pos="1134"/>
        </w:tabs>
        <w:ind w:left="1134" w:hanging="360"/>
      </w:pPr>
      <w:rPr>
        <w:rFonts w:hint="default"/>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19">
    <w:nsid w:val="38D460B3"/>
    <w:multiLevelType w:val="hybridMultilevel"/>
    <w:tmpl w:val="F192FB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851CB8"/>
    <w:multiLevelType w:val="hybridMultilevel"/>
    <w:tmpl w:val="C82265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338D4"/>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3B2560A"/>
    <w:multiLevelType w:val="hybridMultilevel"/>
    <w:tmpl w:val="7BE202B8"/>
    <w:lvl w:ilvl="0" w:tplc="8938C94A">
      <w:start w:val="1"/>
      <w:numFmt w:val="upperLetter"/>
      <w:lvlText w:val="%1."/>
      <w:lvlJc w:val="left"/>
      <w:pPr>
        <w:ind w:left="36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969E3"/>
    <w:multiLevelType w:val="hybridMultilevel"/>
    <w:tmpl w:val="BBE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05439C"/>
    <w:multiLevelType w:val="hybridMultilevel"/>
    <w:tmpl w:val="C3144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C549F"/>
    <w:multiLevelType w:val="hybridMultilevel"/>
    <w:tmpl w:val="5FB2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13927"/>
    <w:multiLevelType w:val="hybridMultilevel"/>
    <w:tmpl w:val="BFCA3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28699E"/>
    <w:multiLevelType w:val="hybridMultilevel"/>
    <w:tmpl w:val="A46A0C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0E51CE"/>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DBA4406"/>
    <w:multiLevelType w:val="hybridMultilevel"/>
    <w:tmpl w:val="15F6F7DC"/>
    <w:lvl w:ilvl="0" w:tplc="04E649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464F26"/>
    <w:multiLevelType w:val="hybridMultilevel"/>
    <w:tmpl w:val="966ADAF2"/>
    <w:lvl w:ilvl="0" w:tplc="0D2A40F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3">
    <w:nsid w:val="70775903"/>
    <w:multiLevelType w:val="multilevel"/>
    <w:tmpl w:val="E320FCD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4792873"/>
    <w:multiLevelType w:val="hybridMultilevel"/>
    <w:tmpl w:val="18A6D81E"/>
    <w:lvl w:ilvl="0" w:tplc="17009F4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1C73F4"/>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A85C07"/>
    <w:multiLevelType w:val="hybridMultilevel"/>
    <w:tmpl w:val="47B8C8DA"/>
    <w:lvl w:ilvl="0" w:tplc="04090017">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7362F18"/>
    <w:multiLevelType w:val="hybridMultilevel"/>
    <w:tmpl w:val="C4B2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97914"/>
    <w:multiLevelType w:val="hybridMultilevel"/>
    <w:tmpl w:val="3B582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0"/>
  </w:num>
  <w:num w:numId="4">
    <w:abstractNumId w:val="25"/>
  </w:num>
  <w:num w:numId="5">
    <w:abstractNumId w:val="2"/>
  </w:num>
  <w:num w:numId="6">
    <w:abstractNumId w:val="9"/>
  </w:num>
  <w:num w:numId="7">
    <w:abstractNumId w:val="7"/>
  </w:num>
  <w:num w:numId="8">
    <w:abstractNumId w:val="8"/>
  </w:num>
  <w:num w:numId="9">
    <w:abstractNumId w:val="31"/>
  </w:num>
  <w:num w:numId="10">
    <w:abstractNumId w:val="28"/>
  </w:num>
  <w:num w:numId="11">
    <w:abstractNumId w:val="11"/>
  </w:num>
  <w:num w:numId="12">
    <w:abstractNumId w:val="38"/>
  </w:num>
  <w:num w:numId="13">
    <w:abstractNumId w:val="14"/>
  </w:num>
  <w:num w:numId="14">
    <w:abstractNumId w:val="18"/>
  </w:num>
  <w:num w:numId="15">
    <w:abstractNumId w:val="32"/>
  </w:num>
  <w:num w:numId="16">
    <w:abstractNumId w:val="16"/>
  </w:num>
  <w:num w:numId="17">
    <w:abstractNumId w:val="1"/>
  </w:num>
  <w:num w:numId="18">
    <w:abstractNumId w:val="22"/>
  </w:num>
  <w:num w:numId="19">
    <w:abstractNumId w:val="19"/>
  </w:num>
  <w:num w:numId="20">
    <w:abstractNumId w:val="36"/>
  </w:num>
  <w:num w:numId="21">
    <w:abstractNumId w:val="4"/>
  </w:num>
  <w:num w:numId="22">
    <w:abstractNumId w:val="17"/>
  </w:num>
  <w:num w:numId="23">
    <w:abstractNumId w:val="20"/>
  </w:num>
  <w:num w:numId="24">
    <w:abstractNumId w:val="10"/>
  </w:num>
  <w:num w:numId="25">
    <w:abstractNumId w:val="26"/>
  </w:num>
  <w:num w:numId="26">
    <w:abstractNumId w:val="29"/>
  </w:num>
  <w:num w:numId="27">
    <w:abstractNumId w:val="33"/>
  </w:num>
  <w:num w:numId="28">
    <w:abstractNumId w:val="13"/>
  </w:num>
  <w:num w:numId="29">
    <w:abstractNumId w:val="34"/>
  </w:num>
  <w:num w:numId="30">
    <w:abstractNumId w:val="3"/>
  </w:num>
  <w:num w:numId="31">
    <w:abstractNumId w:val="5"/>
  </w:num>
  <w:num w:numId="32">
    <w:abstractNumId w:val="15"/>
  </w:num>
  <w:num w:numId="33">
    <w:abstractNumId w:val="37"/>
  </w:num>
  <w:num w:numId="34">
    <w:abstractNumId w:val="24"/>
  </w:num>
  <w:num w:numId="35">
    <w:abstractNumId w:val="12"/>
  </w:num>
  <w:num w:numId="36">
    <w:abstractNumId w:val="27"/>
  </w:num>
  <w:num w:numId="37">
    <w:abstractNumId w:val="21"/>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cdip1310"/>
    <w:docVar w:name="TextBaseURL" w:val="empty"/>
    <w:docVar w:name="UILng" w:val="en"/>
  </w:docVars>
  <w:rsids>
    <w:rsidRoot w:val="00AA0555"/>
    <w:rsid w:val="00002074"/>
    <w:rsid w:val="00003BC8"/>
    <w:rsid w:val="00005184"/>
    <w:rsid w:val="00007A87"/>
    <w:rsid w:val="00014D76"/>
    <w:rsid w:val="0002058E"/>
    <w:rsid w:val="00021AE0"/>
    <w:rsid w:val="00023599"/>
    <w:rsid w:val="00033070"/>
    <w:rsid w:val="000330F4"/>
    <w:rsid w:val="00033652"/>
    <w:rsid w:val="00034B58"/>
    <w:rsid w:val="00036372"/>
    <w:rsid w:val="00037599"/>
    <w:rsid w:val="00040302"/>
    <w:rsid w:val="00041803"/>
    <w:rsid w:val="00041B59"/>
    <w:rsid w:val="00042332"/>
    <w:rsid w:val="00043CAA"/>
    <w:rsid w:val="000463CF"/>
    <w:rsid w:val="000472A5"/>
    <w:rsid w:val="00066C80"/>
    <w:rsid w:val="00071E9F"/>
    <w:rsid w:val="00075432"/>
    <w:rsid w:val="000852E6"/>
    <w:rsid w:val="000874F0"/>
    <w:rsid w:val="00093633"/>
    <w:rsid w:val="00094450"/>
    <w:rsid w:val="000968ED"/>
    <w:rsid w:val="000976E8"/>
    <w:rsid w:val="00097EF3"/>
    <w:rsid w:val="000A04AB"/>
    <w:rsid w:val="000A0799"/>
    <w:rsid w:val="000A2DC4"/>
    <w:rsid w:val="000B6CB9"/>
    <w:rsid w:val="000B79F0"/>
    <w:rsid w:val="000C028C"/>
    <w:rsid w:val="000C5877"/>
    <w:rsid w:val="000D093D"/>
    <w:rsid w:val="000D6774"/>
    <w:rsid w:val="000E0C29"/>
    <w:rsid w:val="000E4D5D"/>
    <w:rsid w:val="000F5619"/>
    <w:rsid w:val="000F5E56"/>
    <w:rsid w:val="000F6D5F"/>
    <w:rsid w:val="001029C5"/>
    <w:rsid w:val="001059CC"/>
    <w:rsid w:val="001067A8"/>
    <w:rsid w:val="00107CCE"/>
    <w:rsid w:val="0011484A"/>
    <w:rsid w:val="00114971"/>
    <w:rsid w:val="001239E7"/>
    <w:rsid w:val="00125B3D"/>
    <w:rsid w:val="00125FBA"/>
    <w:rsid w:val="001362EE"/>
    <w:rsid w:val="001379B6"/>
    <w:rsid w:val="00142585"/>
    <w:rsid w:val="00143BB4"/>
    <w:rsid w:val="00144D9A"/>
    <w:rsid w:val="00151248"/>
    <w:rsid w:val="00152A8E"/>
    <w:rsid w:val="00162F8A"/>
    <w:rsid w:val="0017389D"/>
    <w:rsid w:val="00175C8B"/>
    <w:rsid w:val="00180765"/>
    <w:rsid w:val="001816EA"/>
    <w:rsid w:val="001832A6"/>
    <w:rsid w:val="00185EA2"/>
    <w:rsid w:val="00190276"/>
    <w:rsid w:val="001919BB"/>
    <w:rsid w:val="00194B05"/>
    <w:rsid w:val="001A43C9"/>
    <w:rsid w:val="001B4A0C"/>
    <w:rsid w:val="001B4F91"/>
    <w:rsid w:val="001C05E7"/>
    <w:rsid w:val="001C39BF"/>
    <w:rsid w:val="001C66C5"/>
    <w:rsid w:val="001C6AF2"/>
    <w:rsid w:val="001D3511"/>
    <w:rsid w:val="001D41C6"/>
    <w:rsid w:val="001D4AEC"/>
    <w:rsid w:val="001D63A5"/>
    <w:rsid w:val="001E533C"/>
    <w:rsid w:val="001E7B3C"/>
    <w:rsid w:val="001F109E"/>
    <w:rsid w:val="001F2371"/>
    <w:rsid w:val="001F2FCF"/>
    <w:rsid w:val="00202526"/>
    <w:rsid w:val="00203246"/>
    <w:rsid w:val="0020366A"/>
    <w:rsid w:val="002050CC"/>
    <w:rsid w:val="002147AE"/>
    <w:rsid w:val="00224732"/>
    <w:rsid w:val="00225091"/>
    <w:rsid w:val="00226843"/>
    <w:rsid w:val="00231DB6"/>
    <w:rsid w:val="00233C3B"/>
    <w:rsid w:val="00235A1C"/>
    <w:rsid w:val="00236AEF"/>
    <w:rsid w:val="00237F4F"/>
    <w:rsid w:val="00246091"/>
    <w:rsid w:val="00262FF0"/>
    <w:rsid w:val="002634C4"/>
    <w:rsid w:val="0026570A"/>
    <w:rsid w:val="0026583B"/>
    <w:rsid w:val="00270F40"/>
    <w:rsid w:val="0027544E"/>
    <w:rsid w:val="002759CF"/>
    <w:rsid w:val="002800E1"/>
    <w:rsid w:val="002928D3"/>
    <w:rsid w:val="002A1C6A"/>
    <w:rsid w:val="002A1F87"/>
    <w:rsid w:val="002C2FE1"/>
    <w:rsid w:val="002C3F31"/>
    <w:rsid w:val="002D2535"/>
    <w:rsid w:val="002E0AD5"/>
    <w:rsid w:val="002E66D7"/>
    <w:rsid w:val="002E76B1"/>
    <w:rsid w:val="002F0552"/>
    <w:rsid w:val="002F0EA7"/>
    <w:rsid w:val="002F1FE6"/>
    <w:rsid w:val="002F4E68"/>
    <w:rsid w:val="002F4F7A"/>
    <w:rsid w:val="002F70E5"/>
    <w:rsid w:val="00300361"/>
    <w:rsid w:val="00307D63"/>
    <w:rsid w:val="00307DF4"/>
    <w:rsid w:val="00312F7F"/>
    <w:rsid w:val="00314410"/>
    <w:rsid w:val="00315A43"/>
    <w:rsid w:val="003208DD"/>
    <w:rsid w:val="0032272A"/>
    <w:rsid w:val="0032352E"/>
    <w:rsid w:val="00326ED8"/>
    <w:rsid w:val="003373C2"/>
    <w:rsid w:val="0033792D"/>
    <w:rsid w:val="003435EF"/>
    <w:rsid w:val="00345B7C"/>
    <w:rsid w:val="00346B07"/>
    <w:rsid w:val="00353AA1"/>
    <w:rsid w:val="00356512"/>
    <w:rsid w:val="003605BF"/>
    <w:rsid w:val="00361450"/>
    <w:rsid w:val="00364771"/>
    <w:rsid w:val="003664AA"/>
    <w:rsid w:val="003673CF"/>
    <w:rsid w:val="00367BAF"/>
    <w:rsid w:val="00372D7A"/>
    <w:rsid w:val="00375B24"/>
    <w:rsid w:val="00381DDA"/>
    <w:rsid w:val="003845C1"/>
    <w:rsid w:val="0039076D"/>
    <w:rsid w:val="00394A2B"/>
    <w:rsid w:val="003974DD"/>
    <w:rsid w:val="003A6F89"/>
    <w:rsid w:val="003B2BC4"/>
    <w:rsid w:val="003B38C1"/>
    <w:rsid w:val="003D1B3F"/>
    <w:rsid w:val="003D258E"/>
    <w:rsid w:val="003D2701"/>
    <w:rsid w:val="003D7DAE"/>
    <w:rsid w:val="003E2F9D"/>
    <w:rsid w:val="003E3B7A"/>
    <w:rsid w:val="004047CC"/>
    <w:rsid w:val="0040575F"/>
    <w:rsid w:val="00410A8E"/>
    <w:rsid w:val="00423E3E"/>
    <w:rsid w:val="00427AF4"/>
    <w:rsid w:val="00431FFA"/>
    <w:rsid w:val="00432A21"/>
    <w:rsid w:val="00434769"/>
    <w:rsid w:val="0043531E"/>
    <w:rsid w:val="004407F4"/>
    <w:rsid w:val="00445982"/>
    <w:rsid w:val="00446B2E"/>
    <w:rsid w:val="00447F87"/>
    <w:rsid w:val="00452562"/>
    <w:rsid w:val="004527CA"/>
    <w:rsid w:val="00452E88"/>
    <w:rsid w:val="00454E35"/>
    <w:rsid w:val="00456F51"/>
    <w:rsid w:val="00457790"/>
    <w:rsid w:val="00462347"/>
    <w:rsid w:val="004647DA"/>
    <w:rsid w:val="0046490D"/>
    <w:rsid w:val="00466650"/>
    <w:rsid w:val="00470308"/>
    <w:rsid w:val="00473340"/>
    <w:rsid w:val="00474062"/>
    <w:rsid w:val="00474727"/>
    <w:rsid w:val="00474E15"/>
    <w:rsid w:val="00477D6B"/>
    <w:rsid w:val="00486510"/>
    <w:rsid w:val="00490F6E"/>
    <w:rsid w:val="00491654"/>
    <w:rsid w:val="004918E1"/>
    <w:rsid w:val="0049263A"/>
    <w:rsid w:val="004955C6"/>
    <w:rsid w:val="004A2F01"/>
    <w:rsid w:val="004A3F8E"/>
    <w:rsid w:val="004B1A64"/>
    <w:rsid w:val="004B4CA0"/>
    <w:rsid w:val="004C0229"/>
    <w:rsid w:val="004C3107"/>
    <w:rsid w:val="004C60C1"/>
    <w:rsid w:val="004D6181"/>
    <w:rsid w:val="004E4CC0"/>
    <w:rsid w:val="004F15AE"/>
    <w:rsid w:val="004F2703"/>
    <w:rsid w:val="004F30B2"/>
    <w:rsid w:val="004F31EF"/>
    <w:rsid w:val="004F5C23"/>
    <w:rsid w:val="004F6962"/>
    <w:rsid w:val="004F7C59"/>
    <w:rsid w:val="004F7FCD"/>
    <w:rsid w:val="0050047B"/>
    <w:rsid w:val="005019FF"/>
    <w:rsid w:val="005040FD"/>
    <w:rsid w:val="00504593"/>
    <w:rsid w:val="00505B6F"/>
    <w:rsid w:val="00510145"/>
    <w:rsid w:val="005134FE"/>
    <w:rsid w:val="005142CD"/>
    <w:rsid w:val="0051544D"/>
    <w:rsid w:val="0051799E"/>
    <w:rsid w:val="00521CED"/>
    <w:rsid w:val="005236D4"/>
    <w:rsid w:val="00524E87"/>
    <w:rsid w:val="005259A7"/>
    <w:rsid w:val="0053057A"/>
    <w:rsid w:val="00532FDA"/>
    <w:rsid w:val="00533A6F"/>
    <w:rsid w:val="00537F77"/>
    <w:rsid w:val="005453B7"/>
    <w:rsid w:val="00547F84"/>
    <w:rsid w:val="00560A29"/>
    <w:rsid w:val="00565977"/>
    <w:rsid w:val="00567D40"/>
    <w:rsid w:val="00575322"/>
    <w:rsid w:val="005755F3"/>
    <w:rsid w:val="00575C0B"/>
    <w:rsid w:val="005841D2"/>
    <w:rsid w:val="00596A28"/>
    <w:rsid w:val="00597C07"/>
    <w:rsid w:val="005A36CC"/>
    <w:rsid w:val="005A74B2"/>
    <w:rsid w:val="005B5E0D"/>
    <w:rsid w:val="005C41F6"/>
    <w:rsid w:val="005C6649"/>
    <w:rsid w:val="005D16A3"/>
    <w:rsid w:val="005D1A55"/>
    <w:rsid w:val="005D4495"/>
    <w:rsid w:val="005D605D"/>
    <w:rsid w:val="005E02FA"/>
    <w:rsid w:val="005E075E"/>
    <w:rsid w:val="005E5441"/>
    <w:rsid w:val="005F13F4"/>
    <w:rsid w:val="005F4475"/>
    <w:rsid w:val="005F50B9"/>
    <w:rsid w:val="005F5A23"/>
    <w:rsid w:val="00603751"/>
    <w:rsid w:val="00604B99"/>
    <w:rsid w:val="00605827"/>
    <w:rsid w:val="0060657F"/>
    <w:rsid w:val="00610223"/>
    <w:rsid w:val="00616BF1"/>
    <w:rsid w:val="00627F95"/>
    <w:rsid w:val="00631171"/>
    <w:rsid w:val="00646050"/>
    <w:rsid w:val="00646683"/>
    <w:rsid w:val="00647BD1"/>
    <w:rsid w:val="0065456A"/>
    <w:rsid w:val="00663850"/>
    <w:rsid w:val="0066422C"/>
    <w:rsid w:val="00665C88"/>
    <w:rsid w:val="00670E4F"/>
    <w:rsid w:val="00671283"/>
    <w:rsid w:val="006713CA"/>
    <w:rsid w:val="00673F31"/>
    <w:rsid w:val="00675A69"/>
    <w:rsid w:val="00676246"/>
    <w:rsid w:val="00676C5C"/>
    <w:rsid w:val="00680276"/>
    <w:rsid w:val="006805F6"/>
    <w:rsid w:val="006811BE"/>
    <w:rsid w:val="006907D9"/>
    <w:rsid w:val="006A0A0E"/>
    <w:rsid w:val="006A50CF"/>
    <w:rsid w:val="006A6CCE"/>
    <w:rsid w:val="006C1014"/>
    <w:rsid w:val="006D4A91"/>
    <w:rsid w:val="006D7F08"/>
    <w:rsid w:val="006E2101"/>
    <w:rsid w:val="006E6C48"/>
    <w:rsid w:val="006E7C9E"/>
    <w:rsid w:val="007040AF"/>
    <w:rsid w:val="00721425"/>
    <w:rsid w:val="007235E4"/>
    <w:rsid w:val="007319AE"/>
    <w:rsid w:val="007325BE"/>
    <w:rsid w:val="00741E1C"/>
    <w:rsid w:val="007427EF"/>
    <w:rsid w:val="00745AB5"/>
    <w:rsid w:val="00753473"/>
    <w:rsid w:val="007564DF"/>
    <w:rsid w:val="00765F87"/>
    <w:rsid w:val="00766FE3"/>
    <w:rsid w:val="0077146E"/>
    <w:rsid w:val="00773620"/>
    <w:rsid w:val="00773825"/>
    <w:rsid w:val="007829D4"/>
    <w:rsid w:val="00783071"/>
    <w:rsid w:val="00786735"/>
    <w:rsid w:val="00791AA9"/>
    <w:rsid w:val="00792ED4"/>
    <w:rsid w:val="007A139A"/>
    <w:rsid w:val="007A310B"/>
    <w:rsid w:val="007A73ED"/>
    <w:rsid w:val="007B5C9D"/>
    <w:rsid w:val="007D1613"/>
    <w:rsid w:val="007D6A58"/>
    <w:rsid w:val="007D6CFF"/>
    <w:rsid w:val="007D79EF"/>
    <w:rsid w:val="007E5C1C"/>
    <w:rsid w:val="007E7FC5"/>
    <w:rsid w:val="008012F3"/>
    <w:rsid w:val="008057B3"/>
    <w:rsid w:val="00805828"/>
    <w:rsid w:val="00805E87"/>
    <w:rsid w:val="00806D53"/>
    <w:rsid w:val="00815A72"/>
    <w:rsid w:val="008163D9"/>
    <w:rsid w:val="00816586"/>
    <w:rsid w:val="0081795D"/>
    <w:rsid w:val="00823A4C"/>
    <w:rsid w:val="0084273E"/>
    <w:rsid w:val="00844849"/>
    <w:rsid w:val="008507A8"/>
    <w:rsid w:val="00851A64"/>
    <w:rsid w:val="00855E7A"/>
    <w:rsid w:val="00860E28"/>
    <w:rsid w:val="00861E09"/>
    <w:rsid w:val="0086465B"/>
    <w:rsid w:val="00865D1C"/>
    <w:rsid w:val="00867E36"/>
    <w:rsid w:val="00875B7D"/>
    <w:rsid w:val="008855E8"/>
    <w:rsid w:val="00885D8C"/>
    <w:rsid w:val="008A3345"/>
    <w:rsid w:val="008A4C2F"/>
    <w:rsid w:val="008B2CC1"/>
    <w:rsid w:val="008B3873"/>
    <w:rsid w:val="008B4555"/>
    <w:rsid w:val="008B463B"/>
    <w:rsid w:val="008B534E"/>
    <w:rsid w:val="008B60B2"/>
    <w:rsid w:val="008C150E"/>
    <w:rsid w:val="008C2E15"/>
    <w:rsid w:val="008C6FE8"/>
    <w:rsid w:val="008D3F4D"/>
    <w:rsid w:val="008D560D"/>
    <w:rsid w:val="008E0E99"/>
    <w:rsid w:val="008E13D8"/>
    <w:rsid w:val="008E4315"/>
    <w:rsid w:val="008F07AF"/>
    <w:rsid w:val="00901025"/>
    <w:rsid w:val="00903D98"/>
    <w:rsid w:val="0090731E"/>
    <w:rsid w:val="009140F7"/>
    <w:rsid w:val="00916EE2"/>
    <w:rsid w:val="00932126"/>
    <w:rsid w:val="00934714"/>
    <w:rsid w:val="00934915"/>
    <w:rsid w:val="009433B4"/>
    <w:rsid w:val="00943E71"/>
    <w:rsid w:val="00945C70"/>
    <w:rsid w:val="00953292"/>
    <w:rsid w:val="00956B6A"/>
    <w:rsid w:val="00966A22"/>
    <w:rsid w:val="0096722F"/>
    <w:rsid w:val="00980843"/>
    <w:rsid w:val="00980E3E"/>
    <w:rsid w:val="00986D87"/>
    <w:rsid w:val="00994976"/>
    <w:rsid w:val="009A67D0"/>
    <w:rsid w:val="009B02A7"/>
    <w:rsid w:val="009B417C"/>
    <w:rsid w:val="009B67C4"/>
    <w:rsid w:val="009C1A0E"/>
    <w:rsid w:val="009C7FA7"/>
    <w:rsid w:val="009D0E5F"/>
    <w:rsid w:val="009D366C"/>
    <w:rsid w:val="009E2791"/>
    <w:rsid w:val="009E3F6F"/>
    <w:rsid w:val="009F1E1E"/>
    <w:rsid w:val="009F20AE"/>
    <w:rsid w:val="009F499F"/>
    <w:rsid w:val="009F4C31"/>
    <w:rsid w:val="009F57DB"/>
    <w:rsid w:val="009F6123"/>
    <w:rsid w:val="009F6B2A"/>
    <w:rsid w:val="00A025BD"/>
    <w:rsid w:val="00A0331D"/>
    <w:rsid w:val="00A07438"/>
    <w:rsid w:val="00A12DBE"/>
    <w:rsid w:val="00A14601"/>
    <w:rsid w:val="00A176B6"/>
    <w:rsid w:val="00A26A13"/>
    <w:rsid w:val="00A33E56"/>
    <w:rsid w:val="00A340D9"/>
    <w:rsid w:val="00A3638B"/>
    <w:rsid w:val="00A37A3F"/>
    <w:rsid w:val="00A42DAF"/>
    <w:rsid w:val="00A45BD8"/>
    <w:rsid w:val="00A47EC2"/>
    <w:rsid w:val="00A640EA"/>
    <w:rsid w:val="00A67D2A"/>
    <w:rsid w:val="00A72A97"/>
    <w:rsid w:val="00A80806"/>
    <w:rsid w:val="00A83989"/>
    <w:rsid w:val="00A843F6"/>
    <w:rsid w:val="00A869B7"/>
    <w:rsid w:val="00A90F9C"/>
    <w:rsid w:val="00A949F3"/>
    <w:rsid w:val="00A94B43"/>
    <w:rsid w:val="00A9517C"/>
    <w:rsid w:val="00AA0555"/>
    <w:rsid w:val="00AA579A"/>
    <w:rsid w:val="00AB4ACC"/>
    <w:rsid w:val="00AB719C"/>
    <w:rsid w:val="00AC205C"/>
    <w:rsid w:val="00AD114E"/>
    <w:rsid w:val="00AE3AEB"/>
    <w:rsid w:val="00AF0A6B"/>
    <w:rsid w:val="00AF2843"/>
    <w:rsid w:val="00AF37C1"/>
    <w:rsid w:val="00AF6405"/>
    <w:rsid w:val="00AF6E61"/>
    <w:rsid w:val="00AF78A9"/>
    <w:rsid w:val="00AF7CD3"/>
    <w:rsid w:val="00B01707"/>
    <w:rsid w:val="00B0490D"/>
    <w:rsid w:val="00B05A69"/>
    <w:rsid w:val="00B1364E"/>
    <w:rsid w:val="00B140A6"/>
    <w:rsid w:val="00B14230"/>
    <w:rsid w:val="00B1666C"/>
    <w:rsid w:val="00B1782A"/>
    <w:rsid w:val="00B17DC9"/>
    <w:rsid w:val="00B20D24"/>
    <w:rsid w:val="00B21D4D"/>
    <w:rsid w:val="00B24BE7"/>
    <w:rsid w:val="00B24D86"/>
    <w:rsid w:val="00B3194A"/>
    <w:rsid w:val="00B3199D"/>
    <w:rsid w:val="00B44788"/>
    <w:rsid w:val="00B47E33"/>
    <w:rsid w:val="00B47E85"/>
    <w:rsid w:val="00B50E71"/>
    <w:rsid w:val="00B524BE"/>
    <w:rsid w:val="00B55255"/>
    <w:rsid w:val="00B5551E"/>
    <w:rsid w:val="00B60A19"/>
    <w:rsid w:val="00B61F34"/>
    <w:rsid w:val="00B80196"/>
    <w:rsid w:val="00B8106D"/>
    <w:rsid w:val="00B84919"/>
    <w:rsid w:val="00B9734B"/>
    <w:rsid w:val="00BA0CC6"/>
    <w:rsid w:val="00BA23BD"/>
    <w:rsid w:val="00BA2F9E"/>
    <w:rsid w:val="00BB14A9"/>
    <w:rsid w:val="00BB4B6F"/>
    <w:rsid w:val="00BB6DFE"/>
    <w:rsid w:val="00BC3271"/>
    <w:rsid w:val="00BC540F"/>
    <w:rsid w:val="00BD369E"/>
    <w:rsid w:val="00BD6AA1"/>
    <w:rsid w:val="00BE0401"/>
    <w:rsid w:val="00BF2A29"/>
    <w:rsid w:val="00BF360B"/>
    <w:rsid w:val="00C01290"/>
    <w:rsid w:val="00C046D1"/>
    <w:rsid w:val="00C07B5B"/>
    <w:rsid w:val="00C1101D"/>
    <w:rsid w:val="00C11023"/>
    <w:rsid w:val="00C11BFE"/>
    <w:rsid w:val="00C12E66"/>
    <w:rsid w:val="00C133F5"/>
    <w:rsid w:val="00C14CDE"/>
    <w:rsid w:val="00C20BB3"/>
    <w:rsid w:val="00C20FC5"/>
    <w:rsid w:val="00C21FEF"/>
    <w:rsid w:val="00C3062D"/>
    <w:rsid w:val="00C33539"/>
    <w:rsid w:val="00C3369A"/>
    <w:rsid w:val="00C377D6"/>
    <w:rsid w:val="00C439FF"/>
    <w:rsid w:val="00C45B15"/>
    <w:rsid w:val="00C52303"/>
    <w:rsid w:val="00C536F3"/>
    <w:rsid w:val="00C65DA8"/>
    <w:rsid w:val="00C735E5"/>
    <w:rsid w:val="00C750A2"/>
    <w:rsid w:val="00C845EB"/>
    <w:rsid w:val="00C8707C"/>
    <w:rsid w:val="00C87FAD"/>
    <w:rsid w:val="00C94831"/>
    <w:rsid w:val="00C957AB"/>
    <w:rsid w:val="00C972D1"/>
    <w:rsid w:val="00C97937"/>
    <w:rsid w:val="00CA2C71"/>
    <w:rsid w:val="00CA33CB"/>
    <w:rsid w:val="00CA3EB5"/>
    <w:rsid w:val="00CA6536"/>
    <w:rsid w:val="00CB322E"/>
    <w:rsid w:val="00CB72DB"/>
    <w:rsid w:val="00CD6BBC"/>
    <w:rsid w:val="00CD78ED"/>
    <w:rsid w:val="00CE34C7"/>
    <w:rsid w:val="00CE4E5A"/>
    <w:rsid w:val="00CE7D25"/>
    <w:rsid w:val="00CF0455"/>
    <w:rsid w:val="00CF0CA3"/>
    <w:rsid w:val="00CF14D7"/>
    <w:rsid w:val="00CF7259"/>
    <w:rsid w:val="00CF75CC"/>
    <w:rsid w:val="00D05FAB"/>
    <w:rsid w:val="00D21DC9"/>
    <w:rsid w:val="00D21F0D"/>
    <w:rsid w:val="00D230A3"/>
    <w:rsid w:val="00D355DC"/>
    <w:rsid w:val="00D44938"/>
    <w:rsid w:val="00D45252"/>
    <w:rsid w:val="00D50FFD"/>
    <w:rsid w:val="00D5107D"/>
    <w:rsid w:val="00D56086"/>
    <w:rsid w:val="00D65071"/>
    <w:rsid w:val="00D71B4D"/>
    <w:rsid w:val="00D75301"/>
    <w:rsid w:val="00D76E09"/>
    <w:rsid w:val="00D823B8"/>
    <w:rsid w:val="00D84CB6"/>
    <w:rsid w:val="00D85745"/>
    <w:rsid w:val="00D903D5"/>
    <w:rsid w:val="00D9122E"/>
    <w:rsid w:val="00D93D55"/>
    <w:rsid w:val="00DA098C"/>
    <w:rsid w:val="00DA167F"/>
    <w:rsid w:val="00DA2A4D"/>
    <w:rsid w:val="00DA43AB"/>
    <w:rsid w:val="00DA564C"/>
    <w:rsid w:val="00DA7A34"/>
    <w:rsid w:val="00DB5FF1"/>
    <w:rsid w:val="00DC0BD9"/>
    <w:rsid w:val="00DC3296"/>
    <w:rsid w:val="00DC3E37"/>
    <w:rsid w:val="00DC6209"/>
    <w:rsid w:val="00DE4FA6"/>
    <w:rsid w:val="00DE5D22"/>
    <w:rsid w:val="00DF0355"/>
    <w:rsid w:val="00DF0B16"/>
    <w:rsid w:val="00DF3319"/>
    <w:rsid w:val="00DF687B"/>
    <w:rsid w:val="00DF7B58"/>
    <w:rsid w:val="00E06497"/>
    <w:rsid w:val="00E13F2C"/>
    <w:rsid w:val="00E1736F"/>
    <w:rsid w:val="00E20A54"/>
    <w:rsid w:val="00E24718"/>
    <w:rsid w:val="00E32C06"/>
    <w:rsid w:val="00E335FE"/>
    <w:rsid w:val="00E379FE"/>
    <w:rsid w:val="00E40689"/>
    <w:rsid w:val="00E46149"/>
    <w:rsid w:val="00E46C84"/>
    <w:rsid w:val="00E47EF0"/>
    <w:rsid w:val="00E52BE4"/>
    <w:rsid w:val="00E54D54"/>
    <w:rsid w:val="00E651A6"/>
    <w:rsid w:val="00E65C5E"/>
    <w:rsid w:val="00E70223"/>
    <w:rsid w:val="00E74159"/>
    <w:rsid w:val="00E77290"/>
    <w:rsid w:val="00E87A08"/>
    <w:rsid w:val="00EA4D42"/>
    <w:rsid w:val="00EB1897"/>
    <w:rsid w:val="00EB2CDA"/>
    <w:rsid w:val="00EB4EE9"/>
    <w:rsid w:val="00EB6A46"/>
    <w:rsid w:val="00EB6DE2"/>
    <w:rsid w:val="00EC05FE"/>
    <w:rsid w:val="00EC3428"/>
    <w:rsid w:val="00EC4E49"/>
    <w:rsid w:val="00EC6C54"/>
    <w:rsid w:val="00ED24AD"/>
    <w:rsid w:val="00ED4C35"/>
    <w:rsid w:val="00ED7133"/>
    <w:rsid w:val="00ED77FB"/>
    <w:rsid w:val="00EE45FA"/>
    <w:rsid w:val="00EE5774"/>
    <w:rsid w:val="00EE616E"/>
    <w:rsid w:val="00EF39DA"/>
    <w:rsid w:val="00EF632F"/>
    <w:rsid w:val="00EF7F40"/>
    <w:rsid w:val="00F01377"/>
    <w:rsid w:val="00F102AC"/>
    <w:rsid w:val="00F113EB"/>
    <w:rsid w:val="00F179D7"/>
    <w:rsid w:val="00F22902"/>
    <w:rsid w:val="00F33130"/>
    <w:rsid w:val="00F35E55"/>
    <w:rsid w:val="00F43B06"/>
    <w:rsid w:val="00F47B74"/>
    <w:rsid w:val="00F5071D"/>
    <w:rsid w:val="00F50EA8"/>
    <w:rsid w:val="00F53205"/>
    <w:rsid w:val="00F553F0"/>
    <w:rsid w:val="00F60A3E"/>
    <w:rsid w:val="00F60C27"/>
    <w:rsid w:val="00F62B74"/>
    <w:rsid w:val="00F62FA9"/>
    <w:rsid w:val="00F65A04"/>
    <w:rsid w:val="00F66152"/>
    <w:rsid w:val="00F70A5D"/>
    <w:rsid w:val="00F70BCC"/>
    <w:rsid w:val="00F725A0"/>
    <w:rsid w:val="00F75593"/>
    <w:rsid w:val="00F82345"/>
    <w:rsid w:val="00F84D01"/>
    <w:rsid w:val="00F936BE"/>
    <w:rsid w:val="00FA4388"/>
    <w:rsid w:val="00FB346F"/>
    <w:rsid w:val="00FC14EF"/>
    <w:rsid w:val="00FC6468"/>
    <w:rsid w:val="00FD0F16"/>
    <w:rsid w:val="00FD2152"/>
    <w:rsid w:val="00FD277B"/>
    <w:rsid w:val="00FD5E82"/>
    <w:rsid w:val="00FE1086"/>
    <w:rsid w:val="00FE16FA"/>
    <w:rsid w:val="00FE320F"/>
    <w:rsid w:val="00FE65FE"/>
    <w:rsid w:val="00FF0AE2"/>
    <w:rsid w:val="00FF2973"/>
    <w:rsid w:val="00FF64EB"/>
    <w:rsid w:val="00FF6D76"/>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AA055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uiPriority w:val="99"/>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0976E8"/>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eastAsia="zh-CN"/>
    </w:rPr>
  </w:style>
  <w:style w:type="paragraph" w:styleId="TOC1">
    <w:name w:val="toc 1"/>
    <w:basedOn w:val="Normal"/>
    <w:next w:val="Normal"/>
    <w:autoRedefine/>
    <w:rsid w:val="00474E15"/>
    <w:pPr>
      <w:tabs>
        <w:tab w:val="left" w:pos="1100"/>
        <w:tab w:val="left" w:pos="1134"/>
        <w:tab w:val="right" w:leader="dot" w:pos="9345"/>
      </w:tabs>
      <w:ind w:left="550" w:hanging="550"/>
    </w:pPr>
  </w:style>
  <w:style w:type="paragraph" w:styleId="TOC2">
    <w:name w:val="toc 2"/>
    <w:basedOn w:val="Normal"/>
    <w:next w:val="Normal"/>
    <w:autoRedefine/>
    <w:rsid w:val="00A07438"/>
    <w:pPr>
      <w:tabs>
        <w:tab w:val="right" w:leader="dot" w:pos="9345"/>
      </w:tabs>
      <w:ind w:left="1100" w:hanging="550"/>
    </w:pPr>
    <w:rPr>
      <w:noProof/>
    </w:rPr>
  </w:style>
  <w:style w:type="numbering" w:customStyle="1" w:styleId="NoList1">
    <w:name w:val="No List1"/>
    <w:next w:val="NoList"/>
    <w:semiHidden/>
    <w:rsid w:val="00452E88"/>
  </w:style>
  <w:style w:type="paragraph" w:customStyle="1" w:styleId="Default">
    <w:name w:val="Default"/>
    <w:rsid w:val="00452E88"/>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452E88"/>
  </w:style>
  <w:style w:type="character" w:styleId="HTMLDefinition">
    <w:name w:val="HTML Definition"/>
    <w:rsid w:val="00452E88"/>
    <w:rPr>
      <w:i/>
      <w:iCs/>
    </w:rPr>
  </w:style>
  <w:style w:type="paragraph" w:styleId="NormalWeb">
    <w:name w:val="Normal (Web)"/>
    <w:basedOn w:val="Normal"/>
    <w:rsid w:val="00452E88"/>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452E88"/>
    <w:rPr>
      <w:rFonts w:ascii="Times New Roman" w:hAnsi="Times New Roman" w:cs="Times New Roman"/>
      <w:color w:val="auto"/>
    </w:rPr>
  </w:style>
  <w:style w:type="character" w:customStyle="1" w:styleId="SC229382">
    <w:name w:val="SC229382"/>
    <w:rsid w:val="00452E88"/>
    <w:rPr>
      <w:color w:val="000000"/>
      <w:sz w:val="22"/>
      <w:szCs w:val="22"/>
    </w:rPr>
  </w:style>
  <w:style w:type="paragraph" w:customStyle="1" w:styleId="CM29">
    <w:name w:val="CM29"/>
    <w:basedOn w:val="Default"/>
    <w:next w:val="Default"/>
    <w:rsid w:val="00452E88"/>
    <w:rPr>
      <w:rFonts w:ascii="Times New Roman" w:hAnsi="Times New Roman" w:cs="Times New Roman"/>
      <w:color w:val="auto"/>
    </w:rPr>
  </w:style>
  <w:style w:type="paragraph" w:customStyle="1" w:styleId="CM33">
    <w:name w:val="CM33"/>
    <w:basedOn w:val="Default"/>
    <w:next w:val="Default"/>
    <w:rsid w:val="00452E88"/>
    <w:rPr>
      <w:rFonts w:ascii="Times New Roman" w:hAnsi="Times New Roman" w:cs="Times New Roman"/>
      <w:color w:val="auto"/>
    </w:rPr>
  </w:style>
  <w:style w:type="paragraph" w:customStyle="1" w:styleId="CM53">
    <w:name w:val="CM53"/>
    <w:basedOn w:val="Default"/>
    <w:next w:val="Default"/>
    <w:rsid w:val="00452E88"/>
    <w:rPr>
      <w:rFonts w:ascii="Times New Roman" w:hAnsi="Times New Roman" w:cs="Times New Roman"/>
      <w:color w:val="auto"/>
    </w:rPr>
  </w:style>
  <w:style w:type="numbering" w:customStyle="1" w:styleId="NoList2">
    <w:name w:val="No List2"/>
    <w:next w:val="NoList"/>
    <w:uiPriority w:val="99"/>
    <w:semiHidden/>
    <w:unhideWhenUsed/>
    <w:rsid w:val="00452E88"/>
  </w:style>
  <w:style w:type="table" w:styleId="TableGrid">
    <w:name w:val="Table Grid"/>
    <w:basedOn w:val="TableNormal"/>
    <w:rsid w:val="00452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52E88"/>
    <w:rPr>
      <w:rFonts w:ascii="Arial" w:eastAsia="SimSun" w:hAnsi="Arial" w:cs="Arial"/>
      <w:sz w:val="22"/>
      <w:lang w:eastAsia="zh-CN"/>
    </w:rPr>
  </w:style>
  <w:style w:type="character" w:styleId="PageNumber">
    <w:name w:val="page number"/>
    <w:basedOn w:val="DefaultParagraphFont"/>
    <w:rsid w:val="00452E88"/>
  </w:style>
  <w:style w:type="character" w:customStyle="1" w:styleId="HeaderChar">
    <w:name w:val="Header Char"/>
    <w:basedOn w:val="DefaultParagraphFont"/>
    <w:link w:val="Header"/>
    <w:uiPriority w:val="99"/>
    <w:rsid w:val="00452E88"/>
    <w:rPr>
      <w:rFonts w:ascii="Arial" w:eastAsia="SimSun" w:hAnsi="Arial" w:cs="Arial"/>
      <w:sz w:val="22"/>
      <w:lang w:eastAsia="zh-CN"/>
    </w:rPr>
  </w:style>
  <w:style w:type="paragraph" w:customStyle="1" w:styleId="a">
    <w:name w:val="Абзац списка"/>
    <w:basedOn w:val="Normal"/>
    <w:uiPriority w:val="34"/>
    <w:qFormat/>
    <w:rsid w:val="00F60A3E"/>
    <w:pPr>
      <w:ind w:left="720"/>
      <w:contextualSpacing/>
    </w:pPr>
  </w:style>
  <w:style w:type="paragraph" w:customStyle="1" w:styleId="8">
    <w:name w:val="Стиль8"/>
    <w:basedOn w:val="Normal"/>
    <w:rsid w:val="007427EF"/>
    <w:rPr>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AA055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uiPriority w:val="99"/>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0976E8"/>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eastAsia="zh-CN"/>
    </w:rPr>
  </w:style>
  <w:style w:type="paragraph" w:styleId="TOC1">
    <w:name w:val="toc 1"/>
    <w:basedOn w:val="Normal"/>
    <w:next w:val="Normal"/>
    <w:autoRedefine/>
    <w:rsid w:val="00474E15"/>
    <w:pPr>
      <w:tabs>
        <w:tab w:val="left" w:pos="1100"/>
        <w:tab w:val="left" w:pos="1134"/>
        <w:tab w:val="right" w:leader="dot" w:pos="9345"/>
      </w:tabs>
      <w:ind w:left="550" w:hanging="550"/>
    </w:pPr>
  </w:style>
  <w:style w:type="paragraph" w:styleId="TOC2">
    <w:name w:val="toc 2"/>
    <w:basedOn w:val="Normal"/>
    <w:next w:val="Normal"/>
    <w:autoRedefine/>
    <w:rsid w:val="00A07438"/>
    <w:pPr>
      <w:tabs>
        <w:tab w:val="right" w:leader="dot" w:pos="9345"/>
      </w:tabs>
      <w:ind w:left="1100" w:hanging="550"/>
    </w:pPr>
    <w:rPr>
      <w:noProof/>
    </w:rPr>
  </w:style>
  <w:style w:type="numbering" w:customStyle="1" w:styleId="NoList1">
    <w:name w:val="No List1"/>
    <w:next w:val="NoList"/>
    <w:semiHidden/>
    <w:rsid w:val="00452E88"/>
  </w:style>
  <w:style w:type="paragraph" w:customStyle="1" w:styleId="Default">
    <w:name w:val="Default"/>
    <w:rsid w:val="00452E88"/>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452E88"/>
  </w:style>
  <w:style w:type="character" w:styleId="HTMLDefinition">
    <w:name w:val="HTML Definition"/>
    <w:rsid w:val="00452E88"/>
    <w:rPr>
      <w:i/>
      <w:iCs/>
    </w:rPr>
  </w:style>
  <w:style w:type="paragraph" w:styleId="NormalWeb">
    <w:name w:val="Normal (Web)"/>
    <w:basedOn w:val="Normal"/>
    <w:rsid w:val="00452E88"/>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452E88"/>
    <w:rPr>
      <w:rFonts w:ascii="Times New Roman" w:hAnsi="Times New Roman" w:cs="Times New Roman"/>
      <w:color w:val="auto"/>
    </w:rPr>
  </w:style>
  <w:style w:type="character" w:customStyle="1" w:styleId="SC229382">
    <w:name w:val="SC229382"/>
    <w:rsid w:val="00452E88"/>
    <w:rPr>
      <w:color w:val="000000"/>
      <w:sz w:val="22"/>
      <w:szCs w:val="22"/>
    </w:rPr>
  </w:style>
  <w:style w:type="paragraph" w:customStyle="1" w:styleId="CM29">
    <w:name w:val="CM29"/>
    <w:basedOn w:val="Default"/>
    <w:next w:val="Default"/>
    <w:rsid w:val="00452E88"/>
    <w:rPr>
      <w:rFonts w:ascii="Times New Roman" w:hAnsi="Times New Roman" w:cs="Times New Roman"/>
      <w:color w:val="auto"/>
    </w:rPr>
  </w:style>
  <w:style w:type="paragraph" w:customStyle="1" w:styleId="CM33">
    <w:name w:val="CM33"/>
    <w:basedOn w:val="Default"/>
    <w:next w:val="Default"/>
    <w:rsid w:val="00452E88"/>
    <w:rPr>
      <w:rFonts w:ascii="Times New Roman" w:hAnsi="Times New Roman" w:cs="Times New Roman"/>
      <w:color w:val="auto"/>
    </w:rPr>
  </w:style>
  <w:style w:type="paragraph" w:customStyle="1" w:styleId="CM53">
    <w:name w:val="CM53"/>
    <w:basedOn w:val="Default"/>
    <w:next w:val="Default"/>
    <w:rsid w:val="00452E88"/>
    <w:rPr>
      <w:rFonts w:ascii="Times New Roman" w:hAnsi="Times New Roman" w:cs="Times New Roman"/>
      <w:color w:val="auto"/>
    </w:rPr>
  </w:style>
  <w:style w:type="numbering" w:customStyle="1" w:styleId="NoList2">
    <w:name w:val="No List2"/>
    <w:next w:val="NoList"/>
    <w:uiPriority w:val="99"/>
    <w:semiHidden/>
    <w:unhideWhenUsed/>
    <w:rsid w:val="00452E88"/>
  </w:style>
  <w:style w:type="table" w:styleId="TableGrid">
    <w:name w:val="Table Grid"/>
    <w:basedOn w:val="TableNormal"/>
    <w:rsid w:val="00452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52E88"/>
    <w:rPr>
      <w:rFonts w:ascii="Arial" w:eastAsia="SimSun" w:hAnsi="Arial" w:cs="Arial"/>
      <w:sz w:val="22"/>
      <w:lang w:eastAsia="zh-CN"/>
    </w:rPr>
  </w:style>
  <w:style w:type="character" w:styleId="PageNumber">
    <w:name w:val="page number"/>
    <w:basedOn w:val="DefaultParagraphFont"/>
    <w:rsid w:val="00452E88"/>
  </w:style>
  <w:style w:type="character" w:customStyle="1" w:styleId="HeaderChar">
    <w:name w:val="Header Char"/>
    <w:basedOn w:val="DefaultParagraphFont"/>
    <w:link w:val="Header"/>
    <w:uiPriority w:val="99"/>
    <w:rsid w:val="00452E88"/>
    <w:rPr>
      <w:rFonts w:ascii="Arial" w:eastAsia="SimSun" w:hAnsi="Arial" w:cs="Arial"/>
      <w:sz w:val="22"/>
      <w:lang w:eastAsia="zh-CN"/>
    </w:rPr>
  </w:style>
  <w:style w:type="paragraph" w:customStyle="1" w:styleId="a">
    <w:name w:val="Абзац списка"/>
    <w:basedOn w:val="Normal"/>
    <w:uiPriority w:val="34"/>
    <w:qFormat/>
    <w:rsid w:val="00F60A3E"/>
    <w:pPr>
      <w:ind w:left="720"/>
      <w:contextualSpacing/>
    </w:pPr>
  </w:style>
  <w:style w:type="paragraph" w:customStyle="1" w:styleId="8">
    <w:name w:val="Стиль8"/>
    <w:basedOn w:val="Normal"/>
    <w:rsid w:val="007427EF"/>
    <w:rPr>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325">
      <w:bodyDiv w:val="1"/>
      <w:marLeft w:val="0"/>
      <w:marRight w:val="0"/>
      <w:marTop w:val="0"/>
      <w:marBottom w:val="0"/>
      <w:divBdr>
        <w:top w:val="none" w:sz="0" w:space="0" w:color="auto"/>
        <w:left w:val="none" w:sz="0" w:space="0" w:color="auto"/>
        <w:bottom w:val="none" w:sz="0" w:space="0" w:color="auto"/>
        <w:right w:val="none" w:sz="0" w:space="0" w:color="auto"/>
      </w:divBdr>
      <w:divsChild>
        <w:div w:id="1619337414">
          <w:marLeft w:val="0"/>
          <w:marRight w:val="0"/>
          <w:marTop w:val="0"/>
          <w:marBottom w:val="0"/>
          <w:divBdr>
            <w:top w:val="none" w:sz="0" w:space="0" w:color="auto"/>
            <w:left w:val="none" w:sz="0" w:space="0" w:color="auto"/>
            <w:bottom w:val="none" w:sz="0" w:space="0" w:color="auto"/>
            <w:right w:val="none" w:sz="0" w:space="0" w:color="auto"/>
          </w:divBdr>
        </w:div>
        <w:div w:id="1489244989">
          <w:marLeft w:val="0"/>
          <w:marRight w:val="0"/>
          <w:marTop w:val="0"/>
          <w:marBottom w:val="0"/>
          <w:divBdr>
            <w:top w:val="none" w:sz="0" w:space="0" w:color="auto"/>
            <w:left w:val="none" w:sz="0" w:space="0" w:color="auto"/>
            <w:bottom w:val="none" w:sz="0" w:space="0" w:color="auto"/>
            <w:right w:val="none" w:sz="0" w:space="0" w:color="auto"/>
          </w:divBdr>
        </w:div>
      </w:divsChild>
    </w:div>
    <w:div w:id="756362014">
      <w:bodyDiv w:val="1"/>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 w:id="1094473061">
          <w:marLeft w:val="0"/>
          <w:marRight w:val="0"/>
          <w:marTop w:val="0"/>
          <w:marBottom w:val="0"/>
          <w:divBdr>
            <w:top w:val="none" w:sz="0" w:space="0" w:color="auto"/>
            <w:left w:val="none" w:sz="0" w:space="0" w:color="auto"/>
            <w:bottom w:val="none" w:sz="0" w:space="0" w:color="auto"/>
            <w:right w:val="none" w:sz="0" w:space="0" w:color="auto"/>
          </w:divBdr>
        </w:div>
      </w:divsChild>
    </w:div>
    <w:div w:id="1096942913">
      <w:bodyDiv w:val="1"/>
      <w:marLeft w:val="0"/>
      <w:marRight w:val="0"/>
      <w:marTop w:val="0"/>
      <w:marBottom w:val="0"/>
      <w:divBdr>
        <w:top w:val="none" w:sz="0" w:space="0" w:color="auto"/>
        <w:left w:val="none" w:sz="0" w:space="0" w:color="auto"/>
        <w:bottom w:val="none" w:sz="0" w:space="0" w:color="auto"/>
        <w:right w:val="none" w:sz="0" w:space="0" w:color="auto"/>
      </w:divBdr>
      <w:divsChild>
        <w:div w:id="242758356">
          <w:marLeft w:val="0"/>
          <w:marRight w:val="0"/>
          <w:marTop w:val="0"/>
          <w:marBottom w:val="0"/>
          <w:divBdr>
            <w:top w:val="none" w:sz="0" w:space="0" w:color="auto"/>
            <w:left w:val="none" w:sz="0" w:space="0" w:color="auto"/>
            <w:bottom w:val="none" w:sz="0" w:space="0" w:color="auto"/>
            <w:right w:val="none" w:sz="0" w:space="0" w:color="auto"/>
          </w:divBdr>
        </w:div>
        <w:div w:id="25028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sides/getDoc.do?pubRef=-//EP//NONSGML+TA+P7-TA-2012-0202+0+DOC+PDF+V0//EN" TargetMode="External"/><Relationship Id="rId3" Type="http://schemas.openxmlformats.org/officeDocument/2006/relationships/hyperlink" Target="http://www.thefreedictionary.com/plant" TargetMode="External"/><Relationship Id="rId7" Type="http://schemas.openxmlformats.org/officeDocument/2006/relationships/hyperlink" Target="http://www.epo.org/news-issues/issues/melon.html" TargetMode="External"/><Relationship Id="rId2" Type="http://schemas.openxmlformats.org/officeDocument/2006/relationships/hyperlink" Target="http://www.thefreedictionary.com/plant" TargetMode="External"/><Relationship Id="rId1" Type="http://schemas.openxmlformats.org/officeDocument/2006/relationships/hyperlink" Target="http://www.wipo.int/edocs/mdocs/mdocs/en/cdip_7/cdip_7_3-main1.pdf" TargetMode="External"/><Relationship Id="rId6" Type="http://schemas.openxmlformats.org/officeDocument/2006/relationships/hyperlink" Target="http://www.epo.org/news-issues/issues/melon.html" TargetMode="External"/><Relationship Id="rId5" Type="http://schemas.openxmlformats.org/officeDocument/2006/relationships/hyperlink" Target="http://scholarspace.manoa.hawaii.edu/handle/10125/3349" TargetMode="External"/><Relationship Id="rId10" Type="http://schemas.openxmlformats.org/officeDocument/2006/relationships/hyperlink" Target="http://www.davies.com.au/pub/detail/693/software-patents-in-australia-court-prefers-curves-to-asset-index" TargetMode="External"/><Relationship Id="rId4" Type="http://schemas.openxmlformats.org/officeDocument/2006/relationships/hyperlink" Target="http://www.agbioforum.org/v7n12/v7n12a01-hautea.htm" TargetMode="External"/><Relationship Id="rId9" Type="http://schemas.openxmlformats.org/officeDocument/2006/relationships/hyperlink" Target="http://swpat.ffii.org/papri/iic-schiuma00/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9E15-6219-433F-8637-E558B52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Template>
  <TotalTime>7</TotalTime>
  <Pages>28</Pages>
  <Words>6033</Words>
  <Characters>43825</Characters>
  <Application>Microsoft Office Word</Application>
  <DocSecurity>0</DocSecurity>
  <Lines>365</Lines>
  <Paragraphs>99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SHOUSHA Sally</cp:lastModifiedBy>
  <cp:revision>6</cp:revision>
  <cp:lastPrinted>2015-03-02T14:35:00Z</cp:lastPrinted>
  <dcterms:created xsi:type="dcterms:W3CDTF">2015-02-26T14:17:00Z</dcterms:created>
  <dcterms:modified xsi:type="dcterms:W3CDTF">2015-03-02T14:36:00Z</dcterms:modified>
</cp:coreProperties>
</file>